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 w:eastAsia="宋体" w:cs="微软雅黑"/>
          <w:b/>
          <w:bCs/>
          <w:sz w:val="44"/>
          <w:szCs w:val="44"/>
        </w:rPr>
      </w:pPr>
      <w:r>
        <w:rPr>
          <w:rFonts w:hint="eastAsia" w:ascii="宋体" w:hAnsi="宋体" w:eastAsia="宋体" w:cs="微软雅黑"/>
          <w:b/>
          <w:bCs/>
          <w:sz w:val="44"/>
          <w:szCs w:val="44"/>
          <w:lang w:eastAsia="zh-CN"/>
        </w:rPr>
        <w:t>摇号抽签</w:t>
      </w:r>
      <w:r>
        <w:rPr>
          <w:rFonts w:hint="eastAsia" w:ascii="宋体" w:hAnsi="宋体" w:eastAsia="宋体" w:cs="微软雅黑"/>
          <w:b/>
          <w:bCs/>
          <w:sz w:val="44"/>
          <w:szCs w:val="44"/>
        </w:rPr>
        <w:t>流程及规则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</w:p>
    <w:p>
      <w:pPr>
        <w:widowControl/>
        <w:numPr>
          <w:ilvl w:val="0"/>
          <w:numId w:val="1"/>
        </w:numPr>
        <w:wordWrap w:val="0"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深圳市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</w:t>
      </w:r>
      <w:r>
        <w:rPr>
          <w:rFonts w:hint="eastAsia" w:ascii="仿宋" w:hAnsi="仿宋" w:eastAsia="仿宋" w:cs="微软雅黑"/>
          <w:sz w:val="32"/>
          <w:szCs w:val="32"/>
        </w:rPr>
        <w:t>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大浪街道</w:t>
      </w:r>
      <w:r>
        <w:rPr>
          <w:rFonts w:hint="eastAsia" w:ascii="仿宋" w:hAnsi="仿宋" w:eastAsia="仿宋" w:cs="微软雅黑"/>
          <w:sz w:val="32"/>
          <w:szCs w:val="32"/>
        </w:rPr>
        <w:t>办事处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将邀请</w:t>
      </w:r>
      <w:r>
        <w:rPr>
          <w:rFonts w:hint="eastAsia" w:ascii="仿宋" w:hAnsi="仿宋" w:eastAsia="仿宋" w:cs="微软雅黑"/>
          <w:sz w:val="32"/>
          <w:szCs w:val="32"/>
        </w:rPr>
        <w:t>深圳市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宝安区公证处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采取摇号抽签方式</w:t>
      </w:r>
      <w:r>
        <w:rPr>
          <w:rFonts w:hint="eastAsia" w:ascii="仿宋" w:hAnsi="仿宋" w:eastAsia="仿宋" w:cs="微软雅黑"/>
          <w:sz w:val="32"/>
          <w:szCs w:val="32"/>
        </w:rPr>
        <w:t>，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从石清大道二期（大浪段）房屋征收项目评估机构名录和测绘机构名录中，确定1家评估机构和1家测绘机构，分别作为石清大道二期（大浪段）房屋征收项目的评估机构和测绘机构。</w:t>
      </w:r>
    </w:p>
    <w:p>
      <w:pPr>
        <w:widowControl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本次公证现场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 w:cs="微软雅黑"/>
          <w:sz w:val="32"/>
          <w:szCs w:val="32"/>
        </w:rPr>
        <w:t>将邀请房屋征收实施单位代表参与现场监督，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石清大道二期（大浪段）房屋征收项目评估机构名录和测绘机构名录中的评估机构、测绘机构以及被征收人可以</w:t>
      </w:r>
      <w:r>
        <w:rPr>
          <w:rFonts w:hint="eastAsia" w:ascii="仿宋" w:hAnsi="仿宋" w:eastAsia="仿宋" w:cs="微软雅黑"/>
          <w:sz w:val="32"/>
          <w:szCs w:val="32"/>
        </w:rPr>
        <w:t>派代表参与现场监督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（需携带身份证明文件及授权委托材料）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>为规范现场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秩序，体现公开、公平、公正的原则，现制定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规则如下：</w:t>
      </w:r>
    </w:p>
    <w:p>
      <w:pPr>
        <w:spacing w:line="600" w:lineRule="exact"/>
        <w:ind w:firstLine="643" w:firstLineChars="2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第一步：公证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准备工作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本次公证活动采用现场实体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方式进行，所使用的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物资（抽签箱、序号签等）均由公证处提供。</w:t>
      </w:r>
    </w:p>
    <w:p>
      <w:pPr>
        <w:spacing w:line="600" w:lineRule="exact"/>
        <w:ind w:firstLine="643" w:firstLineChars="2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第二步：数据准备与接收工作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本次公证现场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 w:cs="微软雅黑"/>
          <w:sz w:val="32"/>
          <w:szCs w:val="32"/>
        </w:rPr>
        <w:t>的基础数据（序号及对应的评估机构名称）由深圳市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</w:t>
      </w:r>
      <w:r>
        <w:rPr>
          <w:rFonts w:hint="eastAsia" w:ascii="仿宋" w:hAnsi="仿宋" w:eastAsia="仿宋" w:cs="微软雅黑"/>
          <w:sz w:val="32"/>
          <w:szCs w:val="32"/>
        </w:rPr>
        <w:t>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大浪街道</w:t>
      </w:r>
      <w:r>
        <w:rPr>
          <w:rFonts w:hint="eastAsia" w:ascii="仿宋" w:hAnsi="仿宋" w:eastAsia="仿宋" w:cs="微软雅黑"/>
          <w:sz w:val="32"/>
          <w:szCs w:val="32"/>
        </w:rPr>
        <w:t>办事处提供，详见</w:t>
      </w:r>
      <w:r>
        <w:rPr>
          <w:rFonts w:hint="eastAsia" w:ascii="仿宋" w:hAnsi="仿宋" w:eastAsia="仿宋" w:cs="仿宋_GB2312"/>
          <w:sz w:val="32"/>
          <w:szCs w:val="32"/>
        </w:rPr>
        <w:t>《深圳市龙华区大浪街道办事处关于公布石清大道二期（大浪段）房屋征收项目评估、测绘机构预选名录的通告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微软雅黑"/>
          <w:sz w:val="32"/>
          <w:szCs w:val="32"/>
        </w:rPr>
        <w:t>，名录列表中各评估机构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和测绘机构</w:t>
      </w:r>
      <w:r>
        <w:rPr>
          <w:rFonts w:hint="eastAsia" w:ascii="仿宋" w:hAnsi="仿宋" w:eastAsia="仿宋" w:cs="微软雅黑"/>
          <w:sz w:val="32"/>
          <w:szCs w:val="32"/>
        </w:rPr>
        <w:t>的排列序号即为本次公证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 w:cs="微软雅黑"/>
          <w:sz w:val="32"/>
          <w:szCs w:val="32"/>
        </w:rPr>
        <w:t>参选评估机构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、测绘机构</w:t>
      </w:r>
      <w:r>
        <w:rPr>
          <w:rFonts w:hint="eastAsia" w:ascii="仿宋" w:hAnsi="仿宋" w:eastAsia="仿宋" w:cs="微软雅黑"/>
          <w:sz w:val="32"/>
          <w:szCs w:val="32"/>
        </w:rPr>
        <w:t>对应的抽签序号，该名录已于</w:t>
      </w:r>
      <w:r>
        <w:rPr>
          <w:rFonts w:ascii="仿宋" w:hAnsi="仿宋" w:eastAsia="仿宋" w:cs="微软雅黑"/>
          <w:kern w:val="0"/>
          <w:sz w:val="32"/>
          <w:szCs w:val="32"/>
          <w:shd w:val="clear" w:color="auto" w:fill="FFFFFF"/>
          <w:lang w:bidi="ar"/>
        </w:rPr>
        <w:t>2023年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ascii="仿宋" w:hAnsi="仿宋" w:eastAsia="仿宋" w:cs="微软雅黑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ascii="仿宋" w:hAnsi="仿宋" w:eastAsia="仿宋" w:cs="微软雅黑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  <w:lang w:bidi="ar"/>
        </w:rPr>
        <w:t>在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龙华政府在线</w:t>
      </w:r>
      <w:r>
        <w:rPr>
          <w:rFonts w:hint="eastAsia" w:ascii="仿宋" w:hAnsi="仿宋" w:eastAsia="仿宋" w:cs="微软雅黑"/>
          <w:sz w:val="32"/>
          <w:szCs w:val="32"/>
        </w:rPr>
        <w:t>、房屋征收范围内</w:t>
      </w:r>
      <w:r>
        <w:rPr>
          <w:rFonts w:hint="eastAsia" w:ascii="仿宋" w:hAnsi="仿宋" w:eastAsia="仿宋" w:cs="微软雅黑"/>
          <w:kern w:val="0"/>
          <w:sz w:val="32"/>
          <w:szCs w:val="32"/>
          <w:shd w:val="clear" w:color="auto" w:fill="FFFFFF"/>
          <w:lang w:eastAsia="zh-CN" w:bidi="ar"/>
        </w:rPr>
        <w:t>公布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第三步：</w:t>
      </w:r>
      <w:r>
        <w:rPr>
          <w:rFonts w:hint="eastAsia" w:ascii="仿宋" w:hAnsi="仿宋" w:eastAsia="仿宋" w:cs="微软雅黑"/>
          <w:b/>
          <w:bCs/>
          <w:sz w:val="32"/>
          <w:szCs w:val="32"/>
          <w:highlight w:val="none"/>
        </w:rPr>
        <w:t>现场</w:t>
      </w:r>
      <w:r>
        <w:rPr>
          <w:rFonts w:hint="eastAsia" w:ascii="仿宋" w:hAnsi="仿宋" w:eastAsia="仿宋" w:cs="微软雅黑"/>
          <w:b/>
          <w:bCs/>
          <w:sz w:val="32"/>
          <w:szCs w:val="32"/>
          <w:highlight w:val="none"/>
          <w:lang w:eastAsia="zh-CN"/>
        </w:rPr>
        <w:t>摇号抽签</w:t>
      </w:r>
      <w:r>
        <w:rPr>
          <w:rFonts w:hint="eastAsia" w:ascii="仿宋" w:hAnsi="仿宋" w:eastAsia="仿宋" w:cs="微软雅黑"/>
          <w:b/>
          <w:bCs/>
          <w:sz w:val="32"/>
          <w:szCs w:val="32"/>
          <w:highlight w:val="none"/>
        </w:rPr>
        <w:t>流程及规则</w:t>
      </w:r>
    </w:p>
    <w:p>
      <w:pPr>
        <w:spacing w:line="600" w:lineRule="exact"/>
        <w:ind w:firstLine="640" w:firstLineChars="200"/>
        <w:rPr>
          <w:rFonts w:hint="default" w:ascii="仿宋" w:hAnsi="仿宋" w:eastAsia="仿宋" w:cs="微软雅黑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</w:rPr>
        <w:t>现场工作人员组织参与活动的代表入场签到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后，石清大道二期（大浪段）房屋征收项目评估机构、测绘机构现场摇号抽签流程分别按以下规则进行：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公证员现场验证抽签箱、序号签，确认抽签箱内部无其他物品、序号签除序号不同无显著差异，</w:t>
      </w:r>
      <w:r>
        <w:rPr>
          <w:rFonts w:ascii="仿宋" w:hAnsi="仿宋" w:eastAsia="仿宋"/>
          <w:sz w:val="32"/>
          <w:szCs w:val="32"/>
        </w:rPr>
        <w:t>监督工作人员将</w:t>
      </w:r>
      <w:r>
        <w:rPr>
          <w:rFonts w:hint="eastAsia" w:ascii="仿宋" w:hAnsi="仿宋" w:eastAsia="仿宋"/>
          <w:sz w:val="32"/>
          <w:szCs w:val="32"/>
        </w:rPr>
        <w:t>序号</w:t>
      </w:r>
      <w:r>
        <w:rPr>
          <w:rFonts w:ascii="仿宋" w:hAnsi="仿宋" w:eastAsia="仿宋"/>
          <w:sz w:val="32"/>
          <w:szCs w:val="32"/>
        </w:rPr>
        <w:t>签放入抽签箱</w:t>
      </w:r>
      <w:r>
        <w:rPr>
          <w:rFonts w:hint="eastAsia" w:ascii="仿宋" w:hAnsi="仿宋" w:eastAsia="仿宋"/>
          <w:sz w:val="32"/>
          <w:szCs w:val="32"/>
        </w:rPr>
        <w:t>、摇晃抽签箱打乱顺序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确认全部序号签已放入抽签箱、摇晃抽签箱增加抽签随机性，公证员从抽签箱随机抽取一个序号签，抽取的序号签号码对应的评估机构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/测绘机构</w:t>
      </w:r>
      <w:r>
        <w:rPr>
          <w:rFonts w:hint="eastAsia" w:ascii="仿宋" w:hAnsi="仿宋" w:eastAsia="仿宋"/>
          <w:sz w:val="32"/>
          <w:szCs w:val="32"/>
        </w:rPr>
        <w:t>为本次中选的房屋征收评估机构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/测绘机构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结束后，公证员现场取出抽签箱中所有剩余序号签，并与《名录》核对，以确保公平、公正。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公证员宣读公证词，将序号签进行封存，封存期为15天。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过程结束后，</w:t>
      </w:r>
      <w:r>
        <w:rPr>
          <w:rFonts w:hint="eastAsia" w:ascii="仿宋" w:hAnsi="仿宋" w:eastAsia="仿宋" w:cs="微软雅黑"/>
          <w:sz w:val="32"/>
          <w:szCs w:val="32"/>
        </w:rPr>
        <w:t>深圳市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</w:t>
      </w:r>
      <w:r>
        <w:rPr>
          <w:rFonts w:hint="eastAsia" w:ascii="仿宋" w:hAnsi="仿宋" w:eastAsia="仿宋" w:cs="微软雅黑"/>
          <w:sz w:val="32"/>
          <w:szCs w:val="32"/>
        </w:rPr>
        <w:t>区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大浪街道</w:t>
      </w:r>
      <w:r>
        <w:rPr>
          <w:rFonts w:hint="eastAsia" w:ascii="仿宋" w:hAnsi="仿宋" w:eastAsia="仿宋" w:cs="微软雅黑"/>
          <w:sz w:val="32"/>
          <w:szCs w:val="32"/>
        </w:rPr>
        <w:t>办事处</w:t>
      </w:r>
      <w:r>
        <w:rPr>
          <w:rFonts w:hint="eastAsia" w:ascii="仿宋" w:hAnsi="仿宋" w:eastAsia="仿宋"/>
          <w:sz w:val="32"/>
          <w:szCs w:val="32"/>
        </w:rPr>
        <w:t>向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产生的评估机构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测绘机构</w:t>
      </w:r>
      <w:r>
        <w:rPr>
          <w:rFonts w:hint="eastAsia" w:ascii="仿宋" w:hAnsi="仿宋" w:eastAsia="仿宋"/>
          <w:sz w:val="32"/>
          <w:szCs w:val="32"/>
        </w:rPr>
        <w:t>发放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中选通知书。</w:t>
      </w:r>
    </w:p>
    <w:p>
      <w:pPr>
        <w:spacing w:line="600" w:lineRule="exact"/>
        <w:ind w:firstLine="643" w:firstLineChars="200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第四步：揺号结果公示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公证现场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活动结束后，</w:t>
      </w:r>
      <w:r>
        <w:rPr>
          <w:rFonts w:hint="eastAsia" w:ascii="仿宋" w:hAnsi="仿宋" w:eastAsia="仿宋"/>
          <w:sz w:val="32"/>
          <w:szCs w:val="32"/>
          <w:lang w:eastAsia="zh-CN"/>
        </w:rPr>
        <w:t>摇号抽签</w:t>
      </w:r>
      <w:r>
        <w:rPr>
          <w:rFonts w:hint="eastAsia" w:ascii="仿宋" w:hAnsi="仿宋" w:eastAsia="仿宋"/>
          <w:sz w:val="32"/>
          <w:szCs w:val="32"/>
        </w:rPr>
        <w:t>结果将于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龙华政府在线（http://www.szlhq.gov.cn/）</w:t>
      </w:r>
      <w:r>
        <w:rPr>
          <w:rFonts w:hint="eastAsia" w:ascii="仿宋" w:hAnsi="仿宋" w:eastAsia="仿宋" w:cs="微软雅黑"/>
          <w:sz w:val="32"/>
          <w:szCs w:val="32"/>
        </w:rPr>
        <w:t>、房屋征收范围内</w:t>
      </w:r>
      <w:r>
        <w:rPr>
          <w:rFonts w:hint="eastAsia" w:ascii="仿宋" w:hAnsi="仿宋" w:eastAsia="仿宋"/>
          <w:sz w:val="32"/>
          <w:szCs w:val="32"/>
        </w:rPr>
        <w:t>公示。</w:t>
      </w:r>
      <w:bookmarkStart w:id="0" w:name="_GoBack"/>
      <w:bookmarkEnd w:id="0"/>
    </w:p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665700"/>
      <w:docPartObj>
        <w:docPartGallery w:val="autotext"/>
      </w:docPartObj>
    </w:sdtPr>
    <w:sdtEndPr>
      <w:rPr>
        <w:rFonts w:ascii="宋体" w:hAnsi="宋体" w:eastAsia="宋体"/>
      </w:rPr>
    </w:sdtEndPr>
    <w:sdtContent>
      <w:p>
        <w:pPr>
          <w:pStyle w:val="3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2</w:t>
        </w:r>
        <w:r>
          <w:rPr>
            <w:rFonts w:ascii="宋体" w:hAnsi="宋体" w:eastAsia="宋体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8CEF3"/>
    <w:multiLevelType w:val="singleLevel"/>
    <w:tmpl w:val="C1B8CE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zhjM2JjMzg4M2UxMjA5NmNjY2E5OTkyM2JkMmUifQ=="/>
  </w:docVars>
  <w:rsids>
    <w:rsidRoot w:val="00B7086A"/>
    <w:rsid w:val="001E703B"/>
    <w:rsid w:val="00217910"/>
    <w:rsid w:val="003C1E28"/>
    <w:rsid w:val="00510876"/>
    <w:rsid w:val="00856973"/>
    <w:rsid w:val="00AC2025"/>
    <w:rsid w:val="00B7086A"/>
    <w:rsid w:val="00C34A94"/>
    <w:rsid w:val="00CC7ED3"/>
    <w:rsid w:val="00DB0129"/>
    <w:rsid w:val="00F0340E"/>
    <w:rsid w:val="00F20D82"/>
    <w:rsid w:val="00F77988"/>
    <w:rsid w:val="06350552"/>
    <w:rsid w:val="0A1F7F92"/>
    <w:rsid w:val="0FD06B9F"/>
    <w:rsid w:val="14680610"/>
    <w:rsid w:val="159D664C"/>
    <w:rsid w:val="1CCC6940"/>
    <w:rsid w:val="1EAA23C1"/>
    <w:rsid w:val="231A0CF5"/>
    <w:rsid w:val="244C4B2B"/>
    <w:rsid w:val="282F1091"/>
    <w:rsid w:val="2F82362D"/>
    <w:rsid w:val="32FF13C6"/>
    <w:rsid w:val="39202096"/>
    <w:rsid w:val="394E131F"/>
    <w:rsid w:val="3BCB62E9"/>
    <w:rsid w:val="3E1F4BB5"/>
    <w:rsid w:val="44914FF2"/>
    <w:rsid w:val="4E7E24EA"/>
    <w:rsid w:val="51BD002A"/>
    <w:rsid w:val="556E1BAD"/>
    <w:rsid w:val="57136EB0"/>
    <w:rsid w:val="5AE71C33"/>
    <w:rsid w:val="5E903F8F"/>
    <w:rsid w:val="68273ACF"/>
    <w:rsid w:val="6CED1EE5"/>
    <w:rsid w:val="714923F9"/>
    <w:rsid w:val="7D1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145</Words>
  <Characters>829</Characters>
  <Lines>6</Lines>
  <Paragraphs>1</Paragraphs>
  <TotalTime>17</TotalTime>
  <ScaleCrop>false</ScaleCrop>
  <LinksUpToDate>false</LinksUpToDate>
  <CharactersWithSpaces>973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2021-06-09T18:30:00Z</dcterms:created>
  <dc:creator>未定义</dc:creator>
  <cp:lastModifiedBy>Lu</cp:lastModifiedBy>
  <dcterms:modified xsi:type="dcterms:W3CDTF">2023-11-03T02:48:37Z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2FDFC1FA30AF4F4AA45FCA4119042BCD_13</vt:lpwstr>
  </property>
  <property fmtid="{D5CDD505-2E9C-101B-9397-08002B2CF9AE}" pid="3" name="KSOProductBuildVer">
    <vt:lpwstr>2052-11.8.2.11718</vt:lpwstr>
  </property>
</Properties>
</file>