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sz w:val="44"/>
          <w:szCs w:val="44"/>
          <w:lang w:val="en-US" w:eastAsia="zh-CN"/>
        </w:rPr>
        <w:t>关于购买2024年龙华区公益性体育设施公众责任险的</w:t>
      </w:r>
      <w:r>
        <w:rPr>
          <w:rFonts w:hint="eastAsia" w:ascii="方正小标宋简体" w:hAnsi="方正小标宋简体" w:eastAsia="方正小标宋简体" w:cs="方正小标宋简体"/>
          <w:b w:val="0"/>
          <w:bCs w:val="0"/>
          <w:sz w:val="44"/>
          <w:szCs w:val="44"/>
          <w:lang w:val="en-US" w:eastAsia="zh-CN"/>
        </w:rPr>
        <w:t>项目</w:t>
      </w:r>
      <w:r>
        <w:rPr>
          <w:rFonts w:hint="eastAsia" w:ascii="方正小标宋简体" w:hAnsi="方正小标宋简体" w:eastAsia="方正小标宋简体" w:cs="方正小标宋简体"/>
          <w:b w:val="0"/>
          <w:bCs w:val="0"/>
          <w:sz w:val="44"/>
          <w:szCs w:val="44"/>
        </w:rPr>
        <w:t>需求书</w:t>
      </w:r>
    </w:p>
    <w:p>
      <w:pPr>
        <w:keepNext w:val="0"/>
        <w:keepLines w:val="0"/>
        <w:pageBreakBefore w:val="0"/>
        <w:tabs>
          <w:tab w:val="left" w:pos="1820"/>
        </w:tabs>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bCs/>
          <w:color w:val="auto"/>
          <w:sz w:val="32"/>
          <w:szCs w:val="32"/>
        </w:rPr>
      </w:pPr>
    </w:p>
    <w:p>
      <w:pPr>
        <w:keepNext w:val="0"/>
        <w:keepLines w:val="0"/>
        <w:pageBreakBefore w:val="0"/>
        <w:numPr>
          <w:ilvl w:val="0"/>
          <w:numId w:val="1"/>
        </w:numPr>
        <w:tabs>
          <w:tab w:val="left" w:pos="1820"/>
        </w:tabs>
        <w:kinsoku/>
        <w:wordWrap/>
        <w:overflowPunct/>
        <w:topLinePunct w:val="0"/>
        <w:autoSpaceDE/>
        <w:autoSpaceDN/>
        <w:bidi w:val="0"/>
        <w:adjustRightInd/>
        <w:snapToGrid w:val="0"/>
        <w:spacing w:line="560" w:lineRule="exact"/>
        <w:ind w:left="0" w:leftChars="0"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rPr>
        <w:t>项目目标</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随着现代社会的发展，人们对于健康和运动的重视程度不断提高。为满足全区群众体育锻炼需求，打造居民身边的体育场地设施，我局每年会采购一批公益性体育设施投放在各街道社区、公园、工业园区等公共健身区域</w:t>
      </w:r>
      <w:r>
        <w:rPr>
          <w:rFonts w:hint="eastAsia" w:ascii="仿宋_GB2312" w:hAnsi="仿宋_GB2312" w:eastAsia="仿宋_GB2312" w:cs="仿宋_GB2312"/>
          <w:color w:val="000000" w:themeColor="text1"/>
          <w:sz w:val="32"/>
          <w:szCs w:val="32"/>
          <w:lang w:eastAsia="zh-CN"/>
          <w14:textFill>
            <w14:solidFill>
              <w14:schemeClr w14:val="tx1"/>
            </w14:solidFill>
          </w14:textFill>
        </w:rPr>
        <w:t>。在日常使用过程中，龙华区公益性体育设施面临自然灾害、人为破坏、安全事故等各种安全隐患。</w:t>
      </w:r>
      <w:r>
        <w:rPr>
          <w:rFonts w:hint="eastAsia" w:ascii="仿宋_GB2312" w:hAnsi="仿宋_GB2312" w:eastAsia="仿宋_GB2312" w:cs="仿宋_GB2312"/>
          <w:color w:val="000000" w:themeColor="text1"/>
          <w:sz w:val="32"/>
          <w:szCs w:val="32"/>
          <w14:textFill>
            <w14:solidFill>
              <w14:schemeClr w14:val="tx1"/>
            </w14:solidFill>
          </w14:textFill>
        </w:rPr>
        <w:t>为保障居民在使用公益性体育设施的权益，</w:t>
      </w:r>
      <w:r>
        <w:rPr>
          <w:rFonts w:hint="eastAsia" w:ascii="仿宋_GB2312" w:hAnsi="仿宋_GB2312" w:eastAsia="仿宋_GB2312" w:cs="仿宋_GB2312"/>
          <w:color w:val="000000" w:themeColor="text1"/>
          <w:sz w:val="32"/>
          <w:szCs w:val="32"/>
          <w:lang w:eastAsia="zh-CN"/>
          <w14:textFill>
            <w14:solidFill>
              <w14:schemeClr w14:val="tx1"/>
            </w14:solidFill>
          </w14:textFill>
        </w:rPr>
        <w:t>提高居民参与体育活动的信心和积极性，规避</w:t>
      </w:r>
      <w:r>
        <w:rPr>
          <w:rFonts w:hint="eastAsia" w:ascii="仿宋_GB2312" w:hAnsi="仿宋_GB2312" w:eastAsia="仿宋_GB2312" w:cs="仿宋_GB2312"/>
          <w:color w:val="000000" w:themeColor="text1"/>
          <w:sz w:val="32"/>
          <w:szCs w:val="32"/>
          <w14:textFill>
            <w14:solidFill>
              <w14:schemeClr w14:val="tx1"/>
            </w14:solidFill>
          </w14:textFill>
        </w:rPr>
        <w:t>潜在的风险和纠纷</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11"/>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现我局决定为龙华区65</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处公益性体育设施建设点购买公益性体育设施公众责任险，理赔金额为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0万/人。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 w:eastAsia="仿宋_GB2312" w:cs="仿宋"/>
          <w:sz w:val="32"/>
          <w:szCs w:val="32"/>
          <w:lang w:eastAsia="zh-CN"/>
        </w:rPr>
      </w:pPr>
      <w:r>
        <w:rPr>
          <w:rFonts w:hint="eastAsia" w:ascii="仿宋_GB2312" w:hAnsi="仿宋" w:eastAsia="仿宋_GB2312" w:cs="仿宋"/>
          <w:sz w:val="32"/>
          <w:szCs w:val="32"/>
        </w:rPr>
        <w:t>经统计，我辖区</w:t>
      </w:r>
      <w:r>
        <w:rPr>
          <w:rFonts w:hint="eastAsia" w:ascii="仿宋_GB2312" w:hAnsi="仿宋" w:eastAsia="仿宋_GB2312" w:cs="仿宋"/>
          <w:sz w:val="32"/>
          <w:szCs w:val="32"/>
          <w:lang w:eastAsia="zh-CN"/>
        </w:rPr>
        <w:t>共有</w:t>
      </w:r>
      <w:r>
        <w:rPr>
          <w:rFonts w:hint="eastAsia" w:ascii="仿宋_GB2312" w:hAnsi="仿宋" w:eastAsia="仿宋_GB2312" w:cs="仿宋"/>
          <w:sz w:val="32"/>
          <w:szCs w:val="32"/>
          <w:lang w:val="en-US" w:eastAsia="zh-CN"/>
        </w:rPr>
        <w:t>654个点需要购买公益性体育设施公众责任险，</w:t>
      </w:r>
      <w:r>
        <w:rPr>
          <w:rFonts w:hint="eastAsia" w:ascii="仿宋_GB2312" w:hAnsi="仿宋" w:eastAsia="仿宋_GB2312" w:cs="仿宋"/>
          <w:sz w:val="32"/>
          <w:szCs w:val="32"/>
        </w:rPr>
        <w:t>拟采购202</w:t>
      </w:r>
      <w:r>
        <w:rPr>
          <w:rFonts w:hint="eastAsia" w:ascii="仿宋_GB2312" w:hAnsi="仿宋" w:eastAsia="仿宋_GB2312" w:cs="仿宋"/>
          <w:sz w:val="32"/>
          <w:szCs w:val="32"/>
          <w:lang w:val="en-US" w:eastAsia="zh-CN"/>
        </w:rPr>
        <w:t>4</w:t>
      </w:r>
      <w:r>
        <w:rPr>
          <w:rFonts w:hint="eastAsia" w:ascii="仿宋_GB2312" w:hAnsi="仿宋" w:eastAsia="仿宋_GB2312" w:cs="仿宋"/>
          <w:sz w:val="32"/>
          <w:szCs w:val="32"/>
        </w:rPr>
        <w:t>年公益性体育设施公众责任险</w:t>
      </w:r>
      <w:r>
        <w:rPr>
          <w:rFonts w:hint="eastAsia" w:ascii="仿宋_GB2312" w:hAnsi="仿宋" w:eastAsia="仿宋_GB2312" w:cs="仿宋"/>
          <w:sz w:val="32"/>
          <w:szCs w:val="32"/>
          <w:lang w:eastAsia="zh-CN"/>
        </w:rPr>
        <w:t>。</w:t>
      </w:r>
    </w:p>
    <w:p>
      <w:pPr>
        <w:keepNext w:val="0"/>
        <w:keepLines w:val="0"/>
        <w:pageBreakBefore w:val="0"/>
        <w:widowControl/>
        <w:numPr>
          <w:ilvl w:val="0"/>
          <w:numId w:val="1"/>
        </w:numPr>
        <w:tabs>
          <w:tab w:val="left" w:pos="182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bCs/>
          <w:color w:val="auto"/>
          <w:sz w:val="32"/>
          <w:szCs w:val="32"/>
        </w:rPr>
      </w:pPr>
      <w:r>
        <w:rPr>
          <w:rFonts w:hint="eastAsia" w:ascii="黑体" w:hAnsi="黑体" w:eastAsia="黑体" w:cs="黑体"/>
          <w:bCs/>
          <w:color w:val="auto"/>
          <w:sz w:val="32"/>
          <w:szCs w:val="32"/>
          <w:lang w:eastAsia="zh-CN"/>
        </w:rPr>
        <w:t>项目时限</w:t>
      </w:r>
    </w:p>
    <w:p>
      <w:pPr>
        <w:pStyle w:val="2"/>
        <w:keepNext w:val="0"/>
        <w:keepLines w:val="0"/>
        <w:pageBreakBefore w:val="0"/>
        <w:kinsoku/>
        <w:wordWrap/>
        <w:overflowPunct/>
        <w:topLinePunct w:val="0"/>
        <w:autoSpaceDE/>
        <w:autoSpaceDN/>
        <w:bidi w:val="0"/>
        <w:spacing w:after="0" w:line="560" w:lineRule="exact"/>
        <w:ind w:left="0" w:leftChars="0" w:right="0" w:rightChars="0"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1日</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4</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12</w:t>
      </w:r>
      <w:r>
        <w:rPr>
          <w:rFonts w:hint="eastAsia" w:ascii="仿宋_GB2312" w:hAnsi="仿宋_GB2312" w:eastAsia="仿宋_GB2312" w:cs="仿宋_GB2312"/>
          <w:color w:val="auto"/>
          <w:sz w:val="32"/>
          <w:szCs w:val="32"/>
          <w:highlight w:val="none"/>
        </w:rPr>
        <w:t>月</w:t>
      </w:r>
      <w:r>
        <w:rPr>
          <w:rFonts w:hint="eastAsia" w:ascii="仿宋_GB2312" w:hAnsi="仿宋_GB2312" w:eastAsia="仿宋_GB2312" w:cs="仿宋_GB2312"/>
          <w:color w:val="auto"/>
          <w:sz w:val="32"/>
          <w:szCs w:val="32"/>
          <w:highlight w:val="none"/>
          <w:lang w:val="en-US" w:eastAsia="zh-CN"/>
        </w:rPr>
        <w:t>31日</w:t>
      </w:r>
    </w:p>
    <w:p>
      <w:pPr>
        <w:keepNext w:val="0"/>
        <w:keepLines w:val="0"/>
        <w:pageBreakBefore w:val="0"/>
        <w:numPr>
          <w:ilvl w:val="0"/>
          <w:numId w:val="1"/>
        </w:numPr>
        <w:tabs>
          <w:tab w:val="left" w:pos="1820"/>
        </w:tabs>
        <w:kinsoku/>
        <w:wordWrap/>
        <w:overflowPunct/>
        <w:topLinePunct w:val="0"/>
        <w:autoSpaceDE/>
        <w:autoSpaceDN/>
        <w:bidi w:val="0"/>
        <w:snapToGrid w:val="0"/>
        <w:spacing w:line="560" w:lineRule="exact"/>
        <w:ind w:left="0" w:leftChars="0" w:firstLine="640" w:firstLineChars="200"/>
        <w:textAlignment w:val="auto"/>
        <w:rPr>
          <w:rFonts w:hint="eastAsia" w:ascii="黑体" w:hAnsi="黑体" w:eastAsia="黑体" w:cs="黑体"/>
          <w:bCs/>
          <w:color w:val="auto"/>
          <w:sz w:val="32"/>
          <w:szCs w:val="32"/>
          <w:highlight w:val="none"/>
        </w:rPr>
      </w:pPr>
      <w:r>
        <w:rPr>
          <w:rFonts w:hint="eastAsia" w:ascii="黑体" w:hAnsi="黑体" w:eastAsia="黑体" w:cs="黑体"/>
          <w:bCs/>
          <w:color w:val="auto"/>
          <w:sz w:val="32"/>
          <w:szCs w:val="32"/>
          <w:highlight w:val="none"/>
        </w:rPr>
        <w:t>项目内容及要求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 w:eastAsia="zh-CN"/>
        </w:rPr>
        <w:t>（一）</w:t>
      </w:r>
      <w:r>
        <w:rPr>
          <w:rFonts w:hint="eastAsia" w:ascii="楷体_GB2312" w:hAnsi="楷体_GB2312" w:eastAsia="楷体_GB2312" w:cs="楷体_GB2312"/>
          <w:sz w:val="32"/>
          <w:szCs w:val="32"/>
          <w:lang w:val="en-US" w:eastAsia="zh-CN"/>
        </w:rPr>
        <w:t>采购范围及清单：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深圳市龙华区六个街道共计</w:t>
      </w:r>
      <w:r>
        <w:rPr>
          <w:rFonts w:hint="eastAsia" w:ascii="仿宋_GB2312" w:hAnsi="仿宋_GB2312" w:eastAsia="仿宋_GB2312" w:cs="仿宋_GB2312"/>
          <w:sz w:val="32"/>
          <w:szCs w:val="32"/>
          <w:highlight w:val="none"/>
          <w:lang w:val="en-US" w:eastAsia="zh-CN"/>
        </w:rPr>
        <w:t>654处</w:t>
      </w:r>
      <w:r>
        <w:rPr>
          <w:rFonts w:hint="eastAsia" w:ascii="仿宋_GB2312" w:hAnsi="仿宋_GB2312" w:eastAsia="仿宋_GB2312" w:cs="仿宋_GB2312"/>
          <w:sz w:val="32"/>
          <w:szCs w:val="32"/>
          <w:lang w:val="en-US" w:eastAsia="zh-CN"/>
        </w:rPr>
        <w:t>公益性体育设施的公众责任险（被保险公益性体育设施地址详见清单）。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（二）采购服务名称/描述：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公众责任险，即在本保险有效期限内，被保险人在本保险单明细表中列明的地点范围内依法从事生产、经营等活动以及由于意外事故造成下列损失或费用，依法应由被保险人承担的民事赔偿责任，保险人负责赔偿：1.第三者人身伤亡或财产损失；2.事先经保险人书面同意的诉讼费用；3.发生保险责任事故后，被保险人为缩小或减少对第三者人身伤亡或财产损失的赔偿责任所支付的必要的、合理的费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sz w:val="32"/>
          <w:szCs w:val="32"/>
          <w:lang w:val="en-US" w:eastAsia="zh-CN"/>
        </w:rPr>
        <w:t>（三）标的物数量：</w:t>
      </w:r>
      <w:r>
        <w:rPr>
          <w:rFonts w:hint="eastAsia" w:ascii="仿宋_GB2312" w:hAnsi="仿宋_GB2312" w:eastAsia="仿宋_GB2312" w:cs="仿宋_GB2312"/>
          <w:b w:val="0"/>
          <w:bCs w:val="0"/>
          <w:sz w:val="32"/>
          <w:szCs w:val="32"/>
          <w:lang w:val="en-US" w:eastAsia="zh-CN"/>
        </w:rPr>
        <w:t>统一打包为一个标。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说明：可依据项目具体情况另附详细清单。</w:t>
      </w:r>
    </w:p>
    <w:p>
      <w:pPr>
        <w:keepNext w:val="0"/>
        <w:keepLines w:val="0"/>
        <w:pageBreakBefore w:val="0"/>
        <w:numPr>
          <w:ilvl w:val="0"/>
          <w:numId w:val="1"/>
        </w:numPr>
        <w:tabs>
          <w:tab w:val="left" w:pos="1820"/>
        </w:tabs>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报价限额</w:t>
      </w:r>
    </w:p>
    <w:p>
      <w:pPr>
        <w:keepNext w:val="0"/>
        <w:keepLines w:val="0"/>
        <w:pageBreakBefore w:val="0"/>
        <w:kinsoku/>
        <w:wordWrap/>
        <w:overflowPunct/>
        <w:topLinePunct w:val="0"/>
        <w:autoSpaceDE/>
        <w:autoSpaceDN/>
        <w:bidi w:val="0"/>
        <w:spacing w:line="560" w:lineRule="exact"/>
        <w:ind w:left="0" w:leftChars="0"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48</w:t>
      </w:r>
      <w:r>
        <w:rPr>
          <w:rFonts w:hint="eastAsia" w:ascii="仿宋_GB2312" w:hAnsi="仿宋_GB2312" w:eastAsia="仿宋_GB2312" w:cs="仿宋_GB2312"/>
          <w:color w:val="auto"/>
          <w:sz w:val="32"/>
          <w:szCs w:val="32"/>
        </w:rPr>
        <w:t>万</w:t>
      </w:r>
      <w:r>
        <w:rPr>
          <w:rFonts w:hint="eastAsia" w:ascii="仿宋_GB2312" w:hAnsi="仿宋_GB2312" w:eastAsia="仿宋_GB2312" w:cs="仿宋_GB2312"/>
          <w:color w:val="auto"/>
          <w:sz w:val="32"/>
          <w:szCs w:val="32"/>
          <w:lang w:eastAsia="zh-CN"/>
        </w:rPr>
        <w:t>元整。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rPr>
      </w:pPr>
      <w:r>
        <w:rPr>
          <w:rFonts w:hint="eastAsia" w:ascii="黑体" w:hAnsi="黑体" w:eastAsia="黑体" w:cs="黑体"/>
          <w:bCs/>
          <w:sz w:val="32"/>
          <w:szCs w:val="32"/>
          <w:lang w:val="en-US" w:eastAsia="zh-CN"/>
        </w:rPr>
        <w:t>五、</w:t>
      </w:r>
      <w:r>
        <w:rPr>
          <w:rFonts w:hint="eastAsia" w:ascii="黑体" w:hAnsi="黑体" w:eastAsia="黑体" w:cs="黑体"/>
          <w:color w:val="auto"/>
          <w:sz w:val="32"/>
          <w:szCs w:val="32"/>
          <w:highlight w:val="none"/>
        </w:rPr>
        <w:t>供应商的资质要求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cs="仿宋"/>
          <w:sz w:val="32"/>
          <w:szCs w:val="32"/>
        </w:rPr>
      </w:pPr>
      <w:r>
        <w:rPr>
          <w:rFonts w:hint="eastAsia" w:ascii="楷体_GB2312" w:hAnsi="楷体_GB2312" w:eastAsia="楷体_GB2312" w:cs="楷体_GB2312"/>
          <w:b w:val="0"/>
          <w:bCs w:val="0"/>
          <w:sz w:val="32"/>
          <w:szCs w:val="32"/>
          <w:lang w:val="en-US" w:eastAsia="zh-CN"/>
        </w:rPr>
        <w:t>（一）</w:t>
      </w:r>
      <w:r>
        <w:rPr>
          <w:rFonts w:hint="eastAsia" w:ascii="仿宋_GB2312" w:hAnsi="仿宋" w:eastAsia="仿宋_GB2312" w:cs="仿宋"/>
          <w:sz w:val="32"/>
          <w:szCs w:val="32"/>
        </w:rPr>
        <w:t>在中国境内注册的独立法人或其他组织（提供营业执照、事业法人证书、社会团体法人登记证书等扫描件）；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cs="仿宋"/>
          <w:sz w:val="32"/>
          <w:szCs w:val="32"/>
          <w:lang w:eastAsia="zh-CN"/>
        </w:rPr>
      </w:pPr>
      <w:r>
        <w:rPr>
          <w:rFonts w:hint="eastAsia" w:ascii="楷体_GB2312" w:hAnsi="楷体_GB2312" w:eastAsia="楷体_GB2312" w:cs="楷体_GB2312"/>
          <w:b w:val="0"/>
          <w:bCs w:val="0"/>
          <w:sz w:val="32"/>
          <w:szCs w:val="32"/>
          <w:lang w:val="en-US" w:eastAsia="zh-CN"/>
        </w:rPr>
        <w:t>（二）</w:t>
      </w:r>
      <w:r>
        <w:rPr>
          <w:rFonts w:hint="eastAsia" w:ascii="仿宋_GB2312" w:hAnsi="仿宋" w:eastAsia="仿宋_GB2312" w:cs="仿宋"/>
          <w:sz w:val="32"/>
          <w:szCs w:val="32"/>
        </w:rPr>
        <w:t>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sz w:val="32"/>
          <w:szCs w:val="32"/>
          <w:lang w:val="en-US" w:eastAsia="zh-CN"/>
        </w:rPr>
      </w:pPr>
      <w:r>
        <w:rPr>
          <w:rFonts w:hint="eastAsia" w:ascii="楷体_GB2312" w:hAnsi="楷体_GB2312" w:eastAsia="楷体_GB2312" w:cs="楷体_GB2312"/>
          <w:b w:val="0"/>
          <w:bCs w:val="0"/>
          <w:sz w:val="32"/>
          <w:szCs w:val="32"/>
          <w:lang w:val="en-US" w:eastAsia="zh-CN"/>
        </w:rPr>
        <w:t>（三）</w:t>
      </w:r>
      <w:r>
        <w:rPr>
          <w:rFonts w:hint="eastAsia" w:ascii="仿宋_GB2312" w:hAnsi="仿宋" w:eastAsia="仿宋_GB2312" w:cs="仿宋"/>
          <w:sz w:val="32"/>
          <w:szCs w:val="32"/>
          <w:lang w:eastAsia="zh-CN"/>
        </w:rPr>
        <w:t>单位负责人为同一人或者存在直接控股、管理关系的不同供应商，不得同时参加本项目的采购活动。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六、选定供应商方法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Times New Roman"/>
          <w:color w:val="auto"/>
          <w:sz w:val="32"/>
          <w:szCs w:val="32"/>
          <w:highlight w:val="none"/>
          <w:lang w:eastAsia="zh-CN"/>
        </w:rPr>
      </w:pPr>
      <w:r>
        <w:rPr>
          <w:rFonts w:hint="eastAsia" w:ascii="仿宋_GB2312" w:hAnsi="仿宋" w:eastAsia="仿宋_GB2312" w:cs="Times New Roman"/>
          <w:color w:val="auto"/>
          <w:sz w:val="32"/>
          <w:szCs w:val="32"/>
          <w:highlight w:val="none"/>
          <w:lang w:eastAsia="zh-CN"/>
        </w:rPr>
        <w:t>最低价法。</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color w:val="auto"/>
          <w:sz w:val="32"/>
          <w:szCs w:val="32"/>
          <w:highlight w:val="none"/>
          <w:lang w:eastAsia="zh-CN"/>
        </w:rPr>
        <w:t>七、</w:t>
      </w:r>
      <w:r>
        <w:rPr>
          <w:rFonts w:hint="eastAsia" w:ascii="黑体" w:hAnsi="黑体" w:eastAsia="黑体" w:cs="黑体"/>
          <w:sz w:val="32"/>
          <w:szCs w:val="32"/>
        </w:rPr>
        <w:t>评分要求</w:t>
      </w:r>
    </w:p>
    <w:p>
      <w:pPr>
        <w:pStyle w:val="15"/>
        <w:spacing w:line="560" w:lineRule="exact"/>
        <w:ind w:firstLine="640" w:firstLineChars="200"/>
        <w:rPr>
          <w:rFonts w:hint="eastAsia"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hint="eastAsia" w:ascii="黑体" w:hAnsi="黑体" w:eastAsia="黑体" w:cs="仿宋_GB2312"/>
          <w:bCs/>
          <w:color w:val="000000"/>
          <w:sz w:val="32"/>
          <w:szCs w:val="32"/>
        </w:rPr>
      </w:pPr>
      <w:r>
        <w:rPr>
          <w:rFonts w:hint="eastAsia" w:ascii="仿宋_GB2312" w:eastAsia="仿宋_GB2312"/>
          <w:color w:val="000000"/>
          <w:sz w:val="32"/>
          <w:szCs w:val="32"/>
        </w:rPr>
        <w:t>采取最低价法，报价最低的投标人为本项目中标人。出现相同价格的，则应由</w:t>
      </w:r>
      <w:r>
        <w:rPr>
          <w:rFonts w:hint="eastAsia" w:ascii="仿宋_GB2312" w:eastAsia="仿宋_GB2312"/>
          <w:color w:val="000000"/>
          <w:sz w:val="32"/>
          <w:szCs w:val="32"/>
          <w:highlight w:val="none"/>
          <w:lang w:val="en-US" w:eastAsia="zh-CN"/>
        </w:rPr>
        <w:t>采购监督小组</w:t>
      </w:r>
      <w:r>
        <w:rPr>
          <w:rFonts w:hint="eastAsia" w:ascii="仿宋_GB2312" w:eastAsia="仿宋_GB2312"/>
          <w:color w:val="000000"/>
          <w:sz w:val="32"/>
          <w:szCs w:val="32"/>
        </w:rPr>
        <w:t>告知相应供应商，让其再次报价，直至选出最低价供应商。</w:t>
      </w:r>
    </w:p>
    <w:p>
      <w:pPr>
        <w:spacing w:line="560" w:lineRule="exact"/>
        <w:rPr>
          <w:rFonts w:hint="eastAsia" w:ascii="楷体" w:hAnsi="楷体" w:eastAsia="楷体" w:cs="楷体"/>
          <w:color w:val="000000"/>
          <w:sz w:val="32"/>
          <w:szCs w:val="32"/>
        </w:rPr>
      </w:pPr>
      <w:r>
        <w:rPr>
          <w:rFonts w:hint="eastAsia"/>
        </w:rPr>
        <w:t xml:space="preserve">       </w:t>
      </w:r>
      <w:r>
        <w:rPr>
          <w:rFonts w:hint="eastAsia" w:ascii="楷体_GB2312" w:hAnsi="楷体_GB2312" w:eastAsia="楷体_GB2312" w:cs="楷体_GB2312"/>
          <w:b w:val="0"/>
          <w:bCs/>
          <w:color w:val="000000"/>
          <w:kern w:val="2"/>
          <w:sz w:val="32"/>
          <w:szCs w:val="32"/>
          <w:lang w:val="en-US" w:eastAsia="zh-CN" w:bidi="ar-SA"/>
        </w:rPr>
        <w:t>（二）供应商提供资料清单</w:t>
      </w:r>
    </w:p>
    <w:p>
      <w:pPr>
        <w:spacing w:line="560" w:lineRule="exact"/>
        <w:ind w:firstLine="640" w:firstLineChars="200"/>
        <w:rPr>
          <w:rFonts w:hint="eastAsia" w:ascii="仿宋_GB2312" w:hAnsi="仿宋" w:eastAsia="仿宋_GB2312"/>
          <w:sz w:val="32"/>
        </w:rPr>
      </w:pPr>
      <w:r>
        <w:rPr>
          <w:rFonts w:hint="eastAsia" w:ascii="仿宋_GB2312" w:hAnsi="仿宋" w:eastAsia="仿宋_GB2312"/>
          <w:sz w:val="32"/>
        </w:rPr>
        <w:t>1.营业执照、事业法人证书、社会团体法人登记证书（加盖公章）；</w:t>
      </w:r>
    </w:p>
    <w:p>
      <w:pPr>
        <w:pStyle w:val="2"/>
        <w:spacing w:after="0" w:line="560" w:lineRule="exact"/>
        <w:ind w:left="0" w:leftChars="0" w:right="0" w:rightChars="0"/>
      </w:pPr>
      <w:r>
        <w:rPr>
          <w:rFonts w:hint="eastAsia" w:ascii="仿宋_GB2312" w:hAnsi="仿宋" w:eastAsia="仿宋_GB2312"/>
          <w:sz w:val="32"/>
        </w:rPr>
        <w:t xml:space="preserve">    2.法定代表人身份证复印件（加盖公章）</w:t>
      </w:r>
    </w:p>
    <w:p>
      <w:pPr>
        <w:pStyle w:val="2"/>
        <w:spacing w:after="0" w:line="560" w:lineRule="exact"/>
        <w:ind w:left="0" w:leftChars="0" w:right="0" w:rightChars="0" w:firstLine="640"/>
        <w:rPr>
          <w:rFonts w:hint="eastAsia" w:ascii="仿宋_GB2312" w:hAnsi="仿宋" w:eastAsia="仿宋_GB2312"/>
          <w:sz w:val="32"/>
        </w:rPr>
      </w:pPr>
      <w:r>
        <w:rPr>
          <w:rFonts w:hint="eastAsia" w:ascii="仿宋_GB2312" w:hAnsi="仿宋" w:eastAsia="仿宋_GB2312"/>
          <w:sz w:val="32"/>
        </w:rPr>
        <w:t>3.项目报价清单（加盖公章）</w:t>
      </w:r>
    </w:p>
    <w:p>
      <w:pPr>
        <w:pStyle w:val="2"/>
        <w:spacing w:line="560" w:lineRule="exact"/>
        <w:ind w:left="0" w:leftChars="0" w:right="1470" w:firstLine="640"/>
        <w:rPr>
          <w:rFonts w:hint="eastAsia" w:ascii="仿宋_GB2312" w:hAnsi="仿宋" w:eastAsia="仿宋_GB2312"/>
          <w:color w:val="FF0000"/>
          <w:sz w:val="32"/>
        </w:rPr>
      </w:pPr>
      <w:r>
        <w:rPr>
          <w:rFonts w:hint="eastAsia" w:ascii="仿宋_GB2312" w:hAnsi="仿宋" w:eastAsia="仿宋_GB2312"/>
          <w:sz w:val="32"/>
        </w:rPr>
        <w:t>4.评分规则所需资料（同类业绩证明、方案等）</w:t>
      </w:r>
    </w:p>
    <w:p>
      <w:pPr>
        <w:pStyle w:val="2"/>
        <w:spacing w:after="0" w:line="560" w:lineRule="exact"/>
        <w:ind w:left="0" w:leftChars="0" w:right="0" w:rightChars="0" w:firstLine="640"/>
        <w:rPr>
          <w:rFonts w:hint="eastAsia" w:ascii="仿宋_GB2312" w:hAnsi="仿宋" w:eastAsia="仿宋_GB2312"/>
          <w:color w:val="FF0000"/>
          <w:sz w:val="32"/>
        </w:rPr>
      </w:pPr>
    </w:p>
    <w:p>
      <w:pPr>
        <w:pStyle w:val="2"/>
        <w:spacing w:after="0" w:line="560" w:lineRule="exact"/>
        <w:ind w:left="0" w:leftChars="0" w:right="0" w:rightChars="0" w:firstLine="640"/>
        <w:rPr>
          <w:rFonts w:hint="eastAsia" w:ascii="仿宋_GB2312" w:hAnsi="仿宋" w:eastAsia="仿宋_GB2312"/>
          <w:color w:val="FF0000"/>
          <w:sz w:val="32"/>
        </w:rPr>
      </w:pP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2" w:firstLineChars="200"/>
        <w:textAlignment w:val="auto"/>
        <w:rPr>
          <w:rFonts w:hint="eastAsia" w:ascii="仿宋_GB2312" w:hAnsi="Calibri" w:eastAsia="仿宋_GB2312"/>
          <w:color w:val="auto"/>
          <w:sz w:val="32"/>
          <w:szCs w:val="32"/>
          <w:lang w:eastAsia="zh-CN"/>
        </w:rPr>
      </w:pPr>
      <w:r>
        <w:rPr>
          <w:rFonts w:hint="eastAsia" w:ascii="仿宋_GB2312" w:hAnsi="Calibri" w:eastAsia="仿宋_GB2312"/>
          <w:b/>
          <w:bCs/>
          <w:color w:val="auto"/>
          <w:sz w:val="32"/>
          <w:szCs w:val="32"/>
        </w:rPr>
        <w:t>注：</w:t>
      </w:r>
      <w:r>
        <w:rPr>
          <w:rFonts w:hint="eastAsia" w:ascii="仿宋_GB2312" w:hAnsi="Calibri" w:eastAsia="仿宋_GB2312"/>
          <w:color w:val="auto"/>
          <w:sz w:val="32"/>
          <w:szCs w:val="32"/>
        </w:rPr>
        <w:t>供应商需邮寄</w:t>
      </w:r>
      <w:r>
        <w:rPr>
          <w:rFonts w:hint="eastAsia" w:ascii="仿宋_GB2312" w:hAnsi="Calibri" w:eastAsia="仿宋_GB2312"/>
          <w:color w:val="auto"/>
          <w:sz w:val="32"/>
          <w:szCs w:val="32"/>
          <w:lang w:val="en-US" w:eastAsia="zh-CN"/>
        </w:rPr>
        <w:t>7</w:t>
      </w:r>
      <w:r>
        <w:rPr>
          <w:rFonts w:hint="eastAsia" w:ascii="仿宋_GB2312" w:hAnsi="Calibri" w:eastAsia="仿宋_GB2312"/>
          <w:color w:val="auto"/>
          <w:sz w:val="32"/>
          <w:szCs w:val="32"/>
        </w:rPr>
        <w:t>份密封纸质版投标资料至本单位</w:t>
      </w:r>
      <w:r>
        <w:rPr>
          <w:rFonts w:hint="eastAsia" w:ascii="仿宋_GB2312" w:hAnsi="Calibri" w:eastAsia="仿宋_GB2312"/>
          <w:color w:val="auto"/>
          <w:sz w:val="32"/>
          <w:szCs w:val="32"/>
          <w:lang w:eastAsia="zh-CN"/>
        </w:rPr>
        <w:t>，</w:t>
      </w:r>
      <w:r>
        <w:rPr>
          <w:rFonts w:hint="eastAsia" w:ascii="仿宋_GB2312" w:hAnsi="仿宋" w:eastAsia="仿宋_GB2312" w:cs="仿宋"/>
          <w:sz w:val="32"/>
          <w:szCs w:val="32"/>
          <w:lang w:eastAsia="zh-CN"/>
        </w:rPr>
        <w:t>并在封面</w:t>
      </w:r>
      <w:r>
        <w:rPr>
          <w:rFonts w:hint="eastAsia" w:ascii="仿宋_GB2312" w:hAnsi="仿宋" w:eastAsia="仿宋_GB2312" w:cs="仿宋"/>
          <w:sz w:val="32"/>
          <w:szCs w:val="32"/>
        </w:rPr>
        <w:t>备注</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rPr>
        <w:t>XX项目+公司全称+日期</w:t>
      </w:r>
      <w:r>
        <w:rPr>
          <w:rFonts w:hint="eastAsia" w:ascii="仿宋_GB2312" w:hAnsi="仿宋" w:eastAsia="仿宋_GB2312" w:cs="仿宋"/>
          <w:sz w:val="32"/>
          <w:szCs w:val="32"/>
          <w:lang w:val="en-US" w:eastAsia="zh-CN"/>
        </w:rPr>
        <w:t>+联系人+联系方式</w:t>
      </w:r>
      <w:r>
        <w:rPr>
          <w:rFonts w:hint="eastAsia" w:ascii="仿宋_GB2312" w:hAnsi="仿宋"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rPr>
      </w:pPr>
      <w:r>
        <w:rPr>
          <w:rFonts w:hint="eastAsia" w:ascii="仿宋_GB2312" w:hAnsi="Calibri" w:eastAsia="仿宋_GB2312"/>
          <w:color w:val="auto"/>
          <w:sz w:val="32"/>
          <w:szCs w:val="32"/>
        </w:rPr>
        <w:t>地址：深圳市龙华区维雅德大厦富康行政办公区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color w:val="auto"/>
          <w:sz w:val="32"/>
          <w:szCs w:val="32"/>
          <w:lang w:val="en-US" w:eastAsia="zh-CN"/>
        </w:rPr>
      </w:pPr>
      <w:r>
        <w:rPr>
          <w:rFonts w:hint="eastAsia" w:ascii="仿宋_GB2312" w:hAnsi="Calibri" w:eastAsia="仿宋_GB2312"/>
          <w:color w:val="auto"/>
          <w:sz w:val="32"/>
          <w:szCs w:val="32"/>
          <w:lang w:eastAsia="zh-CN"/>
        </w:rPr>
        <w:t>电话：</w:t>
      </w:r>
      <w:r>
        <w:rPr>
          <w:rFonts w:hint="eastAsia" w:ascii="仿宋_GB2312" w:hAnsi="仿宋" w:eastAsia="仿宋_GB2312" w:cs="仿宋"/>
          <w:sz w:val="32"/>
          <w:szCs w:val="32"/>
          <w:lang w:val="en-US" w:eastAsia="zh-CN"/>
        </w:rPr>
        <w:t>0755-23338140</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pPr>
      <w:r>
        <w:rPr>
          <w:rFonts w:hint="eastAsia" w:ascii="仿宋_GB2312" w:hAnsi="Calibri" w:eastAsia="仿宋_GB2312"/>
          <w:color w:val="auto"/>
          <w:sz w:val="32"/>
          <w:szCs w:val="32"/>
          <w:lang w:eastAsia="zh-CN"/>
        </w:rPr>
        <w:t>　</w:t>
      </w:r>
      <w:r>
        <w:rPr>
          <w:rFonts w:hint="eastAsia" w:ascii="仿宋_GB2312" w:hAnsi="Calibri" w:eastAsia="仿宋_GB2312"/>
          <w:color w:val="auto"/>
          <w:sz w:val="32"/>
          <w:szCs w:val="32"/>
        </w:rPr>
        <w:t>收件人：</w:t>
      </w:r>
      <w:r>
        <w:rPr>
          <w:rFonts w:hint="eastAsia" w:ascii="仿宋_GB2312" w:hAnsi="仿宋" w:eastAsia="仿宋_GB2312" w:cs="仿宋"/>
          <w:sz w:val="32"/>
          <w:szCs w:val="32"/>
          <w:lang w:eastAsia="zh-CN"/>
        </w:rPr>
        <w:t>吴先生</w:t>
      </w:r>
    </w:p>
    <w:p>
      <w:pPr>
        <w:keepNext w:val="0"/>
        <w:keepLines w:val="0"/>
        <w:pageBreakBefore w:val="0"/>
        <w:widowControl w:val="0"/>
        <w:kinsoku/>
        <w:wordWrap/>
        <w:overflowPunct/>
        <w:topLinePunct w:val="0"/>
        <w:autoSpaceDE/>
        <w:autoSpaceDN/>
        <w:bidi w:val="0"/>
        <w:spacing w:after="0" w:line="560" w:lineRule="exact"/>
        <w:ind w:left="0" w:leftChars="0" w:right="0" w:rightChars="0" w:firstLine="640"/>
        <w:jc w:val="both"/>
        <w:textAlignment w:val="auto"/>
        <w:rPr>
          <w:rFonts w:hint="eastAsia" w:ascii="仿宋_GB2312" w:hAnsi="仿宋_GB2312" w:eastAsia="仿宋_GB2312" w:cs="仿宋_GB2312"/>
          <w:sz w:val="32"/>
          <w:szCs w:val="32"/>
          <w:lang w:val="en-US" w:eastAsia="zh-CN"/>
        </w:rPr>
      </w:pP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altName w:val="方正书宋_GBK"/>
    <w:panose1 w:val="02010600030101010101"/>
    <w:charset w:val="80"/>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00"/>
    <w:family w:val="auto"/>
    <w:pitch w:val="default"/>
    <w:sig w:usb0="00000000" w:usb1="00000000" w:usb2="00000016" w:usb3="00000000" w:csb0="0004000F" w:csb1="00000000"/>
  </w:font>
  <w:font w:name="楷体_GB2312">
    <w:altName w:val="方正楷体_GBK"/>
    <w:panose1 w:val="02010609030101010101"/>
    <w:charset w:val="86"/>
    <w:family w:val="auto"/>
    <w:pitch w:val="default"/>
    <w:sig w:usb0="00000000" w:usb1="00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等线 Light">
    <w:altName w:val="华文仿宋"/>
    <w:panose1 w:val="02010600030101010101"/>
    <w:charset w:val="00"/>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仿宋">
    <w:panose1 w:val="02010600040101010101"/>
    <w:charset w:val="86"/>
    <w:family w:val="auto"/>
    <w:pitch w:val="default"/>
    <w:sig w:usb0="00000287" w:usb1="080F0000" w:usb2="00000000" w:usb3="00000000" w:csb0="000400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snapToGrid w:val="0"/>
                      <w:rPr>
                        <w:rFonts w:hint="eastAsia" w:eastAsia="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CA92"/>
    <w:multiLevelType w:val="singleLevel"/>
    <w:tmpl w:val="3E0ECA9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ZmM3NDE1NDdhNzFmZDQ1NTI4NDkwOTVjNzJhNGUifQ=="/>
  </w:docVars>
  <w:rsids>
    <w:rsidRoot w:val="30FB77FE"/>
    <w:rsid w:val="00EB05FB"/>
    <w:rsid w:val="01275692"/>
    <w:rsid w:val="04A5362F"/>
    <w:rsid w:val="054C183E"/>
    <w:rsid w:val="06790C62"/>
    <w:rsid w:val="06D32773"/>
    <w:rsid w:val="0759609B"/>
    <w:rsid w:val="0955725B"/>
    <w:rsid w:val="0A2B206D"/>
    <w:rsid w:val="0D886840"/>
    <w:rsid w:val="0D8942C1"/>
    <w:rsid w:val="0ED46E49"/>
    <w:rsid w:val="0F5567EB"/>
    <w:rsid w:val="0FFE65E7"/>
    <w:rsid w:val="139C56E1"/>
    <w:rsid w:val="156670AB"/>
    <w:rsid w:val="15C61FA2"/>
    <w:rsid w:val="15CD7D54"/>
    <w:rsid w:val="17D505B6"/>
    <w:rsid w:val="1A6F2E92"/>
    <w:rsid w:val="1B86461A"/>
    <w:rsid w:val="1CB24482"/>
    <w:rsid w:val="1F4B5853"/>
    <w:rsid w:val="1F8970BD"/>
    <w:rsid w:val="200F0E79"/>
    <w:rsid w:val="21A9569C"/>
    <w:rsid w:val="25731D7F"/>
    <w:rsid w:val="257324AF"/>
    <w:rsid w:val="29B7FBB0"/>
    <w:rsid w:val="2A8B70DC"/>
    <w:rsid w:val="2B7F4E9E"/>
    <w:rsid w:val="2D10156C"/>
    <w:rsid w:val="2D9E5980"/>
    <w:rsid w:val="306B247C"/>
    <w:rsid w:val="30FB77FE"/>
    <w:rsid w:val="340C2524"/>
    <w:rsid w:val="342424FC"/>
    <w:rsid w:val="36EB4327"/>
    <w:rsid w:val="37402991"/>
    <w:rsid w:val="3822356D"/>
    <w:rsid w:val="387C443B"/>
    <w:rsid w:val="3B0054F3"/>
    <w:rsid w:val="3F9D458A"/>
    <w:rsid w:val="3FFDFE99"/>
    <w:rsid w:val="422B001A"/>
    <w:rsid w:val="44F53D30"/>
    <w:rsid w:val="45736680"/>
    <w:rsid w:val="4A8561FD"/>
    <w:rsid w:val="4B396747"/>
    <w:rsid w:val="4C3561E5"/>
    <w:rsid w:val="4CF04A45"/>
    <w:rsid w:val="4D482EF1"/>
    <w:rsid w:val="4DFF4B79"/>
    <w:rsid w:val="4EBA2DB7"/>
    <w:rsid w:val="4F4F6E06"/>
    <w:rsid w:val="50E32E65"/>
    <w:rsid w:val="52352120"/>
    <w:rsid w:val="53FF2DB5"/>
    <w:rsid w:val="54314021"/>
    <w:rsid w:val="54F9364D"/>
    <w:rsid w:val="571DF76E"/>
    <w:rsid w:val="57FD1164"/>
    <w:rsid w:val="5B9A39D7"/>
    <w:rsid w:val="65A50952"/>
    <w:rsid w:val="65F58E0A"/>
    <w:rsid w:val="67504159"/>
    <w:rsid w:val="67675BAC"/>
    <w:rsid w:val="679EA461"/>
    <w:rsid w:val="6921668A"/>
    <w:rsid w:val="6A4610AD"/>
    <w:rsid w:val="6B142F59"/>
    <w:rsid w:val="6BB60C30"/>
    <w:rsid w:val="6BC71DE1"/>
    <w:rsid w:val="6C9C5314"/>
    <w:rsid w:val="6FFFFDD1"/>
    <w:rsid w:val="7023261B"/>
    <w:rsid w:val="77E42641"/>
    <w:rsid w:val="781854F4"/>
    <w:rsid w:val="785B474A"/>
    <w:rsid w:val="7947560F"/>
    <w:rsid w:val="79DD26A1"/>
    <w:rsid w:val="79DF27B5"/>
    <w:rsid w:val="79F89E69"/>
    <w:rsid w:val="7ACCCDBE"/>
    <w:rsid w:val="7AE82B73"/>
    <w:rsid w:val="7B278011"/>
    <w:rsid w:val="7FB59849"/>
    <w:rsid w:val="A6DFF30D"/>
    <w:rsid w:val="BEFB46F0"/>
    <w:rsid w:val="BFBCDC0C"/>
    <w:rsid w:val="F4FDE4C3"/>
    <w:rsid w:val="F72BA0E1"/>
    <w:rsid w:val="F9FE2C3C"/>
    <w:rsid w:val="FADFBC4B"/>
    <w:rsid w:val="FBF726AF"/>
    <w:rsid w:val="FCDF4D90"/>
    <w:rsid w:val="FCEE381B"/>
    <w:rsid w:val="FEFF6218"/>
    <w:rsid w:val="FFBF15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32"/>
    </w:rPr>
  </w:style>
  <w:style w:type="paragraph" w:styleId="4">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b/>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b/>
      <w:sz w:val="32"/>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lock Text"/>
    <w:basedOn w:val="1"/>
    <w:qFormat/>
    <w:uiPriority w:val="0"/>
    <w:pPr>
      <w:tabs>
        <w:tab w:val="left" w:pos="426"/>
      </w:tabs>
      <w:spacing w:after="120"/>
      <w:ind w:left="1440" w:leftChars="700" w:right="1440" w:rightChars="700"/>
    </w:pPr>
  </w:style>
  <w:style w:type="paragraph" w:styleId="7">
    <w:name w:val="Body Text"/>
    <w:basedOn w:val="1"/>
    <w:next w:val="8"/>
    <w:unhideWhenUsed/>
    <w:qFormat/>
    <w:uiPriority w:val="99"/>
    <w:pPr>
      <w:spacing w:after="120" w:afterLines="0" w:afterAutospacing="0"/>
    </w:pPr>
  </w:style>
  <w:style w:type="paragraph" w:styleId="8">
    <w:name w:val="Title"/>
    <w:basedOn w:val="1"/>
    <w:next w:val="3"/>
    <w:qFormat/>
    <w:uiPriority w:val="10"/>
    <w:pPr>
      <w:widowControl w:val="0"/>
      <w:spacing w:before="240" w:after="60"/>
      <w:jc w:val="center"/>
      <w:outlineLvl w:val="0"/>
    </w:pPr>
    <w:rPr>
      <w:rFonts w:ascii="等线 Light" w:hAnsi="等线 Light" w:eastAsia="宋体" w:cs="Times New Roman"/>
      <w:b/>
      <w:bCs/>
      <w:kern w:val="2"/>
      <w:sz w:val="32"/>
      <w:szCs w:val="32"/>
      <w:lang w:val="en-US" w:eastAsia="zh-CN" w:bidi="ar-SA"/>
    </w:rPr>
  </w:style>
  <w:style w:type="paragraph" w:styleId="9">
    <w:name w:val="footer"/>
    <w:basedOn w:val="1"/>
    <w:qFormat/>
    <w:uiPriority w:val="0"/>
    <w:pPr>
      <w:tabs>
        <w:tab w:val="center" w:pos="4153"/>
        <w:tab w:val="right" w:pos="8306"/>
      </w:tabs>
      <w:snapToGrid w:val="0"/>
      <w:jc w:val="left"/>
    </w:pPr>
    <w:rPr>
      <w:rFonts w:eastAsia="宋体" w:asciiTheme="minorAscii" w:hAnsiTheme="minorAscii"/>
      <w:sz w:val="2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USE 1"/>
    <w:basedOn w:val="1"/>
    <w:qFormat/>
    <w:uiPriority w:val="0"/>
    <w:pPr>
      <w:spacing w:line="200" w:lineRule="atLeast"/>
      <w:jc w:val="left"/>
    </w:pPr>
    <w:rPr>
      <w:rFonts w:ascii="宋体" w:hAnsi="宋体"/>
      <w:b/>
      <w:sz w:val="24"/>
      <w:szCs w:val="28"/>
    </w:rPr>
  </w:style>
  <w:style w:type="paragraph" w:styleId="16">
    <w:name w:val="List Paragraph"/>
    <w:basedOn w:val="1"/>
    <w:qFormat/>
    <w:uiPriority w:val="34"/>
    <w:pPr>
      <w:ind w:firstLine="420" w:firstLineChars="200"/>
    </w:pPr>
  </w:style>
  <w:style w:type="character" w:customStyle="1" w:styleId="17">
    <w:name w:val="font51"/>
    <w:basedOn w:val="14"/>
    <w:qFormat/>
    <w:uiPriority w:val="0"/>
    <w:rPr>
      <w:rFonts w:hint="eastAsia" w:ascii="仿宋_GB2312" w:eastAsia="仿宋_GB2312" w:cs="仿宋_GB2312"/>
      <w:color w:val="000000"/>
      <w:sz w:val="28"/>
      <w:szCs w:val="28"/>
      <w:u w:val="none"/>
    </w:rPr>
  </w:style>
  <w:style w:type="character" w:customStyle="1" w:styleId="18">
    <w:name w:val="font71"/>
    <w:basedOn w:val="14"/>
    <w:qFormat/>
    <w:uiPriority w:val="0"/>
    <w:rPr>
      <w:rFonts w:ascii="方正书宋_GBK" w:hAnsi="方正书宋_GBK" w:eastAsia="方正书宋_GBK" w:cs="方正书宋_GBK"/>
      <w:color w:val="000000"/>
      <w:sz w:val="28"/>
      <w:szCs w:val="28"/>
      <w:u w:val="none"/>
    </w:rPr>
  </w:style>
  <w:style w:type="character" w:customStyle="1" w:styleId="19">
    <w:name w:val="font01"/>
    <w:basedOn w:val="14"/>
    <w:qFormat/>
    <w:uiPriority w:val="0"/>
    <w:rPr>
      <w:rFonts w:ascii="方正书宋_GBK" w:hAnsi="方正书宋_GBK" w:eastAsia="方正书宋_GBK" w:cs="方正书宋_GBK"/>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1034</Words>
  <Characters>1075</Characters>
  <Lines>0</Lines>
  <Paragraphs>0</Paragraphs>
  <TotalTime>24</TotalTime>
  <ScaleCrop>false</ScaleCrop>
  <LinksUpToDate>false</LinksUpToDate>
  <CharactersWithSpaces>1086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2022-06-02T16:24:00Z</dcterms:created>
  <dc:creator>壬寅年</dc:creator>
  <cp:lastModifiedBy>lxy</cp:lastModifiedBy>
  <cp:lastPrinted>2023-11-21T09:57:00Z</cp:lastPrinted>
  <dcterms:modified xsi:type="dcterms:W3CDTF">2023-11-21T16:59:38Z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502532EE08894ECA9940906A14248543</vt:lpwstr>
  </property>
</Properties>
</file>