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Cs/>
          <w:color w:val="auto"/>
          <w:sz w:val="32"/>
          <w:szCs w:val="32"/>
        </w:rPr>
      </w:pPr>
      <w:r>
        <w:rPr>
          <w:rFonts w:hint="eastAsia" w:ascii="方正小标宋简体" w:hAnsi="方正小标宋简体" w:eastAsia="方正小标宋简体" w:cs="方正小标宋简体"/>
          <w:b w:val="0"/>
          <w:bCs w:val="0"/>
          <w:color w:val="auto"/>
          <w:sz w:val="44"/>
          <w:szCs w:val="44"/>
          <w:lang w:eastAsia="zh-CN"/>
        </w:rPr>
        <w:t>开展原创视频制作与推广</w:t>
      </w:r>
      <w:r>
        <w:rPr>
          <w:rFonts w:hint="eastAsia" w:ascii="方正小标宋简体" w:hAnsi="方正小标宋简体" w:eastAsia="方正小标宋简体" w:cs="方正小标宋简体"/>
          <w:b w:val="0"/>
          <w:bCs w:val="0"/>
          <w:color w:val="auto"/>
          <w:sz w:val="44"/>
          <w:szCs w:val="44"/>
        </w:rPr>
        <w:t>项目需求书</w:t>
      </w:r>
    </w:p>
    <w:p>
      <w:pPr>
        <w:numPr>
          <w:ilvl w:val="0"/>
          <w:numId w:val="1"/>
        </w:numPr>
        <w:tabs>
          <w:tab w:val="left" w:pos="1820"/>
        </w:tabs>
        <w:snapToGrid w:val="0"/>
        <w:spacing w:line="560" w:lineRule="atLeas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pStyle w:val="3"/>
        <w:keepNext w:val="0"/>
        <w:keepLines w:val="0"/>
        <w:pageBreakBefore w:val="0"/>
        <w:widowControl w:val="0"/>
        <w:kinsoku/>
        <w:wordWrap/>
        <w:overflowPunct/>
        <w:topLinePunct w:val="0"/>
        <w:autoSpaceDE/>
        <w:autoSpaceDN/>
        <w:bidi w:val="0"/>
        <w:adjustRightInd/>
        <w:snapToGrid/>
        <w:spacing w:line="550" w:lineRule="exact"/>
        <w:ind w:left="0" w:leftChars="0" w:firstLine="420" w:firstLineChars="200"/>
        <w:textAlignment w:val="auto"/>
        <w:rPr>
          <w:rFonts w:ascii="仿宋_GB2312" w:hAnsi="仿宋_GB2312" w:eastAsia="仿宋_GB2312" w:cs="仿宋_GB2312"/>
          <w:color w:val="auto"/>
          <w:sz w:val="32"/>
          <w:szCs w:val="32"/>
        </w:rPr>
      </w:pPr>
      <w:r>
        <w:rPr>
          <w:rFonts w:hint="eastAsia"/>
          <w:color w:val="auto"/>
        </w:rPr>
        <w:t xml:space="preserve"> </w:t>
      </w:r>
      <w:r>
        <w:rPr>
          <w:rFonts w:hint="eastAsia" w:ascii="仿宋_GB2312" w:hAnsi="仿宋_GB2312" w:eastAsia="仿宋_GB2312" w:cs="仿宋_GB2312"/>
          <w:color w:val="auto"/>
          <w:w w:val="97"/>
          <w:sz w:val="32"/>
          <w:szCs w:val="32"/>
          <w:highlight w:val="none"/>
          <w:lang w:val="en-US" w:eastAsia="zh-CN"/>
        </w:rPr>
        <w:t>2023年，区文化广电旅游体育局以习近平新时代中国特色社会主义思想为指导，认真贯彻落实区委、区政府各项决策部署，紧紧围绕经济社会发展目标任务，坚持</w:t>
      </w:r>
      <w:r>
        <w:rPr>
          <w:rFonts w:hint="eastAsia" w:ascii="仿宋_GB2312" w:hAnsi="仿宋_GB2312" w:eastAsia="仿宋_GB2312"/>
          <w:color w:val="auto"/>
          <w:sz w:val="32"/>
          <w:szCs w:val="22"/>
          <w:highlight w:val="none"/>
        </w:rPr>
        <w:t>以人民群众需求为导向，</w:t>
      </w:r>
      <w:r>
        <w:rPr>
          <w:rFonts w:hint="eastAsia" w:ascii="仿宋_GB2312" w:hAnsi="仿宋_GB2312" w:eastAsia="仿宋_GB2312" w:cs="仿宋_GB2312"/>
          <w:w w:val="100"/>
          <w:sz w:val="32"/>
          <w:szCs w:val="32"/>
          <w:highlight w:val="none"/>
          <w:lang w:val="en" w:eastAsia="zh-CN"/>
        </w:rPr>
        <w:t>聚焦补短板、强基础、增特色、筑品牌，围绕群众关心的大型文体活动、文体惠民等工作，出实招、求实效，全面推动龙华文体旅事业高质量发展，</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加快建设“数字龙华、都市核心”</w:t>
      </w:r>
      <w:r>
        <w:rPr>
          <w:rFonts w:hint="eastAsia" w:ascii="仿宋_GB2312" w:hAnsi="仿宋_GB2312" w:eastAsia="仿宋_GB2312" w:cs="仿宋_GB2312"/>
          <w:color w:val="auto"/>
          <w:sz w:val="32"/>
          <w:szCs w:val="32"/>
          <w:highlight w:val="none"/>
        </w:rPr>
        <w:t>贡献坚实的文化力量。</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深度发掘龙华文体旅游资源和人文历史底蕴，以可视化的方式，呈现龙华</w:t>
      </w:r>
      <w:r>
        <w:rPr>
          <w:rFonts w:hint="eastAsia" w:ascii="仿宋_GB2312" w:hAnsi="仿宋_GB2312" w:eastAsia="仿宋_GB2312" w:cs="仿宋_GB2312"/>
          <w:sz w:val="32"/>
          <w:szCs w:val="32"/>
          <w:highlight w:val="none"/>
          <w:lang w:eastAsia="zh-CN"/>
        </w:rPr>
        <w:t>城区魅力及文体旅发展成果，并将原创视频推上微博、抖音等话题榜，进一步我区提升文体旅游品牌影响力和知名度。</w:t>
      </w:r>
    </w:p>
    <w:p>
      <w:pPr>
        <w:numPr>
          <w:ilvl w:val="0"/>
          <w:numId w:val="1"/>
        </w:numPr>
        <w:tabs>
          <w:tab w:val="left" w:pos="1820"/>
        </w:tabs>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拍摄</w:t>
      </w:r>
      <w:r>
        <w:rPr>
          <w:rFonts w:hint="eastAsia" w:ascii="仿宋_GB2312" w:eastAsia="仿宋_GB2312"/>
          <w:bCs/>
          <w:sz w:val="32"/>
          <w:szCs w:val="32"/>
          <w:lang w:val="en-US" w:eastAsia="zh-CN"/>
        </w:rPr>
        <w:t>5条3-5分钟</w:t>
      </w:r>
      <w:r>
        <w:rPr>
          <w:rFonts w:hint="eastAsia" w:ascii="仿宋_GB2312" w:hAnsi="仿宋_GB2312" w:eastAsia="仿宋_GB2312" w:cs="仿宋_GB2312"/>
          <w:sz w:val="32"/>
          <w:szCs w:val="32"/>
          <w:highlight w:val="none"/>
          <w:lang w:eastAsia="zh-CN"/>
        </w:rPr>
        <w:t>龙华区</w:t>
      </w:r>
      <w:r>
        <w:rPr>
          <w:rFonts w:hint="eastAsia" w:ascii="仿宋_GB2312" w:eastAsia="仿宋_GB2312"/>
          <w:bCs/>
          <w:sz w:val="32"/>
          <w:szCs w:val="32"/>
          <w:lang w:val="en-US" w:eastAsia="zh-CN"/>
        </w:rPr>
        <w:t>原创</w:t>
      </w:r>
      <w:r>
        <w:rPr>
          <w:rFonts w:hint="eastAsia" w:ascii="仿宋_GB2312" w:hAnsi="仿宋_GB2312" w:eastAsia="仿宋_GB2312" w:cs="仿宋_GB2312"/>
          <w:sz w:val="32"/>
          <w:szCs w:val="32"/>
          <w:highlight w:val="none"/>
          <w:lang w:eastAsia="zh-CN"/>
        </w:rPr>
        <w:t>文化体育旅游系列微视频，</w:t>
      </w:r>
      <w:r>
        <w:rPr>
          <w:rFonts w:hint="eastAsia" w:ascii="仿宋_GB2312" w:hAnsi="仿宋_GB2312" w:eastAsia="仿宋_GB2312" w:cs="仿宋_GB2312"/>
          <w:color w:val="auto"/>
          <w:sz w:val="32"/>
          <w:szCs w:val="32"/>
          <w:highlight w:val="none"/>
          <w:lang w:val="en-US" w:eastAsia="zh-CN"/>
        </w:rPr>
        <w:t>以可视化的方式，整体呈现龙华城区魅力</w:t>
      </w:r>
      <w:r>
        <w:rPr>
          <w:rFonts w:hint="eastAsia" w:ascii="仿宋_GB2312" w:hAnsi="仿宋_GB2312" w:eastAsia="仿宋_GB2312" w:cs="仿宋_GB2312"/>
          <w:sz w:val="32"/>
          <w:szCs w:val="32"/>
          <w:highlight w:val="none"/>
          <w:lang w:eastAsia="zh-CN"/>
        </w:rPr>
        <w:t>力及文体旅发展成果</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2.策划年度宣传重点，话题推上微博、抖音、小红书同城</w:t>
      </w:r>
      <w:r>
        <w:rPr>
          <w:rFonts w:hint="default" w:ascii="仿宋_GB2312" w:hAnsi="仿宋_GB2312" w:eastAsia="仿宋_GB2312" w:cs="仿宋_GB2312"/>
          <w:color w:val="auto"/>
          <w:sz w:val="32"/>
          <w:szCs w:val="32"/>
          <w:highlight w:val="none"/>
          <w:lang w:val="en" w:eastAsia="zh-CN"/>
        </w:rPr>
        <w:t>热搜</w:t>
      </w:r>
      <w:r>
        <w:rPr>
          <w:rFonts w:hint="eastAsia" w:ascii="仿宋_GB2312" w:hAnsi="仿宋_GB2312" w:eastAsia="仿宋_GB2312" w:cs="仿宋_GB2312"/>
          <w:color w:val="auto"/>
          <w:sz w:val="32"/>
          <w:szCs w:val="32"/>
          <w:highlight w:val="none"/>
          <w:lang w:val="en-US" w:eastAsia="zh-CN"/>
        </w:rPr>
        <w:t>榜4次。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3.根据年度重大活动、事件，开展20次深度种草、口碑传播等视频、图文宣传，每次联合不少于20位博主、大v、主流媒体。</w:t>
      </w:r>
    </w:p>
    <w:p>
      <w:pPr>
        <w:pStyle w:val="2"/>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4.根据我局全年重大活动、重要节点，开展不少于150次宣传报道。</w:t>
      </w:r>
    </w:p>
    <w:p>
      <w:pPr>
        <w:spacing w:line="560" w:lineRule="exact"/>
        <w:ind w:firstLine="648" w:firstLineChars="202"/>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二</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人员配置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1.视频编导：</w:t>
      </w:r>
      <w:r>
        <w:rPr>
          <w:rFonts w:hint="eastAsia" w:ascii="仿宋_GB2312" w:hAnsi="仿宋_GB2312" w:eastAsia="仿宋_GB2312" w:cs="仿宋_GB2312"/>
          <w:color w:val="auto"/>
          <w:sz w:val="32"/>
          <w:szCs w:val="32"/>
          <w:lang w:eastAsia="zh-CN"/>
        </w:rPr>
        <w:t>团队需为本单位安排一位固定视频编导，全年跟进我局重大宣传活动，根据全局的业务及重点内容，草拟视频脚本方案，沟通脚本修改内容、拍摄日常短视频内容剪辑及发布。</w:t>
      </w:r>
      <w:r>
        <w:rPr>
          <w:rFonts w:hint="eastAsia" w:ascii="仿宋_GB2312" w:hAnsi="仿宋_GB2312" w:eastAsia="仿宋_GB2312" w:cs="仿宋_GB2312"/>
          <w:color w:val="auto"/>
          <w:sz w:val="32"/>
          <w:szCs w:val="32"/>
          <w:lang w:val="en-US" w:eastAsia="zh-CN"/>
        </w:rPr>
        <w:t xml:space="preserve">    </w:t>
      </w:r>
    </w:p>
    <w:p>
      <w:pPr>
        <w:pStyle w:val="2"/>
        <w:rPr>
          <w:rFonts w:hint="default"/>
          <w:lang w:val="en-US" w:eastAsia="zh-CN"/>
        </w:rPr>
      </w:pPr>
      <w:r>
        <w:rPr>
          <w:rFonts w:hint="eastAsia" w:ascii="仿宋_GB2312" w:hAnsi="仿宋_GB2312" w:eastAsia="仿宋_GB2312" w:cs="仿宋_GB2312"/>
          <w:color w:val="auto"/>
          <w:sz w:val="32"/>
          <w:szCs w:val="32"/>
          <w:lang w:val="en-US" w:eastAsia="zh-CN"/>
        </w:rPr>
        <w:t xml:space="preserve">    2.导演:团队需配置有拍摄经验的导演，负责统筹系列微视频的创作和视频内容的把控。</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3.拍摄制作：配置有拍摄经验的拍摄人员，配合完成系列微视频的拍摄内容。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4.专业剪辑：需配置专业剪辑师，提供高质量的视频内容剪辑，并负责视频的修改。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5.内容校对：</w:t>
      </w:r>
      <w:r>
        <w:rPr>
          <w:rFonts w:hint="eastAsia" w:ascii="仿宋_GB2312" w:hAnsi="仿宋_GB2312" w:eastAsia="仿宋_GB2312" w:cs="仿宋_GB2312"/>
          <w:color w:val="auto"/>
          <w:sz w:val="32"/>
          <w:szCs w:val="32"/>
        </w:rPr>
        <w:t>由项目负责人进行一审，一审通过后交由</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进行二审</w:t>
      </w:r>
      <w:r>
        <w:rPr>
          <w:rFonts w:hint="eastAsia" w:ascii="仿宋_GB2312" w:hAnsi="仿宋_GB2312" w:eastAsia="仿宋_GB2312" w:cs="仿宋_GB2312"/>
          <w:color w:val="auto"/>
          <w:sz w:val="32"/>
          <w:szCs w:val="32"/>
          <w:lang w:eastAsia="zh-CN"/>
        </w:rPr>
        <w:t>，待本单位审核结束才可发布</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发布推广</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承接本项目的团队应有成熟的媒体平台作为宣传推广的支撑，视频完成后需在国家、省、市主流媒体</w:t>
      </w:r>
      <w:r>
        <w:rPr>
          <w:rFonts w:hint="eastAsia" w:ascii="仿宋_GB2312" w:hAnsi="仿宋_GB2312" w:eastAsia="仿宋_GB2312" w:cs="仿宋_GB2312"/>
          <w:color w:val="auto"/>
          <w:sz w:val="32"/>
          <w:szCs w:val="32"/>
        </w:rPr>
        <w:t>平台发布，力求覆盖最大人群，取得最佳宣传效果。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7.微博、抖音话题运营</w:t>
      </w:r>
    </w:p>
    <w:p>
      <w:pPr>
        <w:numPr>
          <w:ilvl w:val="0"/>
          <w:numId w:val="0"/>
        </w:numPr>
        <w:ind w:firstLine="640" w:firstLineChars="200"/>
        <w:rPr>
          <w:rFonts w:hint="eastAsia"/>
          <w:lang w:val="en-US" w:eastAsia="zh-CN"/>
        </w:rPr>
      </w:pPr>
      <w:r>
        <w:rPr>
          <w:rFonts w:hint="eastAsia" w:ascii="仿宋_GB2312" w:hAnsi="仿宋_GB2312" w:eastAsia="仿宋_GB2312" w:cs="仿宋_GB2312"/>
          <w:color w:val="auto"/>
          <w:sz w:val="32"/>
          <w:szCs w:val="32"/>
          <w:lang w:val="en-US" w:eastAsia="zh-CN"/>
        </w:rPr>
        <w:t>承接本项目团队需安排专业人员跟进本单位重大文体活动话题运营，做好话题运营，协助做好重大活动话题榜推送，并做好编辑、审核、发布、数据跟踪、留言反馈等。</w:t>
      </w:r>
    </w:p>
    <w:p>
      <w:pPr>
        <w:pStyle w:val="4"/>
        <w:numPr>
          <w:ilvl w:val="0"/>
          <w:numId w:val="0"/>
        </w:numPr>
        <w:ind w:leftChars="200" w:firstLine="320" w:firstLineChars="1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8.风险评估</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承接本项目的团队应有成熟的流量推送渠道，助力做好重大活动流量推送，且保证有专业的公关团队做好热搜工作的舆情把控。</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9.版权归属</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视频内容版权归本单位所有。</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10.归纳整理</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安排专人将拍摄视频素材、成片，整理至固定硬盘或网盘，并交由本单位。</w:t>
      </w:r>
    </w:p>
    <w:p>
      <w:pPr>
        <w:numPr>
          <w:ilvl w:val="0"/>
          <w:numId w:val="1"/>
        </w:numPr>
        <w:tabs>
          <w:tab w:val="left" w:pos="1820"/>
        </w:tabs>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报价限额</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82万元（其中单项总价不得超过对应限额）</w:t>
      </w:r>
    </w:p>
    <w:tbl>
      <w:tblPr>
        <w:tblStyle w:val="10"/>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846"/>
        <w:gridCol w:w="1114"/>
        <w:gridCol w:w="1913"/>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内容</w:t>
            </w:r>
          </w:p>
        </w:tc>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单价（万元）</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数量</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单价总价限额（万元）</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宣传推广</w:t>
            </w:r>
          </w:p>
        </w:tc>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C0C0C"/>
                <w:sz w:val="28"/>
                <w:szCs w:val="28"/>
                <w:highlight w:val="none"/>
                <w:lang w:val="en-US" w:eastAsia="zh-CN"/>
              </w:rPr>
              <w:t>全年活动（微博/新媒体App/）宣传推广，不少于150条。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同城热搜</w:t>
            </w:r>
          </w:p>
        </w:tc>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4期</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C0C0C"/>
                <w:sz w:val="28"/>
                <w:szCs w:val="28"/>
                <w:highlight w:val="none"/>
                <w:lang w:val="en-US" w:eastAsia="zh-CN"/>
              </w:rPr>
              <w:t>根据年度文体重大活动、事迹，做好</w:t>
            </w:r>
            <w:r>
              <w:rPr>
                <w:rFonts w:hint="default" w:ascii="仿宋_GB2312" w:hAnsi="仿宋_GB2312" w:eastAsia="仿宋_GB2312" w:cs="仿宋_GB2312"/>
                <w:color w:val="0C0C0C"/>
                <w:sz w:val="28"/>
                <w:szCs w:val="28"/>
                <w:highlight w:val="none"/>
                <w:lang w:val="en" w:eastAsia="zh-CN"/>
              </w:rPr>
              <w:t>微博/抖音同城</w:t>
            </w:r>
            <w:r>
              <w:rPr>
                <w:rFonts w:hint="eastAsia" w:ascii="仿宋_GB2312" w:hAnsi="仿宋_GB2312" w:eastAsia="仿宋_GB2312" w:cs="仿宋_GB2312"/>
                <w:color w:val="0C0C0C"/>
                <w:sz w:val="28"/>
                <w:szCs w:val="28"/>
                <w:highlight w:val="none"/>
                <w:lang w:val="en-US" w:eastAsia="zh-CN"/>
              </w:rPr>
              <w:t>热搜榜。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原创视频</w:t>
            </w:r>
          </w:p>
        </w:tc>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5个</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40</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 w:eastAsia="zh-CN"/>
              </w:rPr>
            </w:pPr>
            <w:r>
              <w:rPr>
                <w:rFonts w:hint="default" w:ascii="仿宋_GB2312" w:hAnsi="仿宋_GB2312" w:eastAsia="仿宋_GB2312" w:cs="仿宋_GB2312"/>
                <w:color w:val="0C0C0C"/>
                <w:sz w:val="28"/>
                <w:szCs w:val="28"/>
                <w:highlight w:val="none"/>
                <w:lang w:val="en" w:eastAsia="zh-CN"/>
              </w:rPr>
              <w:t>策划并发布3-5分钟短视频，内容包括</w:t>
            </w:r>
            <w:r>
              <w:rPr>
                <w:rFonts w:hint="eastAsia" w:ascii="仿宋_GB2312" w:hAnsi="仿宋_GB2312" w:eastAsia="仿宋_GB2312" w:cs="仿宋_GB2312"/>
                <w:color w:val="0C0C0C"/>
                <w:sz w:val="28"/>
                <w:szCs w:val="28"/>
                <w:highlight w:val="none"/>
                <w:lang w:val="en" w:eastAsia="zh-CN"/>
              </w:rPr>
              <w:t>：</w:t>
            </w:r>
            <w:r>
              <w:rPr>
                <w:rFonts w:hint="eastAsia" w:ascii="仿宋_GB2312" w:hAnsi="仿宋_GB2312" w:eastAsia="仿宋_GB2312" w:cs="仿宋_GB2312"/>
                <w:color w:val="0C0C0C"/>
                <w:sz w:val="28"/>
                <w:szCs w:val="28"/>
                <w:highlight w:val="none"/>
                <w:lang w:val="en-US" w:eastAsia="zh-CN"/>
              </w:rPr>
              <w:t>文案撰写、视频拍摄、视频剪辑、配音、特效、推广等。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重大活动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矩阵发布</w:t>
            </w:r>
          </w:p>
        </w:tc>
        <w:tc>
          <w:tcPr>
            <w:tcW w:w="18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0.8</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191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C0C0C"/>
                <w:sz w:val="28"/>
                <w:szCs w:val="28"/>
                <w:highlight w:val="none"/>
                <w:lang w:val="en-US" w:eastAsia="zh-CN"/>
              </w:rPr>
            </w:pPr>
            <w:r>
              <w:rPr>
                <w:rFonts w:hint="eastAsia" w:ascii="仿宋_GB2312" w:hAnsi="仿宋_GB2312" w:eastAsia="仿宋_GB2312" w:cs="仿宋_GB2312"/>
                <w:color w:val="0C0C0C"/>
                <w:sz w:val="28"/>
                <w:szCs w:val="28"/>
                <w:highlight w:val="none"/>
                <w:lang w:val="en-US" w:eastAsia="zh-CN"/>
              </w:rPr>
              <w:t>针对重大活动开展20次宣传，每次不少于20位博主、大v、资深媒体人联合发布推文、视频内容，增加曝光度。</w:t>
            </w:r>
            <w:bookmarkStart w:id="0" w:name="_GoBack"/>
            <w:bookmarkEnd w:id="0"/>
          </w:p>
        </w:tc>
      </w:tr>
    </w:tbl>
    <w:p>
      <w:pPr>
        <w:pStyle w:val="3"/>
        <w:rPr>
          <w:rFonts w:hint="eastAsia"/>
          <w:lang w:val="en-US" w:eastAsia="zh-CN"/>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（1）在中国境内注册的独立法人或其他组织（提供营业执照、事业法人证书、社会团体法人登记证书等扫描件）；</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（2）参与本项目投标近三年内（供应商成立不足三年的可从成立之日起算），在经营活动中没有重大违法记录、以及不存在被有关部门禁止参与政府采购活动且在有效期内的情况;</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default" w:ascii="仿宋_GB2312" w:hAnsi="仿宋" w:eastAsia="仿宋_GB2312"/>
          <w:color w:val="auto"/>
          <w:sz w:val="32"/>
          <w:lang w:val="en-US" w:eastAsia="zh-CN"/>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评分内容</w:t>
            </w:r>
          </w:p>
        </w:tc>
        <w:tc>
          <w:tcPr>
            <w:tcW w:w="1883"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商务能力</w:t>
            </w:r>
          </w:p>
        </w:tc>
        <w:tc>
          <w:tcPr>
            <w:tcW w:w="1681" w:type="dxa"/>
            <w:noWrap w:val="0"/>
            <w:vAlign w:val="top"/>
          </w:tcPr>
          <w:p>
            <w:pPr>
              <w:pStyle w:val="12"/>
              <w:spacing w:line="560" w:lineRule="exact"/>
              <w:jc w:val="center"/>
              <w:rPr>
                <w:rFonts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技术能力</w:t>
            </w:r>
          </w:p>
        </w:tc>
        <w:tc>
          <w:tcPr>
            <w:tcW w:w="1724" w:type="dxa"/>
            <w:noWrap w:val="0"/>
            <w:vAlign w:val="top"/>
          </w:tcPr>
          <w:p>
            <w:pPr>
              <w:pStyle w:val="12"/>
              <w:spacing w:line="560" w:lineRule="exact"/>
              <w:jc w:val="center"/>
              <w:rPr>
                <w:rFonts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项目方案</w:t>
            </w:r>
          </w:p>
        </w:tc>
        <w:tc>
          <w:tcPr>
            <w:tcW w:w="1808"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659"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分值</w:t>
            </w:r>
          </w:p>
        </w:tc>
        <w:tc>
          <w:tcPr>
            <w:tcW w:w="1883"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20</w:t>
            </w:r>
            <w:r>
              <w:rPr>
                <w:rFonts w:hint="eastAsia" w:ascii="仿宋_GB2312" w:hAnsi="仿宋_GB2312" w:eastAsia="仿宋_GB2312" w:cs="仿宋_GB2312"/>
                <w:b w:val="0"/>
                <w:bCs/>
                <w:color w:val="auto"/>
                <w:szCs w:val="24"/>
              </w:rPr>
              <w:t>分</w:t>
            </w:r>
          </w:p>
        </w:tc>
        <w:tc>
          <w:tcPr>
            <w:tcW w:w="1681"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20</w:t>
            </w:r>
            <w:r>
              <w:rPr>
                <w:rFonts w:hint="eastAsia" w:ascii="仿宋_GB2312" w:hAnsi="仿宋_GB2312" w:eastAsia="仿宋_GB2312" w:cs="仿宋_GB2312"/>
                <w:b w:val="0"/>
                <w:bCs/>
                <w:color w:val="auto"/>
                <w:szCs w:val="24"/>
              </w:rPr>
              <w:t>分</w:t>
            </w:r>
          </w:p>
        </w:tc>
        <w:tc>
          <w:tcPr>
            <w:tcW w:w="1724"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c>
          <w:tcPr>
            <w:tcW w:w="1808" w:type="dxa"/>
            <w:noWrap w:val="0"/>
            <w:vAlign w:val="top"/>
          </w:tcPr>
          <w:p>
            <w:pPr>
              <w:pStyle w:val="12"/>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r>
    </w:tbl>
    <w:p>
      <w:pPr>
        <w:pStyle w:val="12"/>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119" w:type="dxa"/>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519" w:type="dxa"/>
            <w:vMerge w:val="restart"/>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业务</w:t>
            </w:r>
            <w:r>
              <w:rPr>
                <w:rFonts w:hint="eastAsia" w:ascii="仿宋_GB2312" w:hAnsi="仿宋_GB2312" w:eastAsia="仿宋_GB2312" w:cs="仿宋_GB2312"/>
                <w:bCs/>
                <w:color w:val="auto"/>
                <w:sz w:val="24"/>
                <w:szCs w:val="24"/>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项目</w:t>
            </w:r>
            <w:r>
              <w:rPr>
                <w:rFonts w:hint="eastAsia" w:ascii="仿宋_GB2312" w:hAnsi="仿宋_GB2312" w:eastAsia="仿宋_GB2312" w:cs="仿宋_GB2312"/>
                <w:bCs/>
                <w:color w:val="auto"/>
                <w:sz w:val="24"/>
                <w:szCs w:val="24"/>
                <w:lang w:eastAsia="zh-CN"/>
              </w:rPr>
              <w:t>团队获奖</w:t>
            </w:r>
            <w:r>
              <w:rPr>
                <w:rFonts w:hint="eastAsia" w:ascii="仿宋_GB2312" w:hAnsi="仿宋_GB2312" w:eastAsia="仿宋_GB2312" w:cs="仿宋_GB2312"/>
                <w:bCs/>
                <w:color w:val="auto"/>
                <w:sz w:val="24"/>
                <w:szCs w:val="24"/>
              </w:rPr>
              <w:t>情况</w:t>
            </w:r>
          </w:p>
          <w:p>
            <w:pPr>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（10分）</w:t>
            </w:r>
          </w:p>
        </w:tc>
        <w:tc>
          <w:tcPr>
            <w:tcW w:w="3827" w:type="dxa"/>
            <w:noWrap w:val="0"/>
            <w:vAlign w:val="center"/>
          </w:tcPr>
          <w:p>
            <w:pPr>
              <w:spacing w:after="240" w:line="276"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项目</w:t>
            </w:r>
            <w:r>
              <w:rPr>
                <w:rFonts w:hint="eastAsia" w:ascii="仿宋_GB2312" w:hAnsi="仿宋_GB2312" w:eastAsia="仿宋_GB2312" w:cs="仿宋_GB2312"/>
                <w:bCs/>
                <w:color w:val="auto"/>
                <w:sz w:val="24"/>
                <w:szCs w:val="24"/>
                <w:lang w:eastAsia="zh-CN"/>
              </w:rPr>
              <w:t>团队往期创作的视频内容、项目负责人、项目成员有获奖证书的情况的，每提供一项得</w:t>
            </w:r>
            <w:r>
              <w:rPr>
                <w:rFonts w:hint="eastAsia" w:ascii="仿宋_GB2312" w:hAnsi="仿宋_GB2312" w:eastAsia="仿宋_GB2312" w:cs="仿宋_GB2312"/>
                <w:bCs/>
                <w:color w:val="auto"/>
                <w:sz w:val="24"/>
                <w:szCs w:val="24"/>
                <w:lang w:val="en-US" w:eastAsia="zh-CN"/>
              </w:rPr>
              <w:t>5分，</w:t>
            </w:r>
            <w:r>
              <w:rPr>
                <w:rFonts w:hint="eastAsia" w:ascii="仿宋_GB2312" w:hAnsi="仿宋_GB2312" w:eastAsia="仿宋_GB2312" w:cs="仿宋_GB2312"/>
                <w:bCs/>
                <w:color w:val="auto"/>
                <w:sz w:val="24"/>
                <w:szCs w:val="24"/>
                <w:lang w:eastAsia="zh-CN"/>
              </w:rPr>
              <w:t>最高分</w:t>
            </w:r>
            <w:r>
              <w:rPr>
                <w:rFonts w:hint="eastAsia" w:ascii="仿宋_GB2312" w:hAnsi="仿宋_GB2312" w:eastAsia="仿宋_GB2312" w:cs="仿宋_GB2312"/>
                <w:bCs/>
                <w:color w:val="auto"/>
                <w:sz w:val="24"/>
                <w:szCs w:val="24"/>
              </w:rPr>
              <w:t>得</w:t>
            </w:r>
            <w:r>
              <w:rPr>
                <w:rFonts w:ascii="仿宋_GB2312" w:hAnsi="仿宋_GB2312" w:eastAsia="仿宋_GB2312" w:cs="仿宋_GB2312"/>
                <w:bCs/>
                <w:color w:val="auto"/>
                <w:sz w:val="24"/>
                <w:szCs w:val="24"/>
              </w:rPr>
              <w:t>10分</w:t>
            </w:r>
            <w:r>
              <w:rPr>
                <w:rFonts w:hint="eastAsia" w:ascii="仿宋_GB2312" w:hAnsi="仿宋_GB2312" w:eastAsia="仿宋_GB2312" w:cs="仿宋_GB2312"/>
                <w:bCs/>
                <w:color w:val="auto"/>
                <w:sz w:val="24"/>
                <w:szCs w:val="24"/>
                <w:lang w:eastAsia="zh-CN"/>
              </w:rPr>
              <w:t>。</w:t>
            </w:r>
          </w:p>
        </w:tc>
        <w:tc>
          <w:tcPr>
            <w:tcW w:w="3119" w:type="dxa"/>
            <w:noWrap w:val="0"/>
            <w:vAlign w:val="center"/>
          </w:tcPr>
          <w:p>
            <w:pPr>
              <w:spacing w:after="240" w:line="276" w:lineRule="auto"/>
              <w:rPr>
                <w:rFonts w:hint="default" w:ascii="仿宋_GB2312" w:hAnsi="仿宋_GB2312" w:eastAsia="仿宋_GB2312" w:cs="仿宋_GB2312"/>
                <w:bCs/>
                <w:color w:val="auto"/>
                <w:sz w:val="24"/>
                <w:szCs w:val="24"/>
                <w:lang w:val="en"/>
              </w:rPr>
            </w:pPr>
            <w:r>
              <w:rPr>
                <w:rFonts w:hint="eastAsia" w:ascii="仿宋_GB2312" w:hAnsi="仿宋_GB2312" w:eastAsia="仿宋_GB2312" w:cs="仿宋_GB2312"/>
                <w:bCs/>
                <w:color w:val="auto"/>
                <w:sz w:val="24"/>
                <w:szCs w:val="24"/>
              </w:rPr>
              <w:t>需提供</w:t>
            </w:r>
            <w:r>
              <w:rPr>
                <w:rFonts w:hint="eastAsia" w:ascii="仿宋_GB2312" w:hAnsi="仿宋_GB2312" w:eastAsia="仿宋_GB2312" w:cs="仿宋_GB2312"/>
                <w:bCs/>
                <w:color w:val="auto"/>
                <w:sz w:val="24"/>
                <w:szCs w:val="24"/>
                <w:lang w:eastAsia="zh-CN"/>
              </w:rPr>
              <w:t>获奖证书复印件</w:t>
            </w:r>
            <w:r>
              <w:rPr>
                <w:rFonts w:hint="eastAsia"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val="en"/>
              </w:rPr>
              <w:t>（提供区级、市级、省级、国家级平台颁发证书）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宣传推广渠道</w:t>
            </w:r>
          </w:p>
          <w:p>
            <w:pPr>
              <w:spacing w:line="276"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5分</w:t>
            </w:r>
            <w:r>
              <w:rPr>
                <w:rFonts w:hint="eastAsia" w:ascii="仿宋_GB2312" w:hAnsi="仿宋_GB2312" w:eastAsia="仿宋_GB2312" w:cs="仿宋_GB2312"/>
                <w:bCs/>
                <w:color w:val="auto"/>
                <w:sz w:val="24"/>
                <w:szCs w:val="24"/>
                <w:lang w:eastAsia="zh-CN"/>
              </w:rPr>
              <w:t>）</w:t>
            </w:r>
          </w:p>
        </w:tc>
        <w:tc>
          <w:tcPr>
            <w:tcW w:w="3827" w:type="dxa"/>
            <w:noWrap w:val="0"/>
            <w:vAlign w:val="center"/>
          </w:tcPr>
          <w:p>
            <w:pPr>
              <w:numPr>
                <w:ilvl w:val="0"/>
                <w:numId w:val="0"/>
              </w:numPr>
              <w:spacing w:after="240" w:line="276" w:lineRule="auto"/>
              <w:jc w:val="left"/>
              <w:rPr>
                <w:rFonts w:hint="default" w:ascii="仿宋_GB2312" w:hAnsi="仿宋_GB2312" w:eastAsia="仿宋_GB2312" w:cs="仿宋_GB2312"/>
                <w:b/>
                <w:color w:val="auto"/>
                <w:sz w:val="24"/>
                <w:szCs w:val="24"/>
                <w:lang w:val="en-US" w:eastAsia="zh-CN"/>
              </w:rPr>
            </w:pPr>
            <w:r>
              <w:rPr>
                <w:rFonts w:hint="eastAsia" w:ascii="仿宋_GB2312" w:hAnsi="仿宋_GB2312" w:eastAsia="仿宋_GB2312" w:cs="仿宋_GB2312"/>
                <w:bCs/>
                <w:color w:val="auto"/>
                <w:sz w:val="24"/>
                <w:szCs w:val="24"/>
              </w:rPr>
              <w:t>项目</w:t>
            </w:r>
            <w:r>
              <w:rPr>
                <w:rFonts w:hint="eastAsia" w:ascii="仿宋_GB2312" w:hAnsi="仿宋_GB2312" w:eastAsia="仿宋_GB2312" w:cs="仿宋_GB2312"/>
                <w:bCs/>
                <w:color w:val="auto"/>
                <w:sz w:val="24"/>
                <w:szCs w:val="24"/>
                <w:lang w:eastAsia="zh-CN"/>
              </w:rPr>
              <w:t>团队有成熟的媒体平台支撑，符合要求得</w:t>
            </w:r>
            <w:r>
              <w:rPr>
                <w:rFonts w:hint="default" w:ascii="仿宋_GB2312" w:hAnsi="仿宋_GB2312" w:eastAsia="仿宋_GB2312" w:cs="仿宋_GB2312"/>
                <w:bCs/>
                <w:color w:val="auto"/>
                <w:sz w:val="24"/>
                <w:szCs w:val="24"/>
                <w:lang w:val="en" w:eastAsia="zh-CN"/>
              </w:rPr>
              <w:t>5</w:t>
            </w:r>
            <w:r>
              <w:rPr>
                <w:rFonts w:hint="eastAsia" w:ascii="仿宋_GB2312" w:hAnsi="仿宋_GB2312" w:eastAsia="仿宋_GB2312" w:cs="仿宋_GB2312"/>
                <w:bCs/>
                <w:color w:val="auto"/>
                <w:sz w:val="24"/>
                <w:szCs w:val="24"/>
                <w:lang w:val="en-US" w:eastAsia="zh-CN"/>
              </w:rPr>
              <w:t>分。</w:t>
            </w:r>
          </w:p>
        </w:tc>
        <w:tc>
          <w:tcPr>
            <w:tcW w:w="3119" w:type="dxa"/>
            <w:noWrap w:val="0"/>
            <w:vAlign w:val="center"/>
          </w:tcPr>
          <w:p>
            <w:pPr>
              <w:spacing w:after="240" w:line="276" w:lineRule="auto"/>
              <w:rPr>
                <w:rFonts w:hint="default"/>
                <w:lang w:val="en-US" w:eastAsia="zh-CN"/>
              </w:rPr>
            </w:pPr>
            <w:r>
              <w:rPr>
                <w:rFonts w:hint="eastAsia" w:ascii="仿宋_GB2312" w:hAnsi="仿宋_GB2312" w:eastAsia="仿宋_GB2312" w:cs="仿宋_GB2312"/>
                <w:bCs/>
                <w:color w:val="auto"/>
                <w:sz w:val="24"/>
                <w:szCs w:val="24"/>
                <w:lang w:val="en-US" w:eastAsia="zh-CN"/>
              </w:rPr>
              <w:t>提供有媒体资质的营业执照，且提供过往同城热搜案例。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诚信评价</w:t>
            </w:r>
          </w:p>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根据《深圳市财政委员会关于加强招投标评审环节诚信管理的通知》（深财购</w:t>
            </w:r>
            <w:r>
              <w:rPr>
                <w:rFonts w:ascii="仿宋_GB2312" w:hAnsi="仿宋_GB2312" w:eastAsia="仿宋_GB2312" w:cs="仿宋_GB2312"/>
                <w:bCs/>
                <w:color w:val="auto"/>
                <w:sz w:val="24"/>
                <w:szCs w:val="24"/>
              </w:rPr>
              <w:t>[2013]27号）相关规定，投标人在参与政府采购活动中出现诚信相关问题且在相关主管部门处理措施实施期限内的本项不得分，否则得满分。</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highlight w:val="none"/>
              </w:rPr>
              <w:t>需提供信用证明材料（信用中国官网截图）。</w:t>
            </w:r>
          </w:p>
        </w:tc>
      </w:tr>
    </w:tbl>
    <w:p>
      <w:pPr>
        <w:spacing w:line="560" w:lineRule="exact"/>
        <w:ind w:firstLine="480" w:firstLineChars="200"/>
        <w:rPr>
          <w:rFonts w:hint="eastAsia" w:ascii="仿宋_GB2312" w:eastAsia="仿宋_GB2312"/>
          <w:color w:val="auto"/>
          <w:sz w:val="32"/>
          <w:szCs w:val="32"/>
        </w:rPr>
      </w:pPr>
      <w:r>
        <w:rPr>
          <w:rFonts w:hint="eastAsia" w:ascii="宋体" w:hAnsi="宋体" w:eastAsia="宋体"/>
          <w:bCs/>
          <w:color w:val="auto"/>
          <w:sz w:val="24"/>
        </w:rPr>
        <w:t>注：</w:t>
      </w:r>
      <w:r>
        <w:rPr>
          <w:rFonts w:hint="eastAsia" w:ascii="宋体" w:hAnsi="宋体"/>
          <w:bCs/>
          <w:color w:val="auto"/>
          <w:sz w:val="24"/>
        </w:rPr>
        <w:t>不提供证明文件或提供的证明文件不合格者，不得分。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2.技术能力</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119" w:type="dxa"/>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trPr>
        <w:tc>
          <w:tcPr>
            <w:tcW w:w="519" w:type="dxa"/>
            <w:vMerge w:val="restart"/>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技术能力分</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同类业绩（</w:t>
            </w:r>
            <w:r>
              <w:rPr>
                <w:rFonts w:hint="eastAsia" w:ascii="仿宋_GB2312" w:hAnsi="仿宋_GB2312" w:eastAsia="仿宋_GB2312" w:cs="仿宋_GB2312"/>
                <w:bCs/>
                <w:color w:val="auto"/>
                <w:sz w:val="24"/>
                <w:szCs w:val="24"/>
                <w:lang w:val="en-US" w:eastAsia="zh-CN"/>
              </w:rPr>
              <w:t>10</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提供</w:t>
            </w:r>
            <w:r>
              <w:rPr>
                <w:rFonts w:hint="eastAsia" w:ascii="仿宋_GB2312" w:hAnsi="仿宋_GB2312" w:eastAsia="仿宋_GB2312" w:cs="仿宋_GB2312"/>
                <w:bCs/>
                <w:color w:val="auto"/>
                <w:sz w:val="24"/>
                <w:szCs w:val="24"/>
                <w:lang w:eastAsia="zh-CN"/>
              </w:rPr>
              <w:t>同类型项目</w:t>
            </w:r>
            <w:r>
              <w:rPr>
                <w:rFonts w:hint="eastAsia" w:ascii="仿宋_GB2312" w:hAnsi="仿宋_GB2312" w:eastAsia="仿宋_GB2312" w:cs="仿宋_GB2312"/>
                <w:bCs/>
                <w:color w:val="auto"/>
                <w:sz w:val="24"/>
                <w:szCs w:val="24"/>
              </w:rPr>
              <w:t>合同关键页或中标通知书复印件或合同甲方出具的证明文件</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最高10分。</w:t>
            </w:r>
          </w:p>
        </w:tc>
        <w:tc>
          <w:tcPr>
            <w:tcW w:w="3119" w:type="dxa"/>
            <w:noWrap w:val="0"/>
            <w:vAlign w:val="center"/>
          </w:tcPr>
          <w:p>
            <w:pPr>
              <w:spacing w:after="240" w:line="276"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需提供以上项目合同关键页或中标通知书复印件或合同甲方出具的证明文件并加盖投标人公章。</w:t>
            </w:r>
          </w:p>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sz w:val="24"/>
                <w:szCs w:val="24"/>
              </w:rPr>
              <w:t>履约评价（</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投标</w:t>
            </w:r>
            <w:r>
              <w:rPr>
                <w:rFonts w:hint="eastAsia" w:ascii="仿宋_GB2312" w:hAnsi="仿宋_GB2312" w:eastAsia="仿宋_GB2312" w:cs="仿宋_GB2312"/>
                <w:bCs/>
                <w:color w:val="auto"/>
                <w:sz w:val="24"/>
                <w:szCs w:val="24"/>
                <w:lang w:eastAsia="zh-CN"/>
              </w:rPr>
              <w:t>团队</w:t>
            </w:r>
            <w:r>
              <w:rPr>
                <w:rFonts w:hint="eastAsia" w:ascii="仿宋_GB2312" w:hAnsi="仿宋_GB2312" w:eastAsia="仿宋_GB2312" w:cs="仿宋_GB2312"/>
                <w:bCs/>
                <w:color w:val="auto"/>
                <w:sz w:val="24"/>
                <w:szCs w:val="24"/>
              </w:rPr>
              <w:t>承接项目经服务单位考核评价为优或满意的</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本项最高得</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分。</w:t>
            </w:r>
          </w:p>
        </w:tc>
        <w:tc>
          <w:tcPr>
            <w:tcW w:w="3119" w:type="dxa"/>
            <w:noWrap w:val="0"/>
            <w:vAlign w:val="center"/>
          </w:tcPr>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需提供以上项目合同关键页及盖有用户单位公章的履约评价表，并加盖投标人公章。</w:t>
            </w:r>
          </w:p>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服务承诺</w:t>
            </w:r>
          </w:p>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3827" w:type="dxa"/>
            <w:noWrap w:val="0"/>
            <w:vAlign w:val="center"/>
          </w:tcPr>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针对售后</w:t>
            </w:r>
            <w:r>
              <w:rPr>
                <w:rFonts w:hint="eastAsia" w:ascii="仿宋_GB2312" w:hAnsi="仿宋_GB2312" w:eastAsia="仿宋_GB2312" w:cs="仿宋_GB2312"/>
                <w:bCs/>
                <w:color w:val="auto"/>
                <w:sz w:val="24"/>
                <w:szCs w:val="24"/>
              </w:rPr>
              <w:t>的服务承诺，满分</w:t>
            </w:r>
            <w:r>
              <w:rPr>
                <w:rFonts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rPr>
              <w:t>分。</w:t>
            </w:r>
          </w:p>
        </w:tc>
        <w:tc>
          <w:tcPr>
            <w:tcW w:w="3119" w:type="dxa"/>
            <w:noWrap w:val="0"/>
            <w:vAlign w:val="center"/>
          </w:tcPr>
          <w:p>
            <w:pPr>
              <w:spacing w:after="240" w:line="276" w:lineRule="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服务承诺方案：</w:t>
            </w:r>
            <w:r>
              <w:rPr>
                <w:rFonts w:ascii="仿宋_GB2312" w:hAnsi="仿宋_GB2312" w:eastAsia="仿宋_GB2312" w:cs="仿宋_GB2312"/>
                <w:bCs/>
                <w:color w:val="auto"/>
                <w:sz w:val="24"/>
                <w:szCs w:val="24"/>
              </w:rPr>
              <w:t>（1）内容全面；（2）内容具体；（3）内容科学合理；（4）内容针对性强；（5）可操作性强。</w:t>
            </w:r>
            <w:r>
              <w:rPr>
                <w:rFonts w:hint="eastAsia" w:ascii="仿宋_GB2312" w:hAnsi="仿宋_GB2312" w:eastAsia="仿宋_GB2312" w:cs="仿宋_GB2312"/>
                <w:bCs/>
                <w:color w:val="auto"/>
                <w:sz w:val="24"/>
                <w:szCs w:val="24"/>
              </w:rPr>
              <w:t>评分标准：满足以上五项要求，得</w:t>
            </w:r>
            <w:r>
              <w:rPr>
                <w:rFonts w:ascii="仿宋_GB2312" w:hAnsi="仿宋_GB2312" w:eastAsia="仿宋_GB2312" w:cs="仿宋_GB2312"/>
                <w:bCs/>
                <w:color w:val="auto"/>
                <w:sz w:val="24"/>
                <w:szCs w:val="24"/>
              </w:rPr>
              <w:t>5分</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满足以上四项要求</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得4分</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满足以上三项要求</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得3分</w:t>
            </w:r>
            <w:r>
              <w:rPr>
                <w:rFonts w:hint="eastAsia" w:ascii="仿宋_GB2312" w:hAnsi="仿宋_GB2312" w:eastAsia="仿宋_GB2312" w:cs="仿宋_GB2312"/>
                <w:bCs/>
                <w:color w:val="auto"/>
                <w:sz w:val="24"/>
                <w:szCs w:val="24"/>
              </w:rPr>
              <w:t>，</w:t>
            </w:r>
            <w:r>
              <w:rPr>
                <w:rFonts w:ascii="仿宋_GB2312" w:hAnsi="仿宋_GB2312" w:eastAsia="仿宋_GB2312" w:cs="仿宋_GB2312"/>
                <w:bCs/>
                <w:color w:val="auto"/>
                <w:sz w:val="24"/>
                <w:szCs w:val="24"/>
              </w:rPr>
              <w:t>上述情况之外的不得分。</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3.项目方案</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评审团根据项目方案进行综合评价，满分</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4.报价</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分。</w:t>
      </w:r>
    </w:p>
    <w:p>
      <w:pPr>
        <w:rPr>
          <w:rFonts w:hint="eastAsia" w:ascii="楷体" w:hAnsi="楷体" w:eastAsia="楷体" w:cs="楷体"/>
          <w:color w:val="auto"/>
          <w:sz w:val="32"/>
          <w:szCs w:val="32"/>
        </w:rPr>
      </w:pPr>
      <w:r>
        <w:rPr>
          <w:rFonts w:hint="eastAsia"/>
          <w:color w:val="auto"/>
        </w:rPr>
        <w:t xml:space="preserve">       </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1.营业执照、事业</w:t>
      </w:r>
      <w:r>
        <w:rPr>
          <w:rFonts w:hint="eastAsia" w:ascii="仿宋_GB2312" w:hAnsi="Calibri" w:eastAsia="仿宋_GB2312"/>
          <w:color w:val="auto"/>
          <w:sz w:val="32"/>
          <w:szCs w:val="32"/>
          <w:lang w:val="en-US" w:eastAsia="zh-CN"/>
        </w:rPr>
        <w:t>单位</w:t>
      </w:r>
      <w:r>
        <w:rPr>
          <w:rFonts w:hint="eastAsia" w:ascii="仿宋_GB2312" w:hAnsi="Calibri" w:eastAsia="仿宋_GB2312"/>
          <w:color w:val="auto"/>
          <w:sz w:val="32"/>
          <w:szCs w:val="32"/>
        </w:rPr>
        <w:t>法人证书、社会团体法人登记证书（加盖公章）；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spacing w:line="560" w:lineRule="exact"/>
        <w:ind w:firstLine="642" w:firstLineChars="200"/>
        <w:rPr>
          <w:rFonts w:hint="eastAsia" w:ascii="仿宋_GB2312" w:hAnsi="Calibri" w:eastAsia="仿宋_GB2312"/>
          <w:color w:val="auto"/>
          <w:sz w:val="32"/>
          <w:szCs w:val="32"/>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供应商需邮寄</w:t>
      </w:r>
      <w:r>
        <w:rPr>
          <w:rFonts w:hint="eastAsia" w:ascii="仿宋_GB2312" w:hAnsi="Calibri" w:eastAsia="仿宋_GB2312"/>
          <w:color w:val="auto"/>
          <w:sz w:val="32"/>
          <w:szCs w:val="32"/>
          <w:lang w:val="en-US" w:eastAsia="zh-CN"/>
        </w:rPr>
        <w:t>7</w:t>
      </w:r>
      <w:r>
        <w:rPr>
          <w:rFonts w:hint="eastAsia" w:ascii="仿宋_GB2312" w:hAnsi="Calibri" w:eastAsia="仿宋_GB2312"/>
          <w:color w:val="auto"/>
          <w:sz w:val="32"/>
          <w:szCs w:val="32"/>
        </w:rPr>
        <w:t>份密封纸质版投标资料至本单位。</w:t>
      </w:r>
    </w:p>
    <w:p>
      <w:pPr>
        <w:spacing w:line="560" w:lineRule="exact"/>
        <w:ind w:firstLine="640" w:firstLineChars="200"/>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rPr>
        <w:t>地址：深圳市龙华区维雅德大厦富康行政办公区电话：</w:t>
      </w:r>
      <w:r>
        <w:rPr>
          <w:rFonts w:hint="eastAsia" w:ascii="仿宋_GB2312" w:hAnsi="Calibri" w:eastAsia="仿宋_GB2312"/>
          <w:color w:val="auto"/>
          <w:sz w:val="32"/>
          <w:szCs w:val="32"/>
          <w:lang w:val="en-US" w:eastAsia="zh-CN"/>
        </w:rPr>
        <w:t>23338140</w:t>
      </w:r>
    </w:p>
    <w:p>
      <w:pPr>
        <w:spacing w:line="56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CA92"/>
    <w:multiLevelType w:val="singleLevel"/>
    <w:tmpl w:val="3E0ECA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6A902462"/>
    <w:rsid w:val="0D090175"/>
    <w:rsid w:val="160B7597"/>
    <w:rsid w:val="1C2D2070"/>
    <w:rsid w:val="4DFBE690"/>
    <w:rsid w:val="5CFFD942"/>
    <w:rsid w:val="691D98E3"/>
    <w:rsid w:val="6A902462"/>
    <w:rsid w:val="6EEBD87A"/>
    <w:rsid w:val="6F9BADD5"/>
    <w:rsid w:val="74FBAB7D"/>
    <w:rsid w:val="77EB9DCB"/>
    <w:rsid w:val="77ED2C21"/>
    <w:rsid w:val="78565301"/>
    <w:rsid w:val="79F75FCC"/>
    <w:rsid w:val="7BFB85BF"/>
    <w:rsid w:val="7CFB3F8D"/>
    <w:rsid w:val="7F7FAFB8"/>
    <w:rsid w:val="7FBD1546"/>
    <w:rsid w:val="7FCECBCF"/>
    <w:rsid w:val="7FDF8D7E"/>
    <w:rsid w:val="7FFCB44A"/>
    <w:rsid w:val="9EDE2F2C"/>
    <w:rsid w:val="BFFAF221"/>
    <w:rsid w:val="D3F9E3A3"/>
    <w:rsid w:val="EFEB37D6"/>
    <w:rsid w:val="EFFEC079"/>
    <w:rsid w:val="F3FFE72E"/>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cs="Courier New"/>
      <w:szCs w:val="21"/>
    </w:r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Normal Indent"/>
    <w:basedOn w:val="1"/>
    <w:next w:val="5"/>
    <w:unhideWhenUsed/>
    <w:qFormat/>
    <w:uiPriority w:val="99"/>
    <w:pPr>
      <w:ind w:firstLine="420" w:firstLineChars="200"/>
    </w:pPr>
    <w:rPr>
      <w:rFonts w:ascii="Calibri" w:hAnsi="Calibri" w:eastAsia="宋体" w:cs="Times New Roman"/>
    </w:rPr>
  </w:style>
  <w:style w:type="paragraph" w:styleId="5">
    <w:name w:val="Body Text"/>
    <w:basedOn w:val="1"/>
    <w:next w:val="6"/>
    <w:qFormat/>
    <w:uiPriority w:val="0"/>
    <w:pPr>
      <w:spacing w:afterLines="0" w:afterAutospacing="0"/>
    </w:pPr>
  </w:style>
  <w:style w:type="paragraph" w:styleId="6">
    <w:name w:val="Title"/>
    <w:basedOn w:val="1"/>
    <w:next w:val="1"/>
    <w:qFormat/>
    <w:uiPriority w:val="0"/>
    <w:pPr>
      <w:spacing w:before="240" w:after="60"/>
      <w:jc w:val="center"/>
      <w:outlineLvl w:val="0"/>
    </w:pPr>
    <w:rPr>
      <w:rFonts w:ascii="Arial" w:hAnsi="Arial" w:eastAsia="宋体" w:cs="Times New Roman"/>
      <w:b/>
      <w:sz w:val="32"/>
    </w:rPr>
  </w:style>
  <w:style w:type="paragraph" w:styleId="7">
    <w:name w:val="Block Text"/>
    <w:basedOn w:val="1"/>
    <w:qFormat/>
    <w:uiPriority w:val="0"/>
    <w:pPr>
      <w:tabs>
        <w:tab w:val="left" w:pos="426"/>
      </w:tabs>
      <w:spacing w:after="120"/>
      <w:ind w:left="1440" w:leftChars="700" w:right="1440" w:rightChars="700"/>
    </w:pPr>
  </w:style>
  <w:style w:type="paragraph" w:styleId="8">
    <w:name w:val="footer"/>
    <w:basedOn w:val="1"/>
    <w:unhideWhenUsed/>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2148</Words>
  <Characters>2215</Characters>
  <Lines>0</Lines>
  <Paragraphs>0</Paragraphs>
  <TotalTime>0</TotalTime>
  <ScaleCrop>false</ScaleCrop>
  <LinksUpToDate>false</LinksUpToDate>
  <CharactersWithSpaces>2231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2021-12-18T00:49:00Z</dcterms:created>
  <dc:creator>陈秋燕</dc:creator>
  <cp:lastModifiedBy>kuanlu</cp:lastModifiedBy>
  <cp:lastPrinted>2022-12-01T11:33:00Z</cp:lastPrinted>
  <dcterms:modified xsi:type="dcterms:W3CDTF">2023-11-21T18:53:04Z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8A7CEE912DDB4049BEB1BC9C3ABC730B</vt:lpwstr>
  </property>
</Properties>
</file>