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atLeas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采购龙华区20台24小时自助图书机2024年度网络服务需求书</w:t>
      </w:r>
    </w:p>
    <w:p>
      <w:pPr>
        <w:pStyle w:val="2"/>
        <w:rPr>
          <w:rFonts w:hint="eastAsia"/>
          <w:lang w:eastAsia="zh-CN"/>
        </w:rPr>
      </w:pPr>
    </w:p>
    <w:p>
      <w:pPr>
        <w:keepNext w:val="0"/>
        <w:keepLines w:val="0"/>
        <w:pageBreakBefore w:val="0"/>
        <w:numPr>
          <w:ilvl w:val="0"/>
          <w:numId w:val="1"/>
        </w:numPr>
        <w:tabs>
          <w:tab w:val="left" w:pos="1820"/>
        </w:tabs>
        <w:kinsoku/>
        <w:wordWrap/>
        <w:overflowPunct/>
        <w:topLinePunct w:val="0"/>
        <w:autoSpaceDE/>
        <w:autoSpaceDN/>
        <w:bidi w:val="0"/>
        <w:snapToGrid w:val="0"/>
        <w:spacing w:after="0" w:line="560" w:lineRule="atLeast"/>
        <w:ind w:firstLine="640" w:firstLineChars="200"/>
        <w:jc w:val="both"/>
        <w:textAlignment w:val="auto"/>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项目</w:t>
      </w:r>
      <w:r>
        <w:rPr>
          <w:rFonts w:hint="eastAsia" w:ascii="黑体" w:hAnsi="黑体" w:eastAsia="黑体" w:cs="黑体"/>
          <w:bCs/>
          <w:sz w:val="32"/>
          <w:szCs w:val="32"/>
          <w:highlight w:val="none"/>
        </w:rPr>
        <w:t>目</w:t>
      </w:r>
      <w:r>
        <w:rPr>
          <w:rFonts w:hint="eastAsia" w:ascii="黑体" w:hAnsi="黑体" w:eastAsia="黑体" w:cs="黑体"/>
          <w:bCs/>
          <w:sz w:val="32"/>
          <w:szCs w:val="32"/>
          <w:highlight w:val="none"/>
          <w:lang w:eastAsia="zh-CN"/>
        </w:rPr>
        <w:t>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为完善我区基层阅读服务体系，体现公共文化服务的普惠性、均等化，我区在各街道先后部署了20台街区自助图书机。</w:t>
      </w:r>
      <w:r>
        <w:rPr>
          <w:rFonts w:hint="eastAsia" w:ascii="仿宋_GB2312" w:hAnsi="仿宋_GB2312" w:eastAsia="仿宋_GB2312" w:cs="仿宋_GB2312"/>
          <w:color w:val="auto"/>
          <w:sz w:val="32"/>
          <w:szCs w:val="32"/>
          <w:lang w:val="en-US" w:eastAsia="zh-CN"/>
        </w:rPr>
        <w:t>其中12台自助机网络服务将于2024年1月5日到期，另外8台自助机网络将于2024年2月23日到期。</w:t>
      </w:r>
      <w:r>
        <w:rPr>
          <w:rFonts w:hint="eastAsia" w:ascii="仿宋_GB2312" w:hAnsi="仿宋_GB2312" w:eastAsia="仿宋_GB2312" w:cs="仿宋_GB2312"/>
          <w:b w:val="0"/>
          <w:bCs/>
          <w:sz w:val="32"/>
          <w:szCs w:val="32"/>
          <w:lang w:val="en-US" w:eastAsia="zh-CN"/>
        </w:rPr>
        <w:t>为保障“城市街区24小时自助图书机”明年顺利运营，拟申请采购20台自助图书机2024年网络服务。为方便管理，20台自助机网络服务统一采购到2024年12月31日。</w:t>
      </w:r>
    </w:p>
    <w:p>
      <w:pPr>
        <w:keepNext w:val="0"/>
        <w:keepLines w:val="0"/>
        <w:pageBreakBefore w:val="0"/>
        <w:numPr>
          <w:ilvl w:val="0"/>
          <w:numId w:val="1"/>
        </w:numPr>
        <w:tabs>
          <w:tab w:val="left" w:pos="1820"/>
        </w:tabs>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时间安排</w:t>
      </w:r>
    </w:p>
    <w:p>
      <w:pPr>
        <w:pStyle w:val="4"/>
        <w:numPr>
          <w:ilvl w:val="0"/>
          <w:numId w:val="0"/>
        </w:numPr>
        <w:spacing w:after="0"/>
        <w:ind w:right="0" w:rightChars="0" w:firstLine="640" w:firstLineChars="200"/>
        <w:rPr>
          <w:rFonts w:hint="default"/>
          <w:highlight w:val="none"/>
          <w:lang w:val="en-US"/>
        </w:rPr>
      </w:pPr>
      <w:r>
        <w:rPr>
          <w:rFonts w:hint="eastAsia" w:ascii="仿宋_GB2312" w:hAnsi="仿宋" w:eastAsia="仿宋_GB2312" w:cs="仿宋"/>
          <w:kern w:val="2"/>
          <w:sz w:val="32"/>
          <w:szCs w:val="32"/>
          <w:highlight w:val="none"/>
          <w:lang w:val="en-US" w:eastAsia="zh-CN" w:bidi="ar-SA"/>
        </w:rPr>
        <w:t>1、其中12台自助机网络服务起止时间为</w:t>
      </w:r>
      <w:r>
        <w:rPr>
          <w:rFonts w:hint="eastAsia" w:ascii="仿宋_GB2312" w:hAnsi="仿宋" w:eastAsia="仿宋_GB2312" w:cs="仿宋"/>
          <w:kern w:val="2"/>
          <w:sz w:val="32"/>
          <w:szCs w:val="32"/>
          <w:highlight w:val="none"/>
          <w:u w:val="single"/>
          <w:lang w:val="en-US" w:eastAsia="zh-CN" w:bidi="ar-SA"/>
        </w:rPr>
        <w:t>2024年1月6日</w:t>
      </w:r>
      <w:r>
        <w:rPr>
          <w:rFonts w:hint="eastAsia" w:ascii="仿宋_GB2312" w:hAnsi="仿宋" w:eastAsia="仿宋_GB2312" w:cs="仿宋"/>
          <w:kern w:val="2"/>
          <w:sz w:val="32"/>
          <w:szCs w:val="32"/>
          <w:highlight w:val="none"/>
          <w:lang w:val="en-US" w:eastAsia="zh-CN" w:bidi="ar-SA"/>
        </w:rPr>
        <w:t>至</w:t>
      </w:r>
      <w:r>
        <w:rPr>
          <w:rFonts w:hint="eastAsia" w:ascii="仿宋_GB2312" w:hAnsi="仿宋" w:eastAsia="仿宋_GB2312" w:cs="仿宋"/>
          <w:kern w:val="2"/>
          <w:sz w:val="32"/>
          <w:szCs w:val="32"/>
          <w:highlight w:val="none"/>
          <w:u w:val="single"/>
          <w:lang w:val="en-US" w:eastAsia="zh-CN" w:bidi="ar-SA"/>
        </w:rPr>
        <w:t>2024年12月31日</w:t>
      </w:r>
      <w:r>
        <w:rPr>
          <w:rFonts w:hint="eastAsia" w:ascii="仿宋_GB2312" w:hAnsi="仿宋" w:eastAsia="仿宋_GB2312" w:cs="仿宋"/>
          <w:kern w:val="2"/>
          <w:sz w:val="32"/>
          <w:szCs w:val="32"/>
          <w:highlight w:val="none"/>
          <w:lang w:val="en-US" w:eastAsia="zh-CN" w:bidi="ar-SA"/>
        </w:rPr>
        <w:t>。另外8台自助机网络服务起止时间为</w:t>
      </w:r>
      <w:r>
        <w:rPr>
          <w:rFonts w:hint="eastAsia" w:ascii="仿宋_GB2312" w:hAnsi="仿宋" w:eastAsia="仿宋_GB2312" w:cs="仿宋"/>
          <w:kern w:val="2"/>
          <w:sz w:val="32"/>
          <w:szCs w:val="32"/>
          <w:highlight w:val="none"/>
          <w:u w:val="single"/>
          <w:lang w:val="en-US" w:eastAsia="zh-CN" w:bidi="ar-SA"/>
        </w:rPr>
        <w:t>2024年2月24日</w:t>
      </w:r>
      <w:r>
        <w:rPr>
          <w:rFonts w:hint="eastAsia" w:ascii="仿宋_GB2312" w:hAnsi="仿宋" w:eastAsia="仿宋_GB2312" w:cs="仿宋"/>
          <w:kern w:val="2"/>
          <w:sz w:val="32"/>
          <w:szCs w:val="32"/>
          <w:highlight w:val="none"/>
          <w:lang w:val="en-US" w:eastAsia="zh-CN" w:bidi="ar-SA"/>
        </w:rPr>
        <w:t>至</w:t>
      </w:r>
      <w:r>
        <w:rPr>
          <w:rFonts w:hint="eastAsia" w:ascii="仿宋_GB2312" w:hAnsi="仿宋" w:eastAsia="仿宋_GB2312" w:cs="仿宋"/>
          <w:kern w:val="2"/>
          <w:sz w:val="32"/>
          <w:szCs w:val="32"/>
          <w:highlight w:val="none"/>
          <w:u w:val="single"/>
          <w:lang w:val="en-US" w:eastAsia="zh-CN" w:bidi="ar-SA"/>
        </w:rPr>
        <w:t>2024年12月31日</w:t>
      </w:r>
      <w:r>
        <w:rPr>
          <w:rFonts w:hint="eastAsia" w:ascii="仿宋_GB2312" w:hAnsi="仿宋" w:eastAsia="仿宋_GB2312" w:cs="仿宋"/>
          <w:kern w:val="2"/>
          <w:sz w:val="32"/>
          <w:szCs w:val="32"/>
          <w:highlight w:val="none"/>
          <w:lang w:val="en-US" w:eastAsia="zh-CN" w:bidi="ar-SA"/>
        </w:rPr>
        <w:t>。</w:t>
      </w:r>
    </w:p>
    <w:p>
      <w:pPr>
        <w:keepNext w:val="0"/>
        <w:keepLines w:val="0"/>
        <w:pageBreakBefore w:val="0"/>
        <w:numPr>
          <w:ilvl w:val="0"/>
          <w:numId w:val="1"/>
        </w:numPr>
        <w:tabs>
          <w:tab w:val="left" w:pos="1820"/>
        </w:tabs>
        <w:kinsoku/>
        <w:wordWrap/>
        <w:overflowPunct/>
        <w:topLinePunct w:val="0"/>
        <w:autoSpaceDE/>
        <w:autoSpaceDN/>
        <w:bidi w:val="0"/>
        <w:snapToGrid w:val="0"/>
        <w:spacing w:line="560" w:lineRule="exact"/>
        <w:ind w:left="0" w:leftChars="0" w:right="0" w:rightChars="0" w:firstLine="640" w:firstLineChars="20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项目</w:t>
      </w:r>
      <w:r>
        <w:rPr>
          <w:rFonts w:hint="eastAsia" w:ascii="黑体" w:hAnsi="黑体" w:eastAsia="黑体" w:cs="黑体"/>
          <w:b w:val="0"/>
          <w:bCs/>
          <w:sz w:val="32"/>
          <w:szCs w:val="32"/>
          <w:highlight w:val="none"/>
        </w:rPr>
        <w:t>内容</w:t>
      </w:r>
      <w:r>
        <w:rPr>
          <w:rFonts w:hint="eastAsia" w:ascii="黑体" w:hAnsi="黑体" w:eastAsia="黑体" w:cs="黑体"/>
          <w:b w:val="0"/>
          <w:bCs/>
          <w:sz w:val="32"/>
          <w:szCs w:val="32"/>
          <w:highlight w:val="none"/>
          <w:lang w:val="en-US" w:eastAsia="zh-CN"/>
        </w:rPr>
        <w:t>及要求</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atLeast"/>
        <w:ind w:leftChars="0" w:firstLine="640" w:firstLineChars="200"/>
        <w:jc w:val="both"/>
        <w:textAlignment w:val="auto"/>
        <w:rPr>
          <w:rFonts w:hint="default" w:ascii="仿宋_GB2312" w:eastAsia="仿宋_GB2312"/>
          <w:sz w:val="32"/>
          <w:szCs w:val="32"/>
          <w:lang w:val="en-US" w:eastAsia="zh-CN"/>
        </w:rPr>
      </w:pPr>
      <w:r>
        <w:rPr>
          <w:rFonts w:hint="eastAsia" w:ascii="仿宋_GB2312" w:hAnsi="Times New Roman" w:eastAsia="仿宋_GB2312" w:cs="Times New Roman"/>
          <w:sz w:val="32"/>
          <w:szCs w:val="32"/>
          <w:highlight w:val="none"/>
          <w:lang w:val="en-US" w:eastAsia="zh-CN"/>
        </w:rPr>
        <w:t>中标商需提供龙华区20台24小时自助图书机网络服务，20台24小时自助图书机分布位置详见附件一，具体需求如下：</w:t>
      </w:r>
    </w:p>
    <w:p>
      <w:pPr>
        <w:rPr>
          <w:rFonts w:hint="eastAsia"/>
          <w:lang w:val="en-US" w:eastAsia="zh-CN"/>
        </w:rPr>
      </w:pPr>
    </w:p>
    <w:tbl>
      <w:tblPr>
        <w:tblStyle w:val="8"/>
        <w:tblW w:w="45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0"/>
        <w:gridCol w:w="1891"/>
        <w:gridCol w:w="2271"/>
        <w:gridCol w:w="791"/>
        <w:gridCol w:w="917"/>
        <w:gridCol w:w="977"/>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10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类型</w:t>
            </w:r>
          </w:p>
        </w:tc>
        <w:tc>
          <w:tcPr>
            <w:tcW w:w="1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性质</w:t>
            </w: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速率（Mb）</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数量（台）</w:t>
            </w:r>
          </w:p>
        </w:tc>
        <w:tc>
          <w:tcPr>
            <w:tcW w:w="9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签约时长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10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1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上行</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下行</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ADSL拨号网络</w:t>
            </w:r>
          </w:p>
        </w:tc>
        <w:tc>
          <w:tcPr>
            <w:tcW w:w="1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动态上网无固定IP</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100M</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2000M</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11个月+25日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ADSL拨号网络</w:t>
            </w:r>
          </w:p>
        </w:tc>
        <w:tc>
          <w:tcPr>
            <w:tcW w:w="1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动态上网无固定IP</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100M</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2000M</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10个月8日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5G 无线网络</w:t>
            </w:r>
          </w:p>
        </w:tc>
        <w:tc>
          <w:tcPr>
            <w:tcW w:w="1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5G CPE</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100M</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1000M</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9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10个月8日</w:t>
            </w:r>
          </w:p>
        </w:tc>
      </w:tr>
    </w:tbl>
    <w:p>
      <w:pPr>
        <w:pStyle w:val="2"/>
        <w:ind w:firstLine="642" w:firstLineChars="200"/>
        <w:rPr>
          <w:rFonts w:hint="default" w:ascii="仿宋_GB2312" w:hAnsi="Times New Roman" w:eastAsia="仿宋_GB2312" w:cs="Times New Roman"/>
          <w:b/>
          <w:bCs/>
          <w:kern w:val="2"/>
          <w:sz w:val="32"/>
          <w:szCs w:val="32"/>
          <w:highlight w:val="none"/>
          <w:lang w:val="en-US" w:eastAsia="zh-CN" w:bidi="ar-SA"/>
        </w:rPr>
      </w:pPr>
      <w:r>
        <w:rPr>
          <w:rFonts w:hint="eastAsia" w:ascii="仿宋_GB2312" w:hAnsi="Times New Roman" w:eastAsia="仿宋_GB2312" w:cs="Times New Roman"/>
          <w:b/>
          <w:bCs/>
          <w:kern w:val="2"/>
          <w:sz w:val="32"/>
          <w:szCs w:val="32"/>
          <w:highlight w:val="none"/>
          <w:lang w:val="en-US" w:eastAsia="zh-CN" w:bidi="ar-SA"/>
        </w:rPr>
        <w:t>中标供应商需提前介入项目实施，确保20台自助图书机网络延续性，不得出现因自助机网络服务期结束而断网的情况。否则采购方有权终止合同，且若因上述原因导致采购方权益受损，采购方可追究中标方责任。</w:t>
      </w:r>
    </w:p>
    <w:p>
      <w:pPr>
        <w:keepNext w:val="0"/>
        <w:keepLines w:val="0"/>
        <w:pageBreakBefore w:val="0"/>
        <w:numPr>
          <w:ilvl w:val="0"/>
          <w:numId w:val="1"/>
        </w:numPr>
        <w:tabs>
          <w:tab w:val="left" w:pos="1820"/>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报价限额</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atLeast"/>
        <w:ind w:leftChars="0" w:firstLine="640" w:firstLineChars="200"/>
        <w:jc w:val="both"/>
        <w:textAlignment w:val="auto"/>
        <w:rPr>
          <w:rFonts w:hint="default"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供应商报价不能超过18.262万元。预算明细参照附件二。报价总价及单项价格不能超过预算表价格。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sz w:val="32"/>
          <w:szCs w:val="32"/>
          <w:highlight w:val="none"/>
          <w:lang w:eastAsia="zh-CN"/>
        </w:rPr>
        <w:t>五、</w:t>
      </w:r>
      <w:r>
        <w:rPr>
          <w:rFonts w:hint="eastAsia" w:ascii="黑体" w:hAnsi="黑体" w:eastAsia="黑体" w:cs="黑体"/>
          <w:color w:val="auto"/>
          <w:sz w:val="32"/>
          <w:szCs w:val="32"/>
          <w:highlight w:val="none"/>
        </w:rPr>
        <w:t>供应商的资质要求</w:t>
      </w:r>
    </w:p>
    <w:p>
      <w:pPr>
        <w:spacing w:line="54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（1）在中国境内注册的独立法人或其他组织（提供营业执照、事业法人证书、社会团体法人登记证书等扫描件）；</w:t>
      </w:r>
    </w:p>
    <w:p>
      <w:pPr>
        <w:spacing w:line="540" w:lineRule="exact"/>
        <w:ind w:firstLine="640" w:firstLineChars="200"/>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（2）参与本项目投标近三年内（供应商成立不足三年的可从成立之日起算），在经营活动中没有重大违法记录以及不存在被有关部门禁止参与政府采购活动且在有效期内的情况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highlight w:val="none"/>
          <w:lang w:eastAsia="zh-CN"/>
        </w:rPr>
        <w:t>；</w:t>
      </w:r>
    </w:p>
    <w:p>
      <w:pPr>
        <w:spacing w:line="540" w:lineRule="exact"/>
        <w:ind w:firstLine="640" w:firstLineChars="200"/>
        <w:rPr>
          <w:rFonts w:hint="eastAsia"/>
          <w:highlight w:val="none"/>
          <w:lang w:eastAsia="zh-CN"/>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3</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楷体" w:hAnsi="楷体" w:eastAsia="楷体" w:cs="楷体"/>
          <w:b w:val="0"/>
          <w:bCs/>
          <w:color w:val="000000"/>
          <w:sz w:val="32"/>
          <w:szCs w:val="32"/>
          <w:highlight w:val="none"/>
          <w:lang w:eastAsia="zh-CN"/>
        </w:rPr>
      </w:pPr>
      <w:r>
        <w:rPr>
          <w:rFonts w:hint="eastAsia" w:ascii="仿宋_GB2312" w:hAnsi="仿宋" w:eastAsia="仿宋_GB2312"/>
          <w:b/>
          <w:bCs/>
          <w:color w:val="auto"/>
          <w:sz w:val="32"/>
          <w:highlight w:val="none"/>
          <w:lang w:val="en-US" w:eastAsia="zh-CN"/>
        </w:rPr>
        <w:t>最低价中标法</w:t>
      </w:r>
    </w:p>
    <w:p>
      <w:pPr>
        <w:spacing w:line="560" w:lineRule="exact"/>
        <w:ind w:firstLine="640" w:firstLineChars="200"/>
        <w:rPr>
          <w:rFonts w:hint="eastAsia" w:ascii="楷体" w:hAnsi="楷体" w:eastAsia="楷体" w:cs="楷体"/>
          <w:color w:val="000000"/>
          <w:sz w:val="32"/>
          <w:szCs w:val="32"/>
          <w:highlight w:val="none"/>
        </w:rPr>
      </w:pPr>
      <w:r>
        <w:rPr>
          <w:rFonts w:hint="eastAsia" w:ascii="黑体" w:hAnsi="黑体" w:eastAsia="黑体" w:cs="黑体"/>
          <w:sz w:val="32"/>
          <w:szCs w:val="32"/>
          <w:highlight w:val="none"/>
          <w:lang w:val="en-US" w:eastAsia="zh-CN"/>
        </w:rPr>
        <w:t>七、</w:t>
      </w:r>
      <w:r>
        <w:rPr>
          <w:rFonts w:hint="eastAsia" w:ascii="黑体" w:hAnsi="黑体" w:eastAsia="黑体" w:cs="黑体"/>
          <w:color w:val="auto"/>
          <w:sz w:val="32"/>
          <w:szCs w:val="32"/>
          <w:highlight w:val="none"/>
          <w:lang w:eastAsia="zh-CN"/>
        </w:rPr>
        <w:t>供应商提供资料清单</w:t>
      </w:r>
    </w:p>
    <w:p>
      <w:pPr>
        <w:spacing w:line="560" w:lineRule="exact"/>
        <w:ind w:firstLine="640" w:firstLineChars="200"/>
        <w:rPr>
          <w:rFonts w:hint="eastAsia" w:ascii="仿宋_GB2312" w:hAnsi="仿宋" w:eastAsia="仿宋_GB2312"/>
          <w:sz w:val="32"/>
          <w:highlight w:val="none"/>
        </w:rPr>
      </w:pPr>
      <w:r>
        <w:rPr>
          <w:rFonts w:hint="eastAsia" w:ascii="仿宋_GB2312" w:hAnsi="仿宋" w:eastAsia="仿宋_GB2312"/>
          <w:sz w:val="32"/>
          <w:highlight w:val="none"/>
        </w:rPr>
        <w:t>1.营业执照或事业法人证书或社会团体法人登记证书（加盖公章）；</w:t>
      </w:r>
    </w:p>
    <w:p>
      <w:pPr>
        <w:pStyle w:val="4"/>
        <w:ind w:left="0" w:leftChars="0" w:right="1470"/>
        <w:rPr>
          <w:rFonts w:hint="eastAsia" w:eastAsia="仿宋_GB2312"/>
          <w:highlight w:val="none"/>
          <w:lang w:eastAsia="zh-CN"/>
        </w:rPr>
      </w:pPr>
      <w:r>
        <w:rPr>
          <w:rFonts w:hint="eastAsia" w:ascii="仿宋_GB2312" w:hAnsi="仿宋" w:eastAsia="仿宋_GB2312"/>
          <w:sz w:val="32"/>
          <w:highlight w:val="none"/>
        </w:rPr>
        <w:t xml:space="preserve">    2.法定代表人身份证复印件（加盖公章）</w:t>
      </w:r>
      <w:r>
        <w:rPr>
          <w:rFonts w:hint="eastAsia" w:ascii="仿宋_GB2312" w:hAnsi="仿宋" w:eastAsia="仿宋_GB2312"/>
          <w:sz w:val="32"/>
          <w:highlight w:val="none"/>
          <w:lang w:eastAsia="zh-CN"/>
        </w:rPr>
        <w:t>；</w:t>
      </w:r>
      <w:bookmarkStart w:id="0" w:name="_GoBack"/>
      <w:bookmarkEnd w:id="0"/>
    </w:p>
    <w:p>
      <w:pPr>
        <w:pStyle w:val="4"/>
        <w:ind w:left="0" w:leftChars="0" w:right="1470" w:firstLine="640"/>
        <w:rPr>
          <w:rFonts w:hint="eastAsia" w:ascii="仿宋_GB2312" w:hAnsi="仿宋" w:eastAsia="仿宋_GB2312"/>
          <w:sz w:val="32"/>
          <w:highlight w:val="none"/>
          <w:lang w:eastAsia="zh-CN"/>
        </w:rPr>
      </w:pPr>
      <w:r>
        <w:rPr>
          <w:rFonts w:hint="eastAsia" w:ascii="仿宋_GB2312" w:hAnsi="仿宋" w:eastAsia="仿宋_GB2312"/>
          <w:sz w:val="32"/>
          <w:highlight w:val="none"/>
        </w:rPr>
        <w:t>3.项目报价清单（加盖公章）</w:t>
      </w:r>
      <w:r>
        <w:rPr>
          <w:rFonts w:hint="eastAsia" w:ascii="仿宋_GB2312" w:hAnsi="仿宋" w:eastAsia="仿宋_GB2312"/>
          <w:sz w:val="32"/>
          <w:highlight w:val="none"/>
          <w:lang w:eastAsia="zh-CN"/>
        </w:rPr>
        <w:t>；</w:t>
      </w:r>
    </w:p>
    <w:p>
      <w:pPr>
        <w:pStyle w:val="4"/>
        <w:ind w:left="0" w:leftChars="0" w:right="1470" w:firstLine="640"/>
        <w:rPr>
          <w:rFonts w:hint="default" w:ascii="仿宋_GB2312" w:hAnsi="仿宋" w:eastAsia="仿宋_GB2312"/>
          <w:sz w:val="32"/>
          <w:highlight w:val="none"/>
          <w:lang w:val="en-US" w:eastAsia="zh-CN"/>
        </w:rPr>
      </w:pPr>
      <w:r>
        <w:rPr>
          <w:rFonts w:hint="eastAsia" w:ascii="仿宋_GB2312" w:hAnsi="仿宋" w:eastAsia="仿宋_GB2312"/>
          <w:sz w:val="32"/>
          <w:highlight w:val="none"/>
          <w:lang w:val="en-US" w:eastAsia="zh-CN"/>
        </w:rPr>
        <w:t>4.其他的所需资料（包含经营许可或网络授权证书或资格证书等，加盖公章）。</w:t>
      </w:r>
    </w:p>
    <w:p>
      <w:pPr>
        <w:pStyle w:val="4"/>
        <w:spacing w:after="0" w:line="240" w:lineRule="auto"/>
        <w:ind w:left="0" w:leftChars="0" w:right="0" w:rightChars="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注：供应商需邮寄</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份密封纸质版投标资料至本单位</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地址：深圳市龙华区</w:t>
      </w:r>
      <w:r>
        <w:rPr>
          <w:rFonts w:hint="eastAsia" w:ascii="仿宋_GB2312" w:hAnsi="仿宋_GB2312" w:eastAsia="仿宋_GB2312" w:cs="仿宋_GB2312"/>
          <w:sz w:val="32"/>
          <w:szCs w:val="32"/>
          <w:highlight w:val="none"/>
          <w:lang w:val="en-US" w:eastAsia="zh-CN"/>
        </w:rPr>
        <w:t>维雅德大厦富康行政办公区</w:t>
      </w:r>
    </w:p>
    <w:p>
      <w:pPr>
        <w:pStyle w:val="4"/>
        <w:spacing w:line="560" w:lineRule="exact"/>
        <w:ind w:left="0" w:leftChars="0" w:right="1470"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0755-23338140</w:t>
      </w:r>
    </w:p>
    <w:p>
      <w:pPr>
        <w:pStyle w:val="4"/>
        <w:spacing w:line="560" w:lineRule="exact"/>
        <w:ind w:left="0" w:leftChars="0" w:right="1470" w:firstLine="640"/>
        <w:rPr>
          <w:rFonts w:hint="default" w:ascii="仿宋_GB2312" w:hAnsi="仿宋_GB2312" w:eastAsia="仿宋_GB2312" w:cs="仿宋_GB2312"/>
          <w:sz w:val="32"/>
          <w:szCs w:val="32"/>
          <w:highlight w:val="none"/>
          <w:lang w:val="en-US" w:eastAsia="zh-CN"/>
        </w:rPr>
        <w:sectPr>
          <w:footerReference r:id="rId3" w:type="default"/>
          <w:pgSz w:w="11906" w:h="16838"/>
          <w:pgMar w:top="2098" w:right="1474" w:bottom="1984" w:left="1587" w:header="851" w:footer="992" w:gutter="0"/>
          <w:cols w:space="720" w:num="1"/>
          <w:docGrid w:type="lines" w:linePitch="312" w:charSpace="0"/>
        </w:sectPr>
      </w:pPr>
      <w:r>
        <w:rPr>
          <w:rFonts w:hint="eastAsia" w:ascii="仿宋_GB2312" w:hAnsi="仿宋_GB2312" w:eastAsia="仿宋_GB2312" w:cs="仿宋_GB2312"/>
          <w:sz w:val="32"/>
          <w:szCs w:val="32"/>
          <w:highlight w:val="none"/>
        </w:rPr>
        <w:t>收件人：吴</w:t>
      </w:r>
      <w:r>
        <w:rPr>
          <w:rFonts w:hint="eastAsia" w:ascii="仿宋_GB2312" w:hAnsi="仿宋_GB2312" w:eastAsia="仿宋_GB2312" w:cs="仿宋_GB2312"/>
          <w:sz w:val="32"/>
          <w:szCs w:val="32"/>
          <w:highlight w:val="none"/>
          <w:lang w:val="en-US" w:eastAsia="zh-CN"/>
        </w:rPr>
        <w:t>先生</w:t>
      </w:r>
    </w:p>
    <w:p>
      <w:pPr>
        <w:pStyle w:val="4"/>
        <w:spacing w:line="560" w:lineRule="exact"/>
        <w:ind w:left="0" w:leftChars="0" w:right="1470" w:firstLine="0" w:firstLineChars="0"/>
        <w:rPr>
          <w:rFonts w:hint="default" w:ascii="仿宋_GB2312" w:hAnsi="仿宋_GB2312" w:eastAsia="仿宋_GB2312" w:cs="仿宋_GB2312"/>
          <w:sz w:val="32"/>
          <w:szCs w:val="32"/>
          <w:highlight w:val="none"/>
          <w:lang w:val="en-US" w:eastAsia="zh-CN"/>
        </w:rPr>
      </w:pPr>
    </w:p>
    <w:p>
      <w:pPr>
        <w:pStyle w:val="4"/>
        <w:ind w:left="0" w:leftChars="0" w:firstLine="0" w:firstLineChars="0"/>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附件一：20台24小时自助图书机分布位置表</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8"/>
        <w:gridCol w:w="1288"/>
        <w:gridCol w:w="1983"/>
        <w:gridCol w:w="1917"/>
        <w:gridCol w:w="2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龙华区24小时自助图书机分布表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机器编号</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服务点名称</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所属街道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服务机位置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LXS001</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福安雅园</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福城街道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福安雅园4栋架空层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LXS002</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观澜高尔夫</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观澜街道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观澜街道观澜高尔夫大道1号高尔夫球场员工生活区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LXS003</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宝能科技园</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龙华新区清湖工业园清祥路1号宝能科技园9幢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LXS004</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万科九龙山</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福城街道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龙华区观澜中心龙观快速与悦兴路交汇处万科九龙山小区广场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LXS005</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天虹龙华购物中心</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民治街道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天虹龙华购物中心(地铁4、6号线旁)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LXS006</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龙华区民法公园</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福城街道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福城街道公园路4号（民法公园内）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LXS007</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章阁新村物业管理处</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福城街道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龙华区观澜章阁社区章阁新村物业管理处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LXS008</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365美丽花园小区</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观澜街道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龙华东环二路与三联路交汇处365美丽花园小区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LXS009</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东华明珠</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龙华街道建设路与东环一路交汇处东华明珠小区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LXS010</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招商观园</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观湖街道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观湖办事处环观南路北侧（高新科技园旁边）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LXS011</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华侨新苑</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民治街道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龙华区民治街道华侨新苑住宅入门大堂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LXS012</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石三小区</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观澜街道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龙华区观澜街道牛湖社区石三小区篮球场旁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LXS301</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简上体育综合体</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民治街道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简上体育综合体侧门外围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LXS302</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丰盛懿园</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福城街道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龙华区福水路3号丰盛懿园G座门口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LXS303</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樟坑径社区党群服务中心</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观湖街道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樟坑径社区党群服务中心前门停车场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LXS304</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捷顺科技</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观湖街道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捷顺科技中心A栋一楼架空层货梯旁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LXS305</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大浪行政中心</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大浪街道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浪街道布龙路钓鱼台工业区21号A栋一楼便民服务中心旁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LXS306</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壹成中心七区</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壹成中心七区门口左侧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LXS307</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景龙街心儿童公园</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景龙街心儿童公园阅读吧门口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LXS308</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汇海广场B座</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龙华街道</w:t>
            </w:r>
          </w:p>
        </w:tc>
        <w:tc>
          <w:tcPr>
            <w:tcW w:w="1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汇海广场B座一楼大厅</w:t>
            </w:r>
          </w:p>
        </w:tc>
      </w:tr>
    </w:tbl>
    <w:p>
      <w:pPr>
        <w:pStyle w:val="4"/>
        <w:ind w:left="0" w:leftChars="0" w:firstLine="0" w:firstLineChars="0"/>
        <w:rPr>
          <w:rFonts w:hint="default" w:ascii="仿宋_GB2312" w:hAnsi="仿宋" w:eastAsia="仿宋_GB2312" w:cs="Times New Roman"/>
          <w:color w:val="auto"/>
          <w:sz w:val="32"/>
          <w:highlight w:val="none"/>
          <w:lang w:val="en-US" w:eastAsia="zh-CN"/>
        </w:rPr>
        <w:sectPr>
          <w:pgSz w:w="11906" w:h="16838"/>
          <w:pgMar w:top="2098" w:right="1474" w:bottom="1984" w:left="1587" w:header="851" w:footer="992" w:gutter="0"/>
          <w:cols w:space="720" w:num="1"/>
          <w:docGrid w:type="lines" w:linePitch="312" w:charSpace="0"/>
        </w:sectPr>
      </w:pPr>
    </w:p>
    <w:p>
      <w:pPr>
        <w:pStyle w:val="4"/>
        <w:ind w:left="0" w:leftChars="0" w:firstLine="0" w:firstLineChars="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附件二：项目预算表</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2162"/>
        <w:gridCol w:w="2518"/>
        <w:gridCol w:w="1006"/>
        <w:gridCol w:w="1086"/>
        <w:gridCol w:w="1089"/>
        <w:gridCol w:w="1187"/>
        <w:gridCol w:w="1910"/>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6"/>
                <w:szCs w:val="36"/>
                <w:u w:val="none"/>
              </w:rPr>
            </w:pPr>
            <w:r>
              <w:rPr>
                <w:rFonts w:hint="eastAsia" w:ascii="仿宋_GB2312" w:hAnsi="宋体" w:eastAsia="仿宋_GB2312" w:cs="仿宋_GB2312"/>
                <w:b/>
                <w:bCs/>
                <w:i w:val="0"/>
                <w:iCs w:val="0"/>
                <w:color w:val="000000"/>
                <w:kern w:val="0"/>
                <w:sz w:val="36"/>
                <w:szCs w:val="36"/>
                <w:u w:val="none"/>
                <w:lang w:val="en-US" w:eastAsia="zh-CN" w:bidi="ar"/>
              </w:rPr>
              <w:t>龙华区20台自助图书机2024年度网络需求表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2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8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类型</w:t>
            </w:r>
          </w:p>
        </w:tc>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性质</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速率（Mb）</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数量（台）</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月租（元/台）</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签约时长</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上行</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下行</w:t>
            </w: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ADSL拨号网络</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动态上网无固定IP</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2000M</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11个月+25日</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ADSL拨号网络</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动态上网无固定IP</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2000M</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10个月+8日</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5G 无线网络</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5G CPE</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100M</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1000M</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450</w:t>
            </w:r>
          </w:p>
        </w:tc>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10个月+8日</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422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一次性安装调试费</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422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费用合计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182620</w:t>
            </w:r>
          </w:p>
        </w:tc>
      </w:tr>
    </w:tbl>
    <w:p>
      <w:pPr>
        <w:pStyle w:val="4"/>
        <w:ind w:left="0" w:leftChars="0" w:firstLine="0" w:firstLineChars="0"/>
        <w:rPr>
          <w:rFonts w:hint="default" w:ascii="宋体" w:hAnsi="宋体" w:eastAsia="宋体" w:cs="宋体"/>
          <w:b/>
          <w:color w:val="auto"/>
          <w:sz w:val="32"/>
          <w:szCs w:val="32"/>
          <w:highlight w:val="none"/>
          <w:lang w:val="en-US" w:eastAsia="zh-CN"/>
        </w:rPr>
      </w:pPr>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长城仿宋">
    <w:altName w:val="方正仿宋_GBK"/>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3FE14"/>
    <w:multiLevelType w:val="singleLevel"/>
    <w:tmpl w:val="90E3FE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M2E3N2E3YWNiMTBkYzhmOGJlZjZkZGQ4YmU4YTkifQ=="/>
  </w:docVars>
  <w:rsids>
    <w:rsidRoot w:val="00000000"/>
    <w:rsid w:val="008462D9"/>
    <w:rsid w:val="0270686F"/>
    <w:rsid w:val="02854437"/>
    <w:rsid w:val="02A14404"/>
    <w:rsid w:val="02A462C9"/>
    <w:rsid w:val="02ED4ABC"/>
    <w:rsid w:val="0350044F"/>
    <w:rsid w:val="037261DA"/>
    <w:rsid w:val="03BA7C4F"/>
    <w:rsid w:val="03BB23F1"/>
    <w:rsid w:val="03CD3E03"/>
    <w:rsid w:val="040D6933"/>
    <w:rsid w:val="04333C79"/>
    <w:rsid w:val="04336444"/>
    <w:rsid w:val="04A730E3"/>
    <w:rsid w:val="04CC7C44"/>
    <w:rsid w:val="04F94B0A"/>
    <w:rsid w:val="04FF4024"/>
    <w:rsid w:val="05701B1B"/>
    <w:rsid w:val="06272FC8"/>
    <w:rsid w:val="06727F90"/>
    <w:rsid w:val="07243046"/>
    <w:rsid w:val="073A569E"/>
    <w:rsid w:val="07E6528B"/>
    <w:rsid w:val="082A6214"/>
    <w:rsid w:val="087A3C7F"/>
    <w:rsid w:val="08C12731"/>
    <w:rsid w:val="0A4F1714"/>
    <w:rsid w:val="0A5F60DA"/>
    <w:rsid w:val="0B1A5ABE"/>
    <w:rsid w:val="0B3A163B"/>
    <w:rsid w:val="0CB97977"/>
    <w:rsid w:val="0CF74AB8"/>
    <w:rsid w:val="0D4A4E59"/>
    <w:rsid w:val="0D541783"/>
    <w:rsid w:val="0D9C7B8B"/>
    <w:rsid w:val="0E336732"/>
    <w:rsid w:val="10152737"/>
    <w:rsid w:val="10426A38"/>
    <w:rsid w:val="10B77D5F"/>
    <w:rsid w:val="11603C70"/>
    <w:rsid w:val="12374797"/>
    <w:rsid w:val="12480255"/>
    <w:rsid w:val="129C58A5"/>
    <w:rsid w:val="1316305E"/>
    <w:rsid w:val="13662464"/>
    <w:rsid w:val="13903411"/>
    <w:rsid w:val="14787805"/>
    <w:rsid w:val="14B904E6"/>
    <w:rsid w:val="14FD4138"/>
    <w:rsid w:val="15153A1F"/>
    <w:rsid w:val="155F13DF"/>
    <w:rsid w:val="15DE511D"/>
    <w:rsid w:val="16720894"/>
    <w:rsid w:val="17115D70"/>
    <w:rsid w:val="1782325E"/>
    <w:rsid w:val="17D12C33"/>
    <w:rsid w:val="180C63B2"/>
    <w:rsid w:val="181E317A"/>
    <w:rsid w:val="18441767"/>
    <w:rsid w:val="18462EE2"/>
    <w:rsid w:val="18664452"/>
    <w:rsid w:val="18ED07C2"/>
    <w:rsid w:val="19AF2F90"/>
    <w:rsid w:val="19B678CF"/>
    <w:rsid w:val="1A0A0253"/>
    <w:rsid w:val="1AC21DA6"/>
    <w:rsid w:val="1B213459"/>
    <w:rsid w:val="1B363A41"/>
    <w:rsid w:val="1B747F08"/>
    <w:rsid w:val="1B7B0307"/>
    <w:rsid w:val="1C194BDF"/>
    <w:rsid w:val="1D23268B"/>
    <w:rsid w:val="1DC615E1"/>
    <w:rsid w:val="1DCC36C4"/>
    <w:rsid w:val="1DEA08D0"/>
    <w:rsid w:val="1EAC3D4F"/>
    <w:rsid w:val="1EB37E21"/>
    <w:rsid w:val="1F121628"/>
    <w:rsid w:val="1FA45CB2"/>
    <w:rsid w:val="1FC8344A"/>
    <w:rsid w:val="200620B9"/>
    <w:rsid w:val="20252907"/>
    <w:rsid w:val="20471C2E"/>
    <w:rsid w:val="20BF0C96"/>
    <w:rsid w:val="21327F55"/>
    <w:rsid w:val="21A55128"/>
    <w:rsid w:val="21E913E2"/>
    <w:rsid w:val="21FD7561"/>
    <w:rsid w:val="22BB2907"/>
    <w:rsid w:val="234F3560"/>
    <w:rsid w:val="235D47F0"/>
    <w:rsid w:val="236849F0"/>
    <w:rsid w:val="238B4897"/>
    <w:rsid w:val="248D3662"/>
    <w:rsid w:val="24D43C54"/>
    <w:rsid w:val="24F15196"/>
    <w:rsid w:val="259721E1"/>
    <w:rsid w:val="25EA3039"/>
    <w:rsid w:val="25EE16C9"/>
    <w:rsid w:val="264E265F"/>
    <w:rsid w:val="267672BC"/>
    <w:rsid w:val="26F80A2E"/>
    <w:rsid w:val="2704160A"/>
    <w:rsid w:val="270478AF"/>
    <w:rsid w:val="274B47C7"/>
    <w:rsid w:val="27D91CA6"/>
    <w:rsid w:val="27EB5C8B"/>
    <w:rsid w:val="295E766F"/>
    <w:rsid w:val="29A70519"/>
    <w:rsid w:val="2A715D6F"/>
    <w:rsid w:val="2A924FCC"/>
    <w:rsid w:val="2AAD1FBB"/>
    <w:rsid w:val="2B3A4917"/>
    <w:rsid w:val="2BC813F8"/>
    <w:rsid w:val="2BCA72ED"/>
    <w:rsid w:val="2C027ECF"/>
    <w:rsid w:val="2C192656"/>
    <w:rsid w:val="2C2871DC"/>
    <w:rsid w:val="2D3A1996"/>
    <w:rsid w:val="2D885DEC"/>
    <w:rsid w:val="2DDF78D0"/>
    <w:rsid w:val="2E247837"/>
    <w:rsid w:val="2EDD0FB3"/>
    <w:rsid w:val="2F3960B7"/>
    <w:rsid w:val="2F3E76A8"/>
    <w:rsid w:val="2FB51F25"/>
    <w:rsid w:val="2FE2381D"/>
    <w:rsid w:val="3180604E"/>
    <w:rsid w:val="31DB5204"/>
    <w:rsid w:val="321111A9"/>
    <w:rsid w:val="32895D0D"/>
    <w:rsid w:val="32B53111"/>
    <w:rsid w:val="32CB5278"/>
    <w:rsid w:val="335C5F80"/>
    <w:rsid w:val="33F511B8"/>
    <w:rsid w:val="34157804"/>
    <w:rsid w:val="34185F52"/>
    <w:rsid w:val="34206573"/>
    <w:rsid w:val="348113C1"/>
    <w:rsid w:val="35214C0C"/>
    <w:rsid w:val="35A47850"/>
    <w:rsid w:val="36024D9E"/>
    <w:rsid w:val="361735D6"/>
    <w:rsid w:val="36231952"/>
    <w:rsid w:val="367A5F70"/>
    <w:rsid w:val="36A857BA"/>
    <w:rsid w:val="36C80ED5"/>
    <w:rsid w:val="3707323C"/>
    <w:rsid w:val="37677451"/>
    <w:rsid w:val="37C077B1"/>
    <w:rsid w:val="38075F47"/>
    <w:rsid w:val="3862042D"/>
    <w:rsid w:val="389D7E6F"/>
    <w:rsid w:val="38F64254"/>
    <w:rsid w:val="395170EE"/>
    <w:rsid w:val="395C4529"/>
    <w:rsid w:val="39902D77"/>
    <w:rsid w:val="3AE32CD6"/>
    <w:rsid w:val="3B8367FF"/>
    <w:rsid w:val="3C0C2E19"/>
    <w:rsid w:val="3C4115E4"/>
    <w:rsid w:val="3C6B36A0"/>
    <w:rsid w:val="3C6E41BC"/>
    <w:rsid w:val="3CC41D19"/>
    <w:rsid w:val="3CD64F45"/>
    <w:rsid w:val="3D0C6BB9"/>
    <w:rsid w:val="3D604E89"/>
    <w:rsid w:val="3DBD16A1"/>
    <w:rsid w:val="3DCC1451"/>
    <w:rsid w:val="3E0335C8"/>
    <w:rsid w:val="3EB0747C"/>
    <w:rsid w:val="3ED3731A"/>
    <w:rsid w:val="3F1F1C2A"/>
    <w:rsid w:val="3F9904AC"/>
    <w:rsid w:val="3FB35BEC"/>
    <w:rsid w:val="400618A3"/>
    <w:rsid w:val="406412D2"/>
    <w:rsid w:val="40800A9A"/>
    <w:rsid w:val="408D7917"/>
    <w:rsid w:val="40E9418A"/>
    <w:rsid w:val="41595B3E"/>
    <w:rsid w:val="418142F5"/>
    <w:rsid w:val="41854A82"/>
    <w:rsid w:val="41920288"/>
    <w:rsid w:val="41950B2F"/>
    <w:rsid w:val="4207365C"/>
    <w:rsid w:val="42126DD2"/>
    <w:rsid w:val="4270621D"/>
    <w:rsid w:val="441404F5"/>
    <w:rsid w:val="44594A32"/>
    <w:rsid w:val="450C3955"/>
    <w:rsid w:val="45EF2E35"/>
    <w:rsid w:val="46190247"/>
    <w:rsid w:val="462A4554"/>
    <w:rsid w:val="46C47640"/>
    <w:rsid w:val="46E5365D"/>
    <w:rsid w:val="46E56473"/>
    <w:rsid w:val="47271AF0"/>
    <w:rsid w:val="475709C7"/>
    <w:rsid w:val="475A48B4"/>
    <w:rsid w:val="476F4F18"/>
    <w:rsid w:val="478E2BD5"/>
    <w:rsid w:val="47AC489C"/>
    <w:rsid w:val="483625D8"/>
    <w:rsid w:val="487F2F7D"/>
    <w:rsid w:val="48D47E99"/>
    <w:rsid w:val="48D657E8"/>
    <w:rsid w:val="48DC0D7C"/>
    <w:rsid w:val="4902618C"/>
    <w:rsid w:val="492E3A81"/>
    <w:rsid w:val="49AB603B"/>
    <w:rsid w:val="4A274EC8"/>
    <w:rsid w:val="4A50281F"/>
    <w:rsid w:val="4B5911F2"/>
    <w:rsid w:val="4BAF3759"/>
    <w:rsid w:val="4BC62629"/>
    <w:rsid w:val="4C3A7BA1"/>
    <w:rsid w:val="4C484939"/>
    <w:rsid w:val="4C5A74AA"/>
    <w:rsid w:val="4C8C268C"/>
    <w:rsid w:val="4CA54934"/>
    <w:rsid w:val="4CF107F4"/>
    <w:rsid w:val="4D5C222A"/>
    <w:rsid w:val="4E355EBD"/>
    <w:rsid w:val="4E3E2C00"/>
    <w:rsid w:val="4F3562BD"/>
    <w:rsid w:val="500656EA"/>
    <w:rsid w:val="50184E3E"/>
    <w:rsid w:val="5118124A"/>
    <w:rsid w:val="515A5923"/>
    <w:rsid w:val="5289726B"/>
    <w:rsid w:val="529E3A5D"/>
    <w:rsid w:val="53DC33A4"/>
    <w:rsid w:val="54425FBA"/>
    <w:rsid w:val="547C79FB"/>
    <w:rsid w:val="548036DC"/>
    <w:rsid w:val="55370439"/>
    <w:rsid w:val="55381E29"/>
    <w:rsid w:val="55A25378"/>
    <w:rsid w:val="55AB2248"/>
    <w:rsid w:val="565F7902"/>
    <w:rsid w:val="56947575"/>
    <w:rsid w:val="56DD12E5"/>
    <w:rsid w:val="57097A1B"/>
    <w:rsid w:val="57106A9A"/>
    <w:rsid w:val="573434A1"/>
    <w:rsid w:val="57917F8F"/>
    <w:rsid w:val="57D7565C"/>
    <w:rsid w:val="585E6E69"/>
    <w:rsid w:val="58811C9C"/>
    <w:rsid w:val="58855A0B"/>
    <w:rsid w:val="58AA5BB8"/>
    <w:rsid w:val="58B959EF"/>
    <w:rsid w:val="5942577F"/>
    <w:rsid w:val="59E92C6B"/>
    <w:rsid w:val="5AB61E7E"/>
    <w:rsid w:val="5B0B0834"/>
    <w:rsid w:val="5BF54751"/>
    <w:rsid w:val="5C112492"/>
    <w:rsid w:val="5C201B65"/>
    <w:rsid w:val="5C660214"/>
    <w:rsid w:val="5C6D68F8"/>
    <w:rsid w:val="5CBA327C"/>
    <w:rsid w:val="5D0C5BE6"/>
    <w:rsid w:val="5D323001"/>
    <w:rsid w:val="5D5268D4"/>
    <w:rsid w:val="5D7167DE"/>
    <w:rsid w:val="5E1E5E94"/>
    <w:rsid w:val="5F067039"/>
    <w:rsid w:val="5F1E4CDA"/>
    <w:rsid w:val="5F4C096D"/>
    <w:rsid w:val="5F8913CC"/>
    <w:rsid w:val="60044669"/>
    <w:rsid w:val="60067040"/>
    <w:rsid w:val="613E75AA"/>
    <w:rsid w:val="617C5F6F"/>
    <w:rsid w:val="61BC30D7"/>
    <w:rsid w:val="61FF01EB"/>
    <w:rsid w:val="620A1733"/>
    <w:rsid w:val="626369F4"/>
    <w:rsid w:val="628D47D8"/>
    <w:rsid w:val="638D15C2"/>
    <w:rsid w:val="63FD075A"/>
    <w:rsid w:val="650F539C"/>
    <w:rsid w:val="652B2F76"/>
    <w:rsid w:val="653A2CD0"/>
    <w:rsid w:val="658A1B57"/>
    <w:rsid w:val="65AE3591"/>
    <w:rsid w:val="65AE7028"/>
    <w:rsid w:val="65B42211"/>
    <w:rsid w:val="65C632AB"/>
    <w:rsid w:val="6715319B"/>
    <w:rsid w:val="674352E8"/>
    <w:rsid w:val="6784413C"/>
    <w:rsid w:val="67BD5990"/>
    <w:rsid w:val="688062E5"/>
    <w:rsid w:val="69655778"/>
    <w:rsid w:val="697E31A1"/>
    <w:rsid w:val="69E578E3"/>
    <w:rsid w:val="69EA3131"/>
    <w:rsid w:val="6AE35169"/>
    <w:rsid w:val="6AEB0FDA"/>
    <w:rsid w:val="6B20545A"/>
    <w:rsid w:val="6B4B4A16"/>
    <w:rsid w:val="6B596405"/>
    <w:rsid w:val="6BDF2477"/>
    <w:rsid w:val="6BFC26E7"/>
    <w:rsid w:val="6CEE0D82"/>
    <w:rsid w:val="6D220569"/>
    <w:rsid w:val="6D464D39"/>
    <w:rsid w:val="6D614CCF"/>
    <w:rsid w:val="6D6279BC"/>
    <w:rsid w:val="6DB53C13"/>
    <w:rsid w:val="6DD56E3A"/>
    <w:rsid w:val="6DE2322C"/>
    <w:rsid w:val="6DE24AAE"/>
    <w:rsid w:val="6E272DAE"/>
    <w:rsid w:val="6EA474E2"/>
    <w:rsid w:val="6F123AC7"/>
    <w:rsid w:val="703C7EBF"/>
    <w:rsid w:val="70A3794F"/>
    <w:rsid w:val="70A63AE5"/>
    <w:rsid w:val="71A566B9"/>
    <w:rsid w:val="71E82E34"/>
    <w:rsid w:val="724D226A"/>
    <w:rsid w:val="725463B1"/>
    <w:rsid w:val="72D94927"/>
    <w:rsid w:val="72E55AC3"/>
    <w:rsid w:val="73783C1A"/>
    <w:rsid w:val="738E7AE4"/>
    <w:rsid w:val="73AC6AB6"/>
    <w:rsid w:val="73DE76F1"/>
    <w:rsid w:val="74951F55"/>
    <w:rsid w:val="764A7A65"/>
    <w:rsid w:val="76AE6D48"/>
    <w:rsid w:val="76CF1C5D"/>
    <w:rsid w:val="77C16054"/>
    <w:rsid w:val="77F834E0"/>
    <w:rsid w:val="784016D6"/>
    <w:rsid w:val="78C673B0"/>
    <w:rsid w:val="79870999"/>
    <w:rsid w:val="79987F27"/>
    <w:rsid w:val="7AB13CAF"/>
    <w:rsid w:val="7BD95982"/>
    <w:rsid w:val="7C2253BC"/>
    <w:rsid w:val="7C2522CA"/>
    <w:rsid w:val="7C4411C4"/>
    <w:rsid w:val="7CA91E7F"/>
    <w:rsid w:val="7CFC4F7F"/>
    <w:rsid w:val="7D54157E"/>
    <w:rsid w:val="7D70160A"/>
    <w:rsid w:val="7D932127"/>
    <w:rsid w:val="7D9C4C8E"/>
    <w:rsid w:val="7DCB037F"/>
    <w:rsid w:val="7DDF7485"/>
    <w:rsid w:val="7DF41E15"/>
    <w:rsid w:val="7E493F0F"/>
    <w:rsid w:val="7EFC4FA8"/>
    <w:rsid w:val="7F264BB1"/>
    <w:rsid w:val="7F4654A4"/>
    <w:rsid w:val="7FDE42CF"/>
    <w:rsid w:val="7FEC0E6E"/>
    <w:rsid w:val="FE5EA4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annotation text"/>
    <w:basedOn w:val="1"/>
    <w:qFormat/>
    <w:uiPriority w:val="0"/>
    <w:pPr>
      <w:jc w:val="left"/>
    </w:pPr>
  </w:style>
  <w:style w:type="paragraph" w:styleId="4">
    <w:name w:val="Block Text"/>
    <w:basedOn w:val="1"/>
    <w:qFormat/>
    <w:uiPriority w:val="0"/>
    <w:pPr>
      <w:tabs>
        <w:tab w:val="left" w:pos="426"/>
      </w:tabs>
      <w:spacing w:after="120"/>
      <w:ind w:left="1440" w:leftChars="700" w:right="1440" w:rightChars="7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rPr>
      <w:sz w:val="22"/>
      <w:szCs w:val="22"/>
    </w:rPr>
  </w:style>
  <w:style w:type="character" w:styleId="13">
    <w:name w:val="Hyperlink"/>
    <w:basedOn w:val="10"/>
    <w:qFormat/>
    <w:uiPriority w:val="0"/>
    <w:rPr>
      <w:color w:val="000000"/>
      <w:u w:val="none"/>
    </w:rPr>
  </w:style>
  <w:style w:type="character" w:customStyle="1" w:styleId="14">
    <w:name w:val="treeicon"/>
    <w:basedOn w:val="10"/>
    <w:qFormat/>
    <w:uiPriority w:val="0"/>
  </w:style>
  <w:style w:type="character" w:customStyle="1" w:styleId="15">
    <w:name w:val="hover48"/>
    <w:basedOn w:val="10"/>
    <w:qFormat/>
    <w:uiPriority w:val="0"/>
    <w:rPr>
      <w:color w:val="FFFFFF"/>
      <w:shd w:val="clear" w:color="auto" w:fill="1091DB"/>
    </w:rPr>
  </w:style>
  <w:style w:type="character" w:customStyle="1" w:styleId="16">
    <w:name w:val="hover49"/>
    <w:basedOn w:val="10"/>
    <w:qFormat/>
    <w:uiPriority w:val="0"/>
    <w:rPr>
      <w:color w:val="FFFFFF"/>
      <w:shd w:val="clear" w:color="auto" w:fill="1091DB"/>
    </w:rPr>
  </w:style>
  <w:style w:type="character" w:customStyle="1" w:styleId="17">
    <w:name w:val="hover50"/>
    <w:basedOn w:val="10"/>
    <w:qFormat/>
    <w:uiPriority w:val="0"/>
    <w:rPr>
      <w:sz w:val="21"/>
      <w:szCs w:val="21"/>
    </w:rPr>
  </w:style>
  <w:style w:type="paragraph" w:customStyle="1" w:styleId="18">
    <w:name w:val="USE 1"/>
    <w:basedOn w:val="1"/>
    <w:qFormat/>
    <w:uiPriority w:val="0"/>
    <w:pPr>
      <w:spacing w:line="200" w:lineRule="atLeast"/>
      <w:jc w:val="left"/>
    </w:pPr>
    <w:rPr>
      <w:rFonts w:ascii="宋体" w:hAnsi="宋体"/>
      <w:b/>
      <w:sz w:val="24"/>
      <w:szCs w:val="28"/>
    </w:rPr>
  </w:style>
  <w:style w:type="character" w:customStyle="1" w:styleId="19">
    <w:name w:val="font21"/>
    <w:basedOn w:val="10"/>
    <w:qFormat/>
    <w:uiPriority w:val="0"/>
    <w:rPr>
      <w:rFonts w:hint="eastAsia" w:ascii="宋体" w:hAnsi="宋体" w:eastAsia="宋体" w:cs="宋体"/>
      <w:color w:val="000000"/>
      <w:sz w:val="20"/>
      <w:szCs w:val="20"/>
      <w:u w:val="none"/>
    </w:rPr>
  </w:style>
  <w:style w:type="paragraph" w:customStyle="1" w:styleId="20">
    <w:name w:val="List Paragraph*"/>
    <w:basedOn w:val="1"/>
    <w:qFormat/>
    <w:uiPriority w:val="0"/>
    <w:pPr>
      <w:ind w:firstLine="420"/>
    </w:pPr>
    <w:rPr>
      <w:color w:val="000000"/>
      <w:kern w:val="1"/>
      <w:szCs w:val="24"/>
    </w:rPr>
  </w:style>
  <w:style w:type="table" w:customStyle="1" w:styleId="21">
    <w:name w:val="Table Normal"/>
    <w:unhideWhenUsed/>
    <w:qFormat/>
    <w:uiPriority w:val="0"/>
    <w:tblPr>
      <w:tblCellMar>
        <w:top w:w="0" w:type="dxa"/>
        <w:left w:w="0" w:type="dxa"/>
        <w:bottom w:w="0" w:type="dxa"/>
        <w:right w:w="0" w:type="dxa"/>
      </w:tblCellMar>
    </w:tbl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3">
    <w:name w:val="font51"/>
    <w:basedOn w:val="10"/>
    <w:qFormat/>
    <w:uiPriority w:val="0"/>
    <w:rPr>
      <w:rFonts w:hint="eastAsia" w:ascii="仿宋_GB2312" w:eastAsia="仿宋_GB2312" w:cs="仿宋_GB2312"/>
      <w:color w:val="000000"/>
      <w:sz w:val="28"/>
      <w:szCs w:val="28"/>
      <w:u w:val="none"/>
    </w:rPr>
  </w:style>
  <w:style w:type="character" w:customStyle="1" w:styleId="24">
    <w:name w:val="font31"/>
    <w:basedOn w:val="1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4031</Words>
  <Characters>4140</Characters>
  <Lines>0</Lines>
  <Paragraphs>0</Paragraphs>
  <TotalTime>23</TotalTime>
  <ScaleCrop>false</ScaleCrop>
  <LinksUpToDate>false</LinksUpToDate>
  <CharactersWithSpaces>4143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2021-06-09T16:59:00Z</dcterms:created>
  <dc:creator>006</dc:creator>
  <cp:lastModifiedBy>lxy</cp:lastModifiedBy>
  <cp:lastPrinted>2022-02-23T20:17:00Z</cp:lastPrinted>
  <dcterms:modified xsi:type="dcterms:W3CDTF">2023-12-04T17:22:31Z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C89D6FF37DAB4088B681F165357494BD</vt:lpwstr>
  </property>
</Properties>
</file>