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center"/>
        <w:rPr>
          <w:rFonts w:hint="eastAsia" w:ascii="方正小标宋简体" w:hAnsi="方正小标宋简体" w:eastAsia="方正小标宋简体" w:cs="方正小标宋简体"/>
          <w:b w:val="0"/>
          <w:bCs w:val="0"/>
          <w:color w:val="auto"/>
          <w:kern w:val="44"/>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val="0"/>
          <w:bCs w:val="0"/>
          <w:color w:val="auto"/>
          <w:kern w:val="44"/>
          <w:sz w:val="44"/>
          <w:szCs w:val="44"/>
          <w:highlight w:val="none"/>
          <w:lang w:val="en-US" w:eastAsia="zh-CN"/>
        </w:rPr>
        <w:t>龙华区工业园区供电设施设备产权移交</w:t>
      </w:r>
    </w:p>
    <w:p>
      <w:pPr>
        <w:pStyle w:val="4"/>
        <w:spacing w:before="0" w:after="0" w:line="560" w:lineRule="exact"/>
        <w:jc w:val="center"/>
        <w:rPr>
          <w:rFonts w:hint="eastAsia" w:ascii="方正小标宋简体" w:hAnsi="方正小标宋简体" w:eastAsia="方正小标宋简体" w:cs="方正小标宋简体"/>
          <w:b w:val="0"/>
          <w:bCs w:val="0"/>
          <w:color w:val="auto"/>
          <w:kern w:val="44"/>
          <w:sz w:val="44"/>
          <w:szCs w:val="44"/>
          <w:highlight w:val="none"/>
          <w:lang w:val="en-US" w:eastAsia="zh-CN"/>
        </w:rPr>
      </w:pPr>
      <w:r>
        <w:rPr>
          <w:rFonts w:hint="eastAsia" w:ascii="方正小标宋简体" w:hAnsi="方正小标宋简体" w:eastAsia="方正小标宋简体" w:cs="方正小标宋简体"/>
          <w:b w:val="0"/>
          <w:bCs w:val="0"/>
          <w:color w:val="auto"/>
          <w:kern w:val="44"/>
          <w:sz w:val="44"/>
          <w:szCs w:val="44"/>
          <w:highlight w:val="none"/>
          <w:lang w:val="en-US" w:eastAsia="zh-CN"/>
        </w:rPr>
        <w:t>资助类操作指引</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lang w:eastAsia="zh-CN"/>
        </w:rPr>
      </w:pPr>
    </w:p>
    <w:p>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政策依据及资助标准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政策依据：</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《龙华区工业园区提质增效三年实施方案》</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000000"/>
          <w:kern w:val="0"/>
          <w:sz w:val="32"/>
          <w:szCs w:val="32"/>
          <w:highlight w:val="none"/>
          <w:u w:val="none"/>
        </w:rPr>
        <w:t>第</w:t>
      </w:r>
      <w:r>
        <w:rPr>
          <w:rFonts w:hint="eastAsia" w:ascii="仿宋_GB2312" w:hAnsi="仿宋_GB2312" w:eastAsia="仿宋_GB2312" w:cs="仿宋_GB2312"/>
          <w:b w:val="0"/>
          <w:bCs w:val="0"/>
          <w:color w:val="000000"/>
          <w:kern w:val="0"/>
          <w:sz w:val="32"/>
          <w:szCs w:val="32"/>
          <w:highlight w:val="none"/>
          <w:u w:val="none"/>
          <w:lang w:eastAsia="zh-CN"/>
        </w:rPr>
        <w:t>九</w:t>
      </w:r>
      <w:r>
        <w:rPr>
          <w:rFonts w:hint="eastAsia" w:ascii="仿宋_GB2312" w:hAnsi="仿宋_GB2312" w:eastAsia="仿宋_GB2312" w:cs="仿宋_GB2312"/>
          <w:b w:val="0"/>
          <w:bCs w:val="0"/>
          <w:color w:val="000000"/>
          <w:kern w:val="0"/>
          <w:sz w:val="32"/>
          <w:szCs w:val="32"/>
          <w:highlight w:val="none"/>
          <w:u w:val="none"/>
        </w:rPr>
        <w:t>条</w:t>
      </w:r>
      <w:r>
        <w:rPr>
          <w:rFonts w:hint="eastAsia" w:ascii="仿宋_GB2312" w:hAnsi="仿宋_GB2312" w:eastAsia="仿宋_GB2312" w:cs="仿宋_GB2312"/>
          <w:b w:val="0"/>
          <w:bCs w:val="0"/>
          <w:color w:val="auto"/>
          <w:sz w:val="32"/>
          <w:szCs w:val="32"/>
          <w:lang w:eastAsia="zh-CN"/>
        </w:rPr>
        <w:t xml:space="preserve"> 加强工业园区转供电改造。</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u w:val="none"/>
        </w:rPr>
      </w:pPr>
      <w:r>
        <w:rPr>
          <w:rFonts w:hint="eastAsia" w:ascii="仿宋_GB2312" w:hAnsi="仿宋_GB2312" w:eastAsia="仿宋_GB2312" w:cs="仿宋_GB2312"/>
          <w:b w:val="0"/>
          <w:bCs w:val="0"/>
          <w:color w:val="auto"/>
          <w:sz w:val="32"/>
          <w:szCs w:val="32"/>
          <w:lang w:eastAsia="zh-CN"/>
        </w:rPr>
        <w:t>推动已纳入转供电改造的园区将</w:t>
      </w:r>
      <w:r>
        <w:rPr>
          <w:rFonts w:hint="eastAsia" w:ascii="仿宋_GB2312" w:hAnsi="仿宋_GB2312" w:eastAsia="仿宋_GB2312" w:cs="仿宋_GB2312"/>
          <w:b w:val="0"/>
          <w:bCs w:val="0"/>
          <w:color w:val="auto"/>
          <w:sz w:val="32"/>
          <w:szCs w:val="32"/>
        </w:rPr>
        <w:t>共用配电设施设备产权无偿移交给龙华供电局</w:t>
      </w:r>
      <w:r>
        <w:rPr>
          <w:rFonts w:hint="eastAsia" w:ascii="仿宋_GB2312" w:hAnsi="仿宋_GB2312" w:eastAsia="仿宋_GB2312" w:cs="仿宋_GB2312"/>
          <w:b w:val="0"/>
          <w:bCs w:val="0"/>
          <w:color w:val="auto"/>
          <w:sz w:val="32"/>
          <w:szCs w:val="32"/>
          <w:lang w:eastAsia="zh-CN"/>
        </w:rPr>
        <w:t>，对新建配电设施设备不满</w:t>
      </w:r>
      <w:r>
        <w:rPr>
          <w:rFonts w:hint="eastAsia" w:ascii="仿宋_GB2312" w:hAnsi="仿宋_GB2312" w:eastAsia="仿宋_GB2312" w:cs="仿宋_GB2312"/>
          <w:b w:val="0"/>
          <w:bCs w:val="0"/>
          <w:color w:val="auto"/>
          <w:sz w:val="32"/>
          <w:szCs w:val="32"/>
          <w:lang w:val="en-US" w:eastAsia="zh-CN"/>
        </w:rPr>
        <w:t>3年的</w:t>
      </w:r>
      <w:r>
        <w:rPr>
          <w:rFonts w:hint="eastAsia" w:ascii="仿宋_GB2312" w:hAnsi="仿宋_GB2312" w:eastAsia="仿宋_GB2312" w:cs="仿宋_GB2312"/>
          <w:b w:val="0"/>
          <w:bCs w:val="0"/>
          <w:color w:val="auto"/>
          <w:sz w:val="32"/>
          <w:szCs w:val="32"/>
          <w:lang w:eastAsia="zh-CN"/>
        </w:rPr>
        <w:t>，龙华供电局必须无条件接收产权，并</w:t>
      </w:r>
      <w:r>
        <w:rPr>
          <w:rFonts w:hint="eastAsia" w:ascii="仿宋_GB2312" w:hAnsi="仿宋_GB2312" w:eastAsia="仿宋_GB2312" w:cs="仿宋_GB2312"/>
          <w:b w:val="0"/>
          <w:bCs w:val="0"/>
          <w:color w:val="auto"/>
          <w:sz w:val="32"/>
          <w:szCs w:val="32"/>
        </w:rPr>
        <w:t>取消基本电费，实现抄表到户</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rPr>
      </w:pPr>
      <w:r>
        <w:rPr>
          <w:rFonts w:hint="eastAsia" w:ascii="仿宋_GB2312" w:hAnsi="仿宋_GB2312" w:eastAsia="仿宋_GB2312" w:cs="仿宋_GB2312"/>
          <w:b w:val="0"/>
          <w:bCs w:val="0"/>
          <w:color w:val="000000"/>
          <w:kern w:val="0"/>
          <w:sz w:val="32"/>
          <w:szCs w:val="32"/>
          <w:highlight w:val="none"/>
          <w:u w:val="none"/>
          <w:lang w:val="en-US" w:eastAsia="zh-CN"/>
        </w:rPr>
        <w:t>资助标准：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highlight w:val="none"/>
        </w:rPr>
        <w:t>采取事后资助</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lang w:eastAsia="zh-CN"/>
        </w:rPr>
        <w:t>对于成功将配电设施设备无偿移交给龙华供电局的园区，按照变压器容量</w:t>
      </w:r>
      <w:r>
        <w:rPr>
          <w:rFonts w:hint="eastAsia" w:ascii="仿宋_GB2312" w:hAnsi="仿宋_GB2312" w:eastAsia="仿宋_GB2312" w:cs="仿宋_GB2312"/>
          <w:b w:val="0"/>
          <w:bCs w:val="0"/>
          <w:color w:val="auto"/>
          <w:sz w:val="32"/>
          <w:szCs w:val="32"/>
          <w:lang w:val="en-US" w:eastAsia="zh-CN"/>
        </w:rPr>
        <w:t>*300元/kVA予以奖励，单个园区最高奖励不超过50万元。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二</w:t>
      </w:r>
      <w:r>
        <w:rPr>
          <w:rFonts w:ascii="黑体" w:hAnsi="黑体" w:eastAsia="黑体" w:cs="黑体"/>
          <w:bCs/>
          <w:color w:val="000000"/>
          <w:sz w:val="32"/>
          <w:szCs w:val="32"/>
          <w:highlight w:val="none"/>
        </w:rPr>
        <w:t>、</w:t>
      </w:r>
      <w:r>
        <w:rPr>
          <w:rFonts w:hint="eastAsia" w:ascii="黑体" w:hAnsi="黑体" w:eastAsia="黑体" w:cs="黑体"/>
          <w:bCs/>
          <w:color w:val="000000"/>
          <w:sz w:val="32"/>
          <w:szCs w:val="32"/>
          <w:highlight w:val="none"/>
        </w:rPr>
        <w:t>申请条件</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w:t>
      </w:r>
      <w:r>
        <w:rPr>
          <w:rFonts w:hint="eastAsia" w:ascii="仿宋_GB2312" w:hAnsi="仿宋_GB2312" w:eastAsia="仿宋_GB2312" w:cs="仿宋_GB2312"/>
          <w:color w:val="auto"/>
          <w:sz w:val="32"/>
          <w:szCs w:val="32"/>
          <w:highlight w:val="none"/>
          <w:lang w:val="en-US" w:eastAsia="zh-CN"/>
        </w:rPr>
        <w:t>已纳入</w:t>
      </w:r>
      <w:r>
        <w:rPr>
          <w:rFonts w:hint="eastAsia" w:ascii="仿宋_GB2312" w:hAnsi="仿宋_GB2312" w:eastAsia="仿宋_GB2312" w:cs="仿宋_GB2312"/>
          <w:color w:val="auto"/>
          <w:kern w:val="0"/>
          <w:sz w:val="32"/>
          <w:szCs w:val="32"/>
          <w:highlight w:val="none"/>
          <w:lang w:eastAsia="zh-CN"/>
        </w:rPr>
        <w:t>深圳市龙华区</w:t>
      </w:r>
      <w:r>
        <w:rPr>
          <w:rFonts w:hint="eastAsia" w:ascii="仿宋_GB2312" w:hAnsi="仿宋_GB2312" w:eastAsia="仿宋_GB2312" w:cs="仿宋_GB2312"/>
          <w:color w:val="auto"/>
          <w:kern w:val="0"/>
          <w:sz w:val="32"/>
          <w:szCs w:val="32"/>
          <w:highlight w:val="none"/>
          <w:lang w:val="en-US" w:eastAsia="zh-CN"/>
        </w:rPr>
        <w:t>2021年、2022年工业园区转供电改造目录，完成转供电改造</w:t>
      </w:r>
      <w:r>
        <w:rPr>
          <w:rFonts w:hint="eastAsia" w:ascii="仿宋_GB2312" w:hAnsi="仿宋_GB2312" w:eastAsia="仿宋_GB2312" w:cs="仿宋_GB2312"/>
          <w:color w:val="auto"/>
          <w:sz w:val="32"/>
          <w:szCs w:val="32"/>
          <w:highlight w:val="none"/>
          <w:lang w:val="en-US" w:eastAsia="zh-CN"/>
        </w:rPr>
        <w:t>，实现全部企业抄表到户的工业园区。</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（二）自</w:t>
      </w:r>
      <w:r>
        <w:rPr>
          <w:rFonts w:hint="eastAsia" w:ascii="仿宋_GB2312" w:hAnsi="仿宋_GB2312" w:eastAsia="仿宋_GB2312" w:cs="仿宋_GB2312"/>
          <w:color w:val="auto"/>
          <w:kern w:val="0"/>
          <w:sz w:val="32"/>
          <w:szCs w:val="32"/>
          <w:highlight w:val="none"/>
          <w:lang w:val="en-US" w:eastAsia="zh-CN"/>
        </w:rPr>
        <w:t>2023年1月1日起，将工业园区自有产权的配电设施设备成功无偿移交给龙华供电局的工业园区。</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（三）工业园区</w:t>
      </w:r>
      <w:r>
        <w:rPr>
          <w:rFonts w:hint="eastAsia" w:ascii="仿宋_GB2312" w:hAnsi="仿宋_GB2312" w:eastAsia="仿宋_GB2312" w:cs="仿宋_GB2312"/>
          <w:color w:val="auto"/>
          <w:kern w:val="0"/>
          <w:sz w:val="32"/>
          <w:szCs w:val="32"/>
          <w:highlight w:val="none"/>
          <w:lang w:val="en-US" w:eastAsia="zh-CN"/>
        </w:rPr>
        <w:t>需将自有产权的配电设施设备全部无偿移交给龙华供电局。</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kern w:val="0"/>
          <w:sz w:val="32"/>
          <w:szCs w:val="32"/>
          <w:highlight w:val="none"/>
          <w:u w:val="none"/>
          <w:lang w:eastAsia="zh-CN"/>
        </w:rPr>
        <w:t>（四）</w:t>
      </w:r>
      <w:r>
        <w:rPr>
          <w:rFonts w:hint="eastAsia" w:ascii="仿宋_GB2312" w:hAnsi="仿宋_GB2312" w:eastAsia="仿宋_GB2312" w:cs="仿宋_GB2312"/>
          <w:color w:val="000000"/>
          <w:kern w:val="0"/>
          <w:sz w:val="32"/>
          <w:szCs w:val="32"/>
          <w:highlight w:val="none"/>
          <w:lang w:eastAsia="zh-CN"/>
        </w:rPr>
        <w:t>申报年度未经区（或街道）行政执法部门或上级行政机关认定为严重违法违规行为的。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highlight w:val="none"/>
          <w:u w:val="none"/>
          <w:lang w:val="en-US" w:eastAsia="zh-CN"/>
        </w:rPr>
      </w:pPr>
      <w:r>
        <w:rPr>
          <w:rFonts w:hint="eastAsia" w:ascii="仿宋_GB2312" w:hAnsi="仿宋_GB2312" w:eastAsia="仿宋_GB2312" w:cs="仿宋_GB2312"/>
          <w:color w:val="000000"/>
          <w:kern w:val="0"/>
          <w:sz w:val="32"/>
          <w:szCs w:val="32"/>
          <w:highlight w:val="none"/>
          <w:lang w:eastAsia="zh-CN"/>
        </w:rPr>
        <w:t>（五）</w:t>
      </w:r>
      <w:r>
        <w:rPr>
          <w:rFonts w:hint="eastAsia" w:ascii="仿宋_GB2312" w:hAnsi="仿宋_GB2312" w:eastAsia="仿宋_GB2312" w:cs="仿宋_GB2312"/>
          <w:b w:val="0"/>
          <w:bCs w:val="0"/>
          <w:color w:val="000000"/>
          <w:kern w:val="0"/>
          <w:sz w:val="32"/>
          <w:szCs w:val="32"/>
          <w:highlight w:val="none"/>
          <w:u w:val="none"/>
          <w:lang w:val="en-US" w:eastAsia="zh-CN"/>
        </w:rPr>
        <w:t xml:space="preserve"> 不存在龙华区财政专项资金相关管理文件规定的不予安排资助的情形。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三、申请材料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highlight w:val="none"/>
          <w:u w:val="none"/>
          <w:lang w:val="en-US" w:eastAsia="zh-CN"/>
        </w:rPr>
      </w:pPr>
      <w:r>
        <w:rPr>
          <w:rFonts w:hint="eastAsia" w:ascii="仿宋_GB2312" w:hAnsi="仿宋_GB2312" w:eastAsia="仿宋_GB2312" w:cs="仿宋_GB2312"/>
          <w:b w:val="0"/>
          <w:bCs w:val="0"/>
          <w:color w:val="000000"/>
          <w:kern w:val="0"/>
          <w:sz w:val="32"/>
          <w:szCs w:val="32"/>
          <w:highlight w:val="none"/>
          <w:u w:val="none"/>
          <w:lang w:val="en-US" w:eastAsia="zh-CN"/>
        </w:rPr>
        <w:t>（一）《深圳市龙华区工业园区转供电改造资助类申请书》（登录广东政务服务网申报系统，在线填报并通过预审后打印）。</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
        </w:rPr>
      </w:pPr>
      <w:r>
        <w:rPr>
          <w:rFonts w:ascii="仿宋_GB2312" w:hAnsi="仿宋_GB2312" w:eastAsia="仿宋_GB2312" w:cs="仿宋_GB2312"/>
          <w:color w:val="000000"/>
          <w:kern w:val="0"/>
          <w:sz w:val="32"/>
          <w:szCs w:val="32"/>
          <w:lang w:val="en-US" w:eastAsia="zh-CN" w:bidi="ar"/>
        </w:rPr>
        <w:t>（二</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2"/>
          <w:sz w:val="32"/>
          <w:szCs w:val="32"/>
          <w:highlight w:val="none"/>
          <w:lang w:val="en-US" w:eastAsia="zh-CN" w:bidi="ar"/>
        </w:rPr>
        <w:t>法定代表人身份证复印件；经办人身份证复印件、法人授权委托书原件（非法定代表人办理还需提供后两项）。</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（三）营业执照复印件（多证合一新版，未换领多证合一新版营业执照的，提交原旧版营业执照、组织机构代码证书、税务登记证书）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bCs/>
          <w:color w:val="auto"/>
          <w:kern w:val="0"/>
          <w:sz w:val="32"/>
          <w:szCs w:val="32"/>
          <w:highlight w:val="none"/>
          <w:u w:val="none"/>
          <w:lang w:val="en-US" w:eastAsia="zh-CN" w:bidi="ar-SA"/>
        </w:rPr>
        <w:t>（四）</w:t>
      </w:r>
      <w:r>
        <w:rPr>
          <w:rFonts w:hint="eastAsia" w:ascii="仿宋_GB2312" w:hAnsi="仿宋_GB2312" w:eastAsia="仿宋_GB2312" w:cs="仿宋_GB2312"/>
          <w:color w:val="auto"/>
          <w:kern w:val="0"/>
          <w:sz w:val="32"/>
          <w:szCs w:val="32"/>
          <w:lang w:val="en-US" w:eastAsia="zh-CN" w:bidi="ar"/>
        </w:rPr>
        <w:t>工业园区配电设施设备移交前的产权相关证明（如发票、合同、银行流水等）。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auto"/>
          <w:kern w:val="0"/>
          <w:sz w:val="32"/>
          <w:szCs w:val="32"/>
          <w:highlight w:val="none"/>
          <w:lang w:val="en-US" w:eastAsia="zh-CN"/>
        </w:rPr>
      </w:pPr>
      <w:r>
        <w:rPr>
          <w:rFonts w:hint="eastAsia" w:ascii="仿宋_GB2312" w:hAnsi="仿宋_GB2312" w:eastAsia="仿宋_GB2312" w:cs="仿宋_GB2312"/>
          <w:bCs w:val="0"/>
          <w:color w:val="auto"/>
          <w:kern w:val="0"/>
          <w:sz w:val="32"/>
          <w:szCs w:val="32"/>
          <w:highlight w:val="none"/>
          <w:lang w:val="en-US" w:eastAsia="zh-CN"/>
        </w:rPr>
        <w:t>（五）</w:t>
      </w:r>
      <w:r>
        <w:rPr>
          <w:rFonts w:hint="eastAsia" w:ascii="仿宋_GB2312" w:hAnsi="仿宋_GB2312" w:eastAsia="仿宋_GB2312" w:cs="仿宋_GB2312"/>
          <w:bCs/>
          <w:color w:val="000000"/>
          <w:kern w:val="0"/>
          <w:sz w:val="32"/>
          <w:szCs w:val="32"/>
          <w:highlight w:val="none"/>
          <w:u w:val="none"/>
          <w:lang w:val="en-US" w:eastAsia="zh-CN" w:bidi="ar-SA"/>
        </w:rPr>
        <w:t>提供园区</w:t>
      </w:r>
      <w:r>
        <w:rPr>
          <w:rFonts w:hint="eastAsia" w:ascii="仿宋_GB2312" w:hAnsi="仿宋_GB2312" w:eastAsia="仿宋_GB2312" w:cs="仿宋_GB2312"/>
          <w:bCs w:val="0"/>
          <w:color w:val="auto"/>
          <w:kern w:val="0"/>
          <w:sz w:val="32"/>
          <w:szCs w:val="32"/>
          <w:highlight w:val="none"/>
          <w:lang w:eastAsia="zh-CN"/>
        </w:rPr>
        <w:t>与龙华供电局签订的转供电改造协议复印件</w:t>
      </w:r>
      <w:r>
        <w:rPr>
          <w:rFonts w:hint="eastAsia" w:ascii="仿宋_GB2312" w:hAnsi="仿宋_GB2312" w:eastAsia="仿宋_GB2312" w:cs="仿宋_GB2312"/>
          <w:bCs w:val="0"/>
          <w:color w:val="auto"/>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000000"/>
          <w:kern w:val="0"/>
          <w:sz w:val="32"/>
          <w:szCs w:val="32"/>
          <w:lang w:val="en-US" w:eastAsia="zh-CN" w:bidi="ar"/>
        </w:rPr>
        <w:t>（六）提供</w:t>
      </w:r>
      <w:r>
        <w:rPr>
          <w:rFonts w:hint="eastAsia" w:ascii="仿宋_GB2312" w:hAnsi="仿宋_GB2312" w:eastAsia="仿宋_GB2312" w:cs="仿宋_GB2312"/>
          <w:bCs w:val="0"/>
          <w:color w:val="auto"/>
          <w:kern w:val="0"/>
          <w:sz w:val="32"/>
          <w:szCs w:val="32"/>
          <w:highlight w:val="none"/>
          <w:lang w:eastAsia="zh-CN"/>
        </w:rPr>
        <w:t>园区已全部实现抄表到户的企业清单，包括但不限于企业名称、用户用电编号、联系人、联系方式等，并承诺不违规增加服务费等其它额外费用。</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Cs w:val="0"/>
          <w:color w:val="auto"/>
          <w:kern w:val="0"/>
          <w:sz w:val="32"/>
          <w:szCs w:val="32"/>
          <w:highlight w:val="none"/>
          <w:lang w:val="en-US" w:eastAsia="zh-CN"/>
        </w:rPr>
        <w:t>（七）</w:t>
      </w:r>
      <w:r>
        <w:rPr>
          <w:rFonts w:hint="eastAsia" w:ascii="仿宋_GB2312" w:hAnsi="仿宋_GB2312" w:eastAsia="仿宋_GB2312" w:cs="仿宋_GB2312"/>
          <w:bCs/>
          <w:color w:val="000000"/>
          <w:kern w:val="0"/>
          <w:sz w:val="32"/>
          <w:szCs w:val="32"/>
          <w:highlight w:val="none"/>
          <w:u w:val="none"/>
          <w:lang w:val="en-US" w:eastAsia="zh-CN" w:bidi="ar-SA"/>
        </w:rPr>
        <w:t>提供园区</w:t>
      </w:r>
      <w:r>
        <w:rPr>
          <w:rFonts w:hint="eastAsia" w:ascii="仿宋_GB2312" w:hAnsi="仿宋_GB2312" w:eastAsia="仿宋_GB2312" w:cs="仿宋_GB2312"/>
          <w:bCs w:val="0"/>
          <w:color w:val="auto"/>
          <w:kern w:val="0"/>
          <w:sz w:val="32"/>
          <w:szCs w:val="32"/>
          <w:highlight w:val="none"/>
          <w:lang w:eastAsia="zh-CN"/>
        </w:rPr>
        <w:t>供电设施设备产权已移交给龙华供电局的相关证明，如无偿移交协议、合同、龙华供电局已接收供电设施设备产权的确认函等</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topLinePunct w:val="0"/>
        <w:autoSpaceDE/>
        <w:autoSpaceDN/>
        <w:bidi w:val="0"/>
        <w:adjustRightInd/>
        <w:snapToGrid/>
        <w:spacing w:line="56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四、办理流程 </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 xml:space="preserve">（一）发布公告：龙华区工业和信息化局制订申报受理计划，在“龙华政府在线（工业和信息化局）”等网站上发布申报通知。 </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（二）企业申报：</w:t>
      </w:r>
      <w:r>
        <w:rPr>
          <w:rFonts w:hint="eastAsia" w:ascii="仿宋_GB2312" w:hAnsi="宋体" w:eastAsia="仿宋_GB2312"/>
          <w:sz w:val="32"/>
          <w:szCs w:val="32"/>
        </w:rPr>
        <w:t>登录</w:t>
      </w:r>
      <w:r>
        <w:rPr>
          <w:rFonts w:hint="eastAsia" w:ascii="仿宋_GB2312" w:hAnsi="仿宋_GB2312" w:eastAsia="仿宋_GB2312" w:cs="仿宋_GB2312"/>
          <w:sz w:val="32"/>
          <w:szCs w:val="32"/>
        </w:rPr>
        <w:t>广东政务服务网申报系统</w:t>
      </w:r>
      <w:r>
        <w:rPr>
          <w:rFonts w:hint="eastAsia" w:ascii="仿宋_GB2312" w:hAnsi="仿宋_GB2312" w:eastAsia="仿宋_GB2312" w:cs="仿宋_GB2312"/>
          <w:color w:val="000000"/>
          <w:kern w:val="0"/>
          <w:sz w:val="32"/>
          <w:szCs w:val="32"/>
          <w:shd w:val="clear" w:color="auto" w:fill="auto"/>
          <w:lang w:val="en-US" w:eastAsia="zh-CN" w:bidi="ar"/>
        </w:rPr>
        <w:t>，选择“深圳市——龙华区——区工业和信息化局”选择“</w:t>
      </w:r>
      <w:r>
        <w:rPr>
          <w:rFonts w:hint="eastAsia" w:ascii="仿宋_GB2312" w:hAnsi="仿宋_GB2312" w:eastAsia="仿宋_GB2312" w:cs="仿宋_GB2312"/>
          <w:b w:val="0"/>
          <w:bCs w:val="0"/>
          <w:color w:val="000000"/>
          <w:kern w:val="0"/>
          <w:sz w:val="32"/>
          <w:szCs w:val="32"/>
          <w:highlight w:val="none"/>
          <w:u w:val="none"/>
          <w:lang w:val="en-US" w:eastAsia="zh-CN"/>
        </w:rPr>
        <w:t>工业园区转供电改造资助类</w:t>
      </w:r>
      <w:r>
        <w:rPr>
          <w:rFonts w:hint="eastAsia" w:ascii="仿宋_GB2312" w:hAnsi="仿宋_GB2312" w:eastAsia="仿宋_GB2312" w:cs="仿宋_GB2312"/>
          <w:color w:val="000000"/>
          <w:kern w:val="0"/>
          <w:sz w:val="32"/>
          <w:szCs w:val="32"/>
          <w:shd w:val="clear" w:color="auto" w:fill="auto"/>
          <w:lang w:val="en-US" w:eastAsia="zh-CN" w:bidi="ar"/>
        </w:rPr>
        <w:t>项目”，在线填报，预审通过后打印相关资料。</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 xml:space="preserve">（三）材料接收：区政务服务大厅综合窗口接收企业申报材料，并对申报主体的资质和材料完整性进行形式审查，形式不合格的，解释后退回。 </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（四）材料审查：区工业和信息化局对申报材料的完整性和合规性进行审查：对经审查符合条件的，进入下一审批环节；对经审查不合格的，终止受理程序；对经审查需要补充材料的，</w:t>
      </w:r>
      <w:r>
        <w:rPr>
          <w:rFonts w:hint="eastAsia" w:ascii="仿宋_GB2312" w:hAnsi="宋体" w:eastAsia="仿宋_GB2312" w:cs="Times New Roman"/>
          <w:color w:val="000000"/>
          <w:sz w:val="32"/>
          <w:szCs w:val="32"/>
          <w:highlight w:val="none"/>
          <w:lang w:eastAsia="zh-CN"/>
        </w:rPr>
        <w:t>申报主体应在收到补充材料通知之日起5个工作日内补充</w:t>
      </w:r>
      <w:r>
        <w:rPr>
          <w:rFonts w:hint="eastAsia" w:ascii="仿宋_GB2312" w:hAnsi="仿宋_GB2312" w:eastAsia="仿宋_GB2312" w:cs="仿宋_GB2312"/>
          <w:color w:val="000000"/>
          <w:kern w:val="0"/>
          <w:sz w:val="32"/>
          <w:szCs w:val="32"/>
          <w:shd w:val="clear" w:color="auto" w:fill="auto"/>
          <w:lang w:val="en-US" w:eastAsia="zh-CN" w:bidi="ar"/>
        </w:rPr>
        <w:t>，逾期未补充材料或补充材料后仍不合格的，终止受理程序。</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（五）征求意见：由区工业和信息化局提出拟资助名单，就申请单位是否已纳入</w:t>
      </w:r>
      <w:r>
        <w:rPr>
          <w:rFonts w:hint="eastAsia" w:ascii="仿宋_GB2312" w:hAnsi="仿宋_GB2312" w:eastAsia="仿宋_GB2312" w:cs="仿宋_GB2312"/>
          <w:color w:val="auto"/>
          <w:kern w:val="0"/>
          <w:sz w:val="32"/>
          <w:szCs w:val="32"/>
          <w:highlight w:val="none"/>
          <w:lang w:eastAsia="zh-CN"/>
        </w:rPr>
        <w:t>深圳市龙华区</w:t>
      </w:r>
      <w:r>
        <w:rPr>
          <w:rFonts w:hint="eastAsia" w:ascii="仿宋_GB2312" w:hAnsi="仿宋_GB2312" w:eastAsia="仿宋_GB2312" w:cs="仿宋_GB2312"/>
          <w:color w:val="auto"/>
          <w:kern w:val="0"/>
          <w:sz w:val="32"/>
          <w:szCs w:val="32"/>
          <w:highlight w:val="none"/>
          <w:lang w:val="en-US" w:eastAsia="zh-CN"/>
        </w:rPr>
        <w:t>2021年、2022年工业园区转供电改造目录</w:t>
      </w:r>
      <w:r>
        <w:rPr>
          <w:rFonts w:hint="eastAsia" w:ascii="仿宋_GB2312" w:hAnsi="仿宋_GB2312" w:eastAsia="仿宋_GB2312" w:cs="仿宋_GB2312"/>
          <w:color w:val="000000"/>
          <w:kern w:val="0"/>
          <w:sz w:val="32"/>
          <w:szCs w:val="32"/>
          <w:shd w:val="clear" w:color="auto" w:fill="auto"/>
          <w:lang w:val="en-US" w:eastAsia="zh-CN" w:bidi="ar"/>
        </w:rPr>
        <w:t>，以及在</w:t>
      </w:r>
      <w:r>
        <w:rPr>
          <w:rFonts w:hint="eastAsia" w:ascii="仿宋_GB2312" w:hAnsi="仿宋_GB2312" w:eastAsia="仿宋_GB2312" w:cs="仿宋_GB2312"/>
          <w:color w:val="000000"/>
          <w:kern w:val="0"/>
          <w:sz w:val="32"/>
          <w:szCs w:val="32"/>
          <w:shd w:val="clear" w:color="auto" w:fill="auto"/>
          <w:lang w:bidi="ar"/>
        </w:rPr>
        <w:t>财税、市场监管、安全生产、环境保护等方面是否存在影响资金安全的失信行为</w:t>
      </w:r>
      <w:r>
        <w:rPr>
          <w:rFonts w:hint="eastAsia" w:ascii="仿宋_GB2312" w:hAnsi="仿宋_GB2312" w:eastAsia="仿宋_GB2312" w:cs="仿宋_GB2312"/>
          <w:color w:val="000000"/>
          <w:kern w:val="0"/>
          <w:sz w:val="32"/>
          <w:szCs w:val="32"/>
          <w:lang w:bidi="ar"/>
        </w:rPr>
        <w:t>与是否属于重复资助</w:t>
      </w:r>
      <w:r>
        <w:rPr>
          <w:rFonts w:hint="eastAsia" w:ascii="仿宋_GB2312" w:hAnsi="仿宋_GB2312" w:eastAsia="仿宋_GB2312" w:cs="仿宋_GB2312"/>
          <w:color w:val="000000"/>
          <w:kern w:val="0"/>
          <w:sz w:val="32"/>
          <w:szCs w:val="32"/>
          <w:shd w:val="clear" w:color="auto" w:fill="auto"/>
          <w:lang w:val="en-US" w:eastAsia="zh-CN" w:bidi="ar"/>
        </w:rPr>
        <w:t>征求有关部门意见，经有关部门界定属于严重违法违规、列入失信黑名单或者明确建议不予资助的，区工业和信息化局将视情况予以采纳；相关部门未明确意见的，区工业和信息化局将按正常程序报批。</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auto"/>
          <w:lang w:eastAsia="zh-CN" w:bidi="ar"/>
        </w:rPr>
      </w:pPr>
      <w:r>
        <w:rPr>
          <w:rFonts w:hint="eastAsia" w:ascii="仿宋_GB2312" w:hAnsi="仿宋_GB2312" w:eastAsia="仿宋_GB2312" w:cs="仿宋_GB2312"/>
          <w:color w:val="000000"/>
          <w:kern w:val="0"/>
          <w:sz w:val="32"/>
          <w:szCs w:val="32"/>
          <w:shd w:val="clear" w:color="auto" w:fill="auto"/>
          <w:lang w:val="en-US" w:eastAsia="zh-CN" w:bidi="ar"/>
        </w:rPr>
        <w:t xml:space="preserve">（六）对外公示：区工业和信息化局将符合拟资助名单在“龙华政府在线（区工业和信息化局）”等网站上公示5个工作日。 </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auto"/>
          <w:lang w:eastAsia="zh-CN" w:bidi="ar"/>
        </w:rPr>
      </w:pPr>
      <w:r>
        <w:rPr>
          <w:rFonts w:hint="eastAsia" w:ascii="仿宋_GB2312" w:hAnsi="仿宋_GB2312" w:eastAsia="仿宋_GB2312" w:cs="仿宋_GB2312"/>
          <w:color w:val="000000"/>
          <w:kern w:val="0"/>
          <w:sz w:val="32"/>
          <w:szCs w:val="32"/>
          <w:shd w:val="clear" w:color="auto" w:fill="auto"/>
          <w:lang w:val="en-US" w:eastAsia="zh-CN" w:bidi="ar"/>
        </w:rPr>
        <w:t xml:space="preserve">（七）资金拨付：区工业和信息化局按有关规定办理款项拨付手续。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lang w:val="en-US"/>
        </w:rPr>
      </w:pPr>
      <w:r>
        <w:rPr>
          <w:rFonts w:hint="eastAsia" w:ascii="黑体" w:hAnsi="宋体" w:eastAsia="黑体" w:cs="黑体"/>
          <w:color w:val="000000"/>
          <w:kern w:val="0"/>
          <w:sz w:val="31"/>
          <w:szCs w:val="31"/>
          <w:lang w:val="en-US" w:eastAsia="zh-CN" w:bidi="ar"/>
        </w:rPr>
        <w:t>五、受理时间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hint="eastAsia" w:ascii="仿宋_GB2312" w:eastAsia="仿宋_GB2312"/>
          <w:kern w:val="0"/>
          <w:sz w:val="32"/>
          <w:szCs w:val="32"/>
          <w:shd w:val="clear" w:color="auto" w:fill="FFFFFF"/>
          <w:lang w:val="en-US" w:eastAsia="zh-CN"/>
        </w:rPr>
        <w:t>区工业和信息化局</w:t>
      </w:r>
      <w:r>
        <w:rPr>
          <w:rFonts w:hint="eastAsia" w:ascii="仿宋_GB2312" w:hAnsi="仿宋_GB2312" w:eastAsia="仿宋_GB2312" w:cs="仿宋_GB2312"/>
          <w:color w:val="000000"/>
          <w:kern w:val="0"/>
          <w:sz w:val="32"/>
          <w:szCs w:val="32"/>
          <w:lang w:val="en-US" w:eastAsia="zh-CN" w:bidi="ar"/>
        </w:rPr>
        <w:t>集中</w:t>
      </w:r>
      <w:r>
        <w:rPr>
          <w:rFonts w:ascii="仿宋_GB2312" w:hAnsi="仿宋_GB2312" w:eastAsia="仿宋_GB2312" w:cs="仿宋_GB2312"/>
          <w:color w:val="000000"/>
          <w:kern w:val="0"/>
          <w:sz w:val="32"/>
          <w:szCs w:val="32"/>
          <w:lang w:val="en-US" w:eastAsia="zh-CN" w:bidi="ar"/>
        </w:rPr>
        <w:t>受理，集中审核（具体时间以发布的申报通知为准）。</w:t>
      </w:r>
    </w:p>
    <w:p>
      <w:pPr>
        <w:keepNext w:val="0"/>
        <w:keepLines w:val="0"/>
        <w:pageBreakBefore w:val="0"/>
        <w:widowControl/>
        <w:numPr>
          <w:ilvl w:val="0"/>
          <w:numId w:val="0"/>
        </w:numPr>
        <w:suppressLineNumbers w:val="0"/>
        <w:kinsoku/>
        <w:wordWrap/>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1"/>
          <w:szCs w:val="31"/>
          <w:lang w:val="en-US" w:eastAsia="zh-CN" w:bidi="ar"/>
        </w:rPr>
      </w:pPr>
      <w:r>
        <w:rPr>
          <w:rFonts w:ascii="仿宋_GB2312" w:hAnsi="仿宋_GB2312" w:eastAsia="仿宋_GB2312" w:cs="仿宋_GB2312"/>
          <w:color w:val="000000"/>
          <w:kern w:val="0"/>
          <w:sz w:val="32"/>
          <w:szCs w:val="32"/>
          <w:lang w:val="en-US" w:eastAsia="zh-CN" w:bidi="ar"/>
        </w:rPr>
        <w:t xml:space="preserve"> </w:t>
      </w:r>
      <w:r>
        <w:rPr>
          <w:rFonts w:hint="eastAsia" w:ascii="黑体" w:hAnsi="宋体" w:eastAsia="黑体" w:cs="黑体"/>
          <w:color w:val="000000"/>
          <w:kern w:val="0"/>
          <w:sz w:val="31"/>
          <w:szCs w:val="31"/>
          <w:lang w:val="en-US" w:eastAsia="zh-CN" w:bidi="ar"/>
        </w:rPr>
        <w:t xml:space="preserve">六、附则 </w:t>
      </w:r>
    </w:p>
    <w:p>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default"/>
          <w:sz w:val="32"/>
          <w:szCs w:val="32"/>
          <w:lang w:val="en-US" w:eastAsia="zh-CN"/>
        </w:rPr>
      </w:pPr>
      <w:r>
        <w:rPr>
          <w:rFonts w:hint="eastAsia" w:ascii="仿宋_GB2312" w:hAnsi="宋体" w:eastAsia="仿宋_GB2312" w:cs="Times New Roman"/>
          <w:color w:val="000000"/>
          <w:kern w:val="2"/>
          <w:sz w:val="32"/>
          <w:szCs w:val="32"/>
          <w:highlight w:val="none"/>
          <w:lang w:val="en-US" w:eastAsia="zh-CN" w:bidi="ar"/>
        </w:rPr>
        <w:t>（</w:t>
      </w:r>
      <w:r>
        <w:rPr>
          <w:rFonts w:hint="eastAsia" w:ascii="仿宋_GB2312" w:hAnsi="宋体" w:eastAsia="仿宋_GB2312" w:cs="Times New Roman"/>
          <w:color w:val="000000"/>
          <w:kern w:val="2"/>
          <w:sz w:val="32"/>
          <w:szCs w:val="32"/>
          <w:highlight w:val="none"/>
          <w:shd w:val="clear" w:color="auto" w:fill="auto"/>
          <w:lang w:val="en-US" w:eastAsia="zh-CN" w:bidi="ar"/>
        </w:rPr>
        <w:t>一）</w:t>
      </w:r>
      <w:r>
        <w:rPr>
          <w:rFonts w:hint="default" w:ascii="仿宋_GB2312" w:hAnsi="仿宋_GB2312" w:eastAsia="仿宋_GB2312" w:cs="仿宋_GB2312"/>
          <w:color w:val="000000"/>
          <w:kern w:val="0"/>
          <w:sz w:val="32"/>
          <w:szCs w:val="32"/>
          <w:shd w:val="clear" w:color="auto" w:fill="auto"/>
          <w:lang w:val="en-US" w:eastAsia="zh-CN" w:bidi="ar"/>
        </w:rPr>
        <w:t>本操作</w:t>
      </w:r>
      <w:r>
        <w:rPr>
          <w:rFonts w:hint="eastAsia" w:ascii="仿宋_GB2312" w:hAnsi="仿宋_GB2312" w:eastAsia="仿宋_GB2312" w:cs="仿宋_GB2312"/>
          <w:color w:val="000000"/>
          <w:kern w:val="0"/>
          <w:sz w:val="32"/>
          <w:szCs w:val="32"/>
          <w:shd w:val="clear" w:color="auto" w:fill="auto"/>
          <w:lang w:val="en-US" w:eastAsia="zh-CN" w:bidi="ar"/>
        </w:rPr>
        <w:t>指引</w:t>
      </w:r>
      <w:r>
        <w:rPr>
          <w:rFonts w:hint="default" w:ascii="仿宋_GB2312" w:hAnsi="仿宋_GB2312" w:eastAsia="仿宋_GB2312" w:cs="仿宋_GB2312"/>
          <w:color w:val="000000"/>
          <w:kern w:val="0"/>
          <w:sz w:val="32"/>
          <w:szCs w:val="32"/>
          <w:shd w:val="clear" w:color="auto" w:fill="auto"/>
          <w:lang w:val="en-US" w:eastAsia="zh-CN" w:bidi="ar"/>
        </w:rPr>
        <w:t>由</w:t>
      </w:r>
      <w:r>
        <w:rPr>
          <w:rFonts w:hint="eastAsia" w:ascii="仿宋_GB2312" w:hAnsi="仿宋_GB2312" w:eastAsia="仿宋_GB2312" w:cs="仿宋_GB2312"/>
          <w:color w:val="000000"/>
          <w:kern w:val="0"/>
          <w:sz w:val="32"/>
          <w:szCs w:val="32"/>
          <w:shd w:val="clear" w:color="auto" w:fill="auto"/>
          <w:lang w:val="en-US" w:eastAsia="zh-CN" w:bidi="ar"/>
        </w:rPr>
        <w:t>区工业和信息化局</w:t>
      </w:r>
      <w:r>
        <w:rPr>
          <w:rFonts w:hint="default" w:ascii="仿宋_GB2312" w:hAnsi="仿宋_GB2312" w:eastAsia="仿宋_GB2312" w:cs="仿宋_GB2312"/>
          <w:color w:val="000000"/>
          <w:kern w:val="0"/>
          <w:sz w:val="32"/>
          <w:szCs w:val="32"/>
          <w:shd w:val="clear" w:color="auto" w:fill="auto"/>
          <w:lang w:val="en-US" w:eastAsia="zh-CN" w:bidi="ar"/>
        </w:rPr>
        <w:t>负责解释，自发布之日起施行。</w:t>
      </w:r>
      <w:r>
        <w:rPr>
          <w:rFonts w:hint="eastAsia" w:ascii="仿宋_GB2312" w:hAnsi="宋体" w:eastAsia="仿宋_GB2312" w:cs="Times New Roman"/>
          <w:color w:val="000000"/>
          <w:sz w:val="32"/>
          <w:szCs w:val="32"/>
          <w:highlight w:val="none"/>
          <w:lang w:val="en-US" w:eastAsia="zh-CN"/>
        </w:rPr>
        <w:t>有效期与</w:t>
      </w:r>
      <w:r>
        <w:rPr>
          <w:rFonts w:hint="eastAsia" w:ascii="仿宋_GB2312" w:hAnsi="宋体" w:eastAsia="仿宋_GB2312" w:cs="Times New Roman"/>
          <w:b w:val="0"/>
          <w:bCs w:val="0"/>
          <w:color w:val="000000"/>
          <w:sz w:val="32"/>
          <w:szCs w:val="32"/>
          <w:highlight w:val="none"/>
          <w:lang w:val="en-US" w:eastAsia="zh-CN"/>
        </w:rPr>
        <w:t>《</w:t>
      </w:r>
      <w:r>
        <w:rPr>
          <w:rFonts w:hint="eastAsia" w:ascii="仿宋_GB2312" w:hAnsi="宋体" w:eastAsia="仿宋_GB2312" w:cs="Times New Roman"/>
          <w:b w:val="0"/>
          <w:bCs w:val="0"/>
          <w:color w:val="000000"/>
          <w:kern w:val="2"/>
          <w:sz w:val="32"/>
          <w:szCs w:val="32"/>
          <w:highlight w:val="none"/>
          <w:lang w:val="en-US" w:eastAsia="zh-CN" w:bidi="ar"/>
        </w:rPr>
        <w:t>深圳市龙华区推动制造业高质量发展若干措施</w:t>
      </w:r>
      <w:r>
        <w:rPr>
          <w:rFonts w:hint="eastAsia" w:ascii="仿宋_GB2312" w:hAnsi="宋体" w:eastAsia="仿宋_GB2312" w:cs="Times New Roman"/>
          <w:b w:val="0"/>
          <w:bCs w:val="0"/>
          <w:color w:val="000000"/>
          <w:sz w:val="32"/>
          <w:szCs w:val="32"/>
          <w:highlight w:val="none"/>
          <w:lang w:val="en-US" w:eastAsia="zh-CN"/>
        </w:rPr>
        <w:t>》一致，</w:t>
      </w:r>
      <w:r>
        <w:rPr>
          <w:rFonts w:hint="default" w:ascii="仿宋_GB2312" w:hAnsi="仿宋_GB2312" w:eastAsia="仿宋_GB2312" w:cs="仿宋_GB2312"/>
          <w:color w:val="000000"/>
          <w:kern w:val="0"/>
          <w:sz w:val="32"/>
          <w:szCs w:val="32"/>
          <w:shd w:val="clear" w:color="auto" w:fill="auto"/>
          <w:lang w:val="en-US" w:eastAsia="zh-CN" w:bidi="ar"/>
        </w:rPr>
        <w:t>区</w:t>
      </w:r>
      <w:r>
        <w:rPr>
          <w:rFonts w:hint="eastAsia" w:ascii="仿宋_GB2312" w:hAnsi="仿宋_GB2312" w:eastAsia="仿宋_GB2312" w:cs="仿宋_GB2312"/>
          <w:color w:val="000000"/>
          <w:kern w:val="0"/>
          <w:sz w:val="32"/>
          <w:szCs w:val="32"/>
          <w:shd w:val="clear" w:color="auto" w:fill="auto"/>
          <w:lang w:val="en-US" w:eastAsia="zh-CN" w:bidi="ar"/>
        </w:rPr>
        <w:t>工业和信息化局</w:t>
      </w:r>
      <w:r>
        <w:rPr>
          <w:rFonts w:hint="eastAsia" w:ascii="仿宋_GB2312" w:hAnsi="宋体" w:eastAsia="仿宋_GB2312" w:cs="Times New Roman"/>
          <w:color w:val="000000"/>
          <w:sz w:val="32"/>
          <w:szCs w:val="32"/>
          <w:highlight w:val="none"/>
          <w:lang w:val="en-US" w:eastAsia="zh-CN"/>
        </w:rPr>
        <w:t>可根据实际情况作调整修订。</w:t>
      </w:r>
    </w:p>
    <w:p>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shd w:val="clear" w:color="auto" w:fill="auto"/>
          <w:lang w:val="en-US" w:eastAsia="zh-CN" w:bidi="ar"/>
        </w:rPr>
      </w:pPr>
      <w:r>
        <w:rPr>
          <w:rFonts w:hint="eastAsia" w:ascii="仿宋_GB2312" w:hAnsi="宋体" w:eastAsia="仿宋_GB2312" w:cs="Times New Roman"/>
          <w:color w:val="000000"/>
          <w:kern w:val="2"/>
          <w:sz w:val="32"/>
          <w:szCs w:val="32"/>
          <w:highlight w:val="none"/>
          <w:lang w:val="en-US" w:eastAsia="zh-CN" w:bidi="ar"/>
        </w:rPr>
        <w:t>（二</w:t>
      </w:r>
      <w:r>
        <w:rPr>
          <w:rFonts w:hint="eastAsia" w:ascii="仿宋_GB2312" w:hAnsi="宋体" w:eastAsia="仿宋_GB2312" w:cs="Times New Roman"/>
          <w:color w:val="000000"/>
          <w:kern w:val="2"/>
          <w:sz w:val="32"/>
          <w:szCs w:val="32"/>
          <w:highlight w:val="none"/>
          <w:shd w:val="clear" w:color="auto" w:fill="auto"/>
          <w:lang w:val="en-US" w:eastAsia="zh-CN" w:bidi="ar"/>
        </w:rPr>
        <w:t>）</w:t>
      </w:r>
      <w:r>
        <w:rPr>
          <w:rFonts w:hint="eastAsia" w:ascii="仿宋_GB2312" w:hAnsi="仿宋_GB2312" w:eastAsia="仿宋_GB2312" w:cs="仿宋_GB2312"/>
          <w:color w:val="000000"/>
          <w:kern w:val="0"/>
          <w:sz w:val="32"/>
          <w:szCs w:val="32"/>
          <w:shd w:val="clear" w:color="auto" w:fill="auto"/>
          <w:lang w:val="en-US" w:eastAsia="zh-CN" w:bidi="ar"/>
        </w:rPr>
        <w:t>区工业和信息化局</w:t>
      </w:r>
      <w:r>
        <w:rPr>
          <w:rFonts w:hint="default" w:ascii="仿宋_GB2312" w:hAnsi="仿宋_GB2312" w:eastAsia="仿宋_GB2312" w:cs="仿宋_GB2312"/>
          <w:color w:val="000000"/>
          <w:kern w:val="0"/>
          <w:sz w:val="32"/>
          <w:szCs w:val="32"/>
          <w:shd w:val="clear" w:color="auto" w:fill="auto"/>
          <w:lang w:val="en-US" w:eastAsia="zh-CN" w:bidi="ar"/>
        </w:rPr>
        <w:t>不接受任何中介机构代理项目申报，一经发现中介代为申报项目，视情况取消申报资格，并按有关规定追究法律责任。</w:t>
      </w:r>
    </w:p>
    <w:p>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三）企业在申请专项资金时，应签署承诺书，需承诺获得资金资助后三年内注册地、实际经营地、税务关系、统计关系不迁离龙华区，对于违反承诺的，应主动退回获得的资助金额。区工业和信息化局将采取不定期抽查方式，对获资助企业异常情况进行排查。</w:t>
      </w:r>
      <w:r>
        <w:rPr>
          <w:rFonts w:hint="eastAsia" w:ascii="仿宋_GB2312" w:eastAsia="仿宋_GB2312"/>
          <w:color w:val="auto"/>
          <w:sz w:val="32"/>
          <w:szCs w:val="32"/>
          <w:highlight w:val="none"/>
          <w:lang w:val="en-US" w:eastAsia="zh-CN"/>
        </w:rPr>
        <w:t>申请人存在弄虚作假等违法违规行为的，查实后责令其改正，并可根据情况采取停止拨付、最长三年内不予受理专项资金申请等措施及相关法律手段。</w:t>
      </w:r>
    </w:p>
    <w:p>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rPr>
      </w:pPr>
      <w:r>
        <w:rPr>
          <w:rFonts w:hint="eastAsia" w:ascii="仿宋_GB2312" w:hAnsi="宋体" w:eastAsia="仿宋_GB2312" w:cs="Times New Roman"/>
          <w:color w:val="000000"/>
          <w:sz w:val="32"/>
          <w:szCs w:val="32"/>
          <w:highlight w:val="none"/>
          <w:lang w:val="en-US" w:eastAsia="zh-CN"/>
        </w:rPr>
        <w:t>（四）</w:t>
      </w:r>
      <w:r>
        <w:rPr>
          <w:rFonts w:hint="eastAsia" w:ascii="仿宋_GB2312" w:hAnsi="宋体" w:eastAsia="仿宋_GB2312" w:cs="Times New Roman"/>
          <w:color w:val="000000"/>
          <w:sz w:val="32"/>
          <w:szCs w:val="32"/>
          <w:highlight w:val="none"/>
        </w:rPr>
        <w:t>本资助项目实行总量控制、自愿申报、政府决策、社会公示，在每年区专项资金总预算内对各类项目实施资助。若该项目审核</w:t>
      </w:r>
      <w:r>
        <w:rPr>
          <w:rFonts w:hint="eastAsia" w:ascii="仿宋_GB2312" w:hAnsi="宋体" w:eastAsia="仿宋_GB2312" w:cs="Times New Roman"/>
          <w:color w:val="000000"/>
          <w:sz w:val="32"/>
          <w:szCs w:val="32"/>
          <w:highlight w:val="none"/>
          <w:lang w:eastAsia="zh-CN"/>
        </w:rPr>
        <w:t>资助</w:t>
      </w:r>
      <w:r>
        <w:rPr>
          <w:rFonts w:hint="eastAsia" w:ascii="仿宋_GB2312" w:hAnsi="宋体" w:eastAsia="仿宋_GB2312" w:cs="Times New Roman"/>
          <w:color w:val="000000"/>
          <w:sz w:val="32"/>
          <w:szCs w:val="32"/>
          <w:highlight w:val="none"/>
        </w:rPr>
        <w:t>金额超过</w:t>
      </w:r>
      <w:r>
        <w:rPr>
          <w:rFonts w:hint="eastAsia" w:ascii="仿宋_GB2312" w:hAnsi="宋体" w:eastAsia="仿宋_GB2312" w:cs="Times New Roman"/>
          <w:color w:val="000000"/>
          <w:sz w:val="32"/>
          <w:szCs w:val="32"/>
          <w:highlight w:val="none"/>
          <w:lang w:eastAsia="zh-CN"/>
        </w:rPr>
        <w:t>项目</w:t>
      </w:r>
      <w:r>
        <w:rPr>
          <w:rFonts w:hint="eastAsia" w:ascii="仿宋_GB2312" w:hAnsi="宋体" w:eastAsia="仿宋_GB2312" w:cs="Times New Roman"/>
          <w:color w:val="000000"/>
          <w:sz w:val="32"/>
          <w:szCs w:val="32"/>
          <w:highlight w:val="none"/>
        </w:rPr>
        <w:t>预算总额，则实际资助金额按比例下调。</w:t>
      </w:r>
    </w:p>
    <w:p>
      <w:pPr>
        <w:pStyle w:val="2"/>
        <w:rPr>
          <w:rFonts w:hint="eastAsia"/>
          <w:sz w:val="32"/>
          <w:szCs w:val="32"/>
          <w:lang w:val="en-US" w:eastAsia="zh-CN"/>
        </w:rPr>
      </w:pPr>
      <w:r>
        <w:rPr>
          <w:rFonts w:hint="eastAsia"/>
          <w:sz w:val="32"/>
          <w:szCs w:val="32"/>
          <w:lang w:val="en-US" w:eastAsia="zh-CN"/>
        </w:rPr>
        <w:br w:type="page"/>
      </w:r>
    </w:p>
    <w:p>
      <w:pPr>
        <w:spacing w:beforeLines="0" w:line="560" w:lineRule="exact"/>
        <w:jc w:val="center"/>
        <w:rPr>
          <w:rFonts w:hint="eastAsia" w:ascii="宋体" w:hAnsi="宋体" w:eastAsia="宋体" w:cs="宋体"/>
          <w:b/>
          <w:bCs w:val="0"/>
          <w:color w:val="auto"/>
          <w:sz w:val="52"/>
          <w:szCs w:val="52"/>
          <w:highlight w:val="none"/>
          <w:lang w:val="en-US" w:eastAsia="zh-CN"/>
        </w:rPr>
      </w:pPr>
      <w:r>
        <w:rPr>
          <w:rFonts w:hint="eastAsia" w:ascii="宋体" w:hAnsi="宋体" w:eastAsia="宋体" w:cs="宋体"/>
          <w:b/>
          <w:bCs w:val="0"/>
          <w:color w:val="auto"/>
          <w:sz w:val="52"/>
          <w:szCs w:val="52"/>
          <w:highlight w:val="none"/>
          <w:lang w:val="en-US" w:eastAsia="zh-CN"/>
        </w:rPr>
        <w:t>深圳市龙华区</w:t>
      </w:r>
      <w:r>
        <w:rPr>
          <w:rFonts w:hint="eastAsia" w:ascii="宋体" w:hAnsi="宋体" w:cs="宋体"/>
          <w:b/>
          <w:bCs w:val="0"/>
          <w:color w:val="auto"/>
          <w:sz w:val="52"/>
          <w:szCs w:val="52"/>
          <w:highlight w:val="none"/>
          <w:lang w:val="en-US" w:eastAsia="zh-CN"/>
        </w:rPr>
        <w:t>工业园区供电设施设备产权移交</w:t>
      </w:r>
      <w:r>
        <w:rPr>
          <w:rFonts w:hint="eastAsia" w:ascii="宋体" w:hAnsi="宋体" w:eastAsia="宋体" w:cs="宋体"/>
          <w:b/>
          <w:bCs w:val="0"/>
          <w:color w:val="auto"/>
          <w:sz w:val="52"/>
          <w:szCs w:val="52"/>
          <w:highlight w:val="none"/>
          <w:lang w:val="en-US" w:eastAsia="zh-CN"/>
        </w:rPr>
        <w:t>资助类申请书</w:t>
      </w:r>
    </w:p>
    <w:p>
      <w:pPr>
        <w:spacing w:line="560" w:lineRule="exact"/>
        <w:ind w:firstLine="300"/>
        <w:jc w:val="center"/>
        <w:rPr>
          <w:rFonts w:ascii="黑体" w:eastAsia="黑体"/>
          <w:color w:val="auto"/>
          <w:sz w:val="24"/>
          <w:highlight w:val="none"/>
        </w:rPr>
      </w:pPr>
    </w:p>
    <w:p>
      <w:pPr>
        <w:spacing w:line="560" w:lineRule="exact"/>
        <w:rPr>
          <w:rFonts w:ascii="黑体" w:eastAsia="黑体"/>
          <w:color w:val="auto"/>
          <w:sz w:val="24"/>
          <w:highlight w:val="none"/>
        </w:rPr>
      </w:pPr>
    </w:p>
    <w:p>
      <w:pPr>
        <w:spacing w:line="560" w:lineRule="exact"/>
        <w:rPr>
          <w:rFonts w:ascii="仿宋_GB2312" w:eastAsia="仿宋_GB2312"/>
          <w:color w:val="auto"/>
          <w:sz w:val="28"/>
          <w:highlight w:val="none"/>
        </w:rPr>
      </w:pPr>
      <w:r>
        <w:rPr>
          <w:rFonts w:hint="eastAsia" w:ascii="仿宋_GB2312" w:eastAsia="仿宋_GB2312"/>
          <w:color w:val="auto"/>
          <w:sz w:val="32"/>
          <w:szCs w:val="32"/>
          <w:highlight w:val="none"/>
        </w:rPr>
        <w:t>单位名称（盖章）：</w:t>
      </w:r>
      <w:r>
        <w:rPr>
          <w:color w:val="auto"/>
          <w:highlight w:val="none"/>
        </w:rPr>
        <w:t xml:space="preserve">                                                 </w:t>
      </w:r>
      <w:r>
        <w:rPr>
          <w:rFonts w:hint="eastAsia"/>
          <w:color w:val="auto"/>
          <w:highlight w:val="none"/>
        </w:rPr>
        <w:t xml:space="preserve">      </w:t>
      </w:r>
    </w:p>
    <w:p>
      <w:pPr>
        <w:spacing w:line="480" w:lineRule="auto"/>
        <w:rPr>
          <w:rFonts w:ascii="仿宋_GB2312" w:eastAsia="仿宋_GB2312"/>
          <w:color w:val="auto"/>
          <w:sz w:val="28"/>
          <w:highlight w:val="none"/>
        </w:rPr>
      </w:pPr>
      <w:r>
        <w:rPr>
          <w:rFonts w:hint="eastAsia" w:ascii="仿宋_GB2312" w:eastAsia="仿宋_GB2312"/>
          <w:color w:val="auto"/>
          <w:sz w:val="32"/>
          <w:szCs w:val="32"/>
          <w:highlight w:val="none"/>
        </w:rPr>
        <w:t>法定代表人（签名）：</w:t>
      </w:r>
      <w:r>
        <w:rPr>
          <w:color w:val="auto"/>
          <w:highlight w:val="none"/>
        </w:rPr>
        <w:t xml:space="preserve">                   </w:t>
      </w:r>
      <w:r>
        <w:rPr>
          <w:color w:val="auto"/>
          <w:sz w:val="32"/>
          <w:szCs w:val="32"/>
          <w:highlight w:val="none"/>
        </w:rPr>
        <w:t xml:space="preserve"> </w:t>
      </w:r>
      <w:r>
        <w:rPr>
          <w:rFonts w:hint="eastAsia"/>
          <w:color w:val="auto"/>
          <w:sz w:val="32"/>
          <w:szCs w:val="32"/>
          <w:highlight w:val="none"/>
          <w:lang w:val="en-US" w:eastAsia="zh-CN"/>
        </w:rPr>
        <w:t xml:space="preserve">     </w:t>
      </w:r>
      <w:r>
        <w:rPr>
          <w:rFonts w:hint="eastAsia" w:ascii="仿宋_GB2312" w:eastAsia="仿宋_GB2312"/>
          <w:color w:val="auto"/>
          <w:sz w:val="32"/>
          <w:szCs w:val="32"/>
          <w:highlight w:val="none"/>
        </w:rPr>
        <w:t>移动电话：</w:t>
      </w:r>
      <w:r>
        <w:rPr>
          <w:color w:val="auto"/>
          <w:highlight w:val="none"/>
        </w:rPr>
        <w:t xml:space="preserve">                   </w:t>
      </w:r>
    </w:p>
    <w:p>
      <w:pPr>
        <w:spacing w:line="480" w:lineRule="auto"/>
        <w:rPr>
          <w:rFonts w:ascii="仿宋_GB2312" w:eastAsia="仿宋_GB2312"/>
          <w:color w:val="auto"/>
          <w:sz w:val="28"/>
          <w:highlight w:val="none"/>
        </w:rPr>
      </w:pPr>
      <w:r>
        <w:rPr>
          <w:rFonts w:hint="eastAsia" w:ascii="仿宋_GB2312" w:eastAsia="仿宋_GB2312"/>
          <w:color w:val="auto"/>
          <w:sz w:val="32"/>
          <w:szCs w:val="32"/>
          <w:highlight w:val="none"/>
        </w:rPr>
        <w:t>单位联系人</w:t>
      </w:r>
      <w:r>
        <w:rPr>
          <w:rFonts w:hint="eastAsia" w:ascii="仿宋_GB2312" w:eastAsia="仿宋_GB2312"/>
          <w:color w:val="auto"/>
          <w:sz w:val="28"/>
          <w:highlight w:val="none"/>
        </w:rPr>
        <w:t>：</w:t>
      </w:r>
      <w:r>
        <w:rPr>
          <w:color w:val="auto"/>
          <w:highlight w:val="none"/>
        </w:rPr>
        <w:t xml:space="preserve">          </w:t>
      </w:r>
      <w:r>
        <w:rPr>
          <w:color w:val="auto"/>
          <w:sz w:val="32"/>
          <w:szCs w:val="32"/>
          <w:highlight w:val="none"/>
        </w:rPr>
        <w:t xml:space="preserve"> </w:t>
      </w:r>
      <w:r>
        <w:rPr>
          <w:rFonts w:hint="eastAsia" w:ascii="仿宋_GB2312" w:eastAsia="仿宋_GB2312"/>
          <w:color w:val="auto"/>
          <w:sz w:val="32"/>
          <w:szCs w:val="32"/>
          <w:highlight w:val="none"/>
        </w:rPr>
        <w:t xml:space="preserve"> 联系电话：</w:t>
      </w:r>
      <w:r>
        <w:rPr>
          <w:color w:val="auto"/>
          <w:highlight w:val="none"/>
        </w:rPr>
        <w:t xml:space="preserve">         </w:t>
      </w:r>
      <w:r>
        <w:rPr>
          <w:color w:val="auto"/>
          <w:sz w:val="32"/>
          <w:szCs w:val="32"/>
          <w:highlight w:val="none"/>
        </w:rPr>
        <w:t xml:space="preserve"> </w:t>
      </w:r>
      <w:r>
        <w:rPr>
          <w:rFonts w:hint="eastAsia" w:ascii="仿宋_GB2312" w:eastAsia="仿宋_GB2312"/>
          <w:color w:val="auto"/>
          <w:sz w:val="32"/>
          <w:szCs w:val="32"/>
          <w:highlight w:val="none"/>
        </w:rPr>
        <w:t>移动电话：</w:t>
      </w:r>
      <w:r>
        <w:rPr>
          <w:color w:val="auto"/>
          <w:highlight w:val="none"/>
        </w:rPr>
        <w:t xml:space="preserve">           </w:t>
      </w:r>
    </w:p>
    <w:p>
      <w:pPr>
        <w:spacing w:line="480" w:lineRule="auto"/>
        <w:rPr>
          <w:rFonts w:ascii="仿宋_GB2312" w:eastAsia="仿宋_GB2312"/>
          <w:color w:val="auto"/>
          <w:sz w:val="28"/>
          <w:highlight w:val="none"/>
        </w:rPr>
      </w:pPr>
      <w:r>
        <w:rPr>
          <w:rFonts w:hint="eastAsia" w:ascii="仿宋_GB2312" w:eastAsia="仿宋_GB2312"/>
          <w:color w:val="auto"/>
          <w:sz w:val="32"/>
          <w:szCs w:val="32"/>
          <w:highlight w:val="none"/>
        </w:rPr>
        <w:t>电子邮箱：</w:t>
      </w:r>
      <w:r>
        <w:rPr>
          <w:color w:val="auto"/>
          <w:sz w:val="32"/>
          <w:szCs w:val="32"/>
          <w:highlight w:val="none"/>
        </w:rPr>
        <w:t xml:space="preserve"> </w:t>
      </w:r>
      <w:r>
        <w:rPr>
          <w:color w:val="auto"/>
          <w:highlight w:val="none"/>
        </w:rPr>
        <w:t xml:space="preserve">                                   </w:t>
      </w:r>
      <w:r>
        <w:rPr>
          <w:rFonts w:hint="eastAsia" w:ascii="仿宋_GB2312" w:eastAsia="仿宋_GB2312"/>
          <w:color w:val="auto"/>
          <w:sz w:val="32"/>
          <w:szCs w:val="32"/>
          <w:highlight w:val="none"/>
        </w:rPr>
        <w:t>传真：</w:t>
      </w:r>
      <w:r>
        <w:rPr>
          <w:color w:val="auto"/>
          <w:highlight w:val="none"/>
        </w:rPr>
        <w:t xml:space="preserve">                 </w:t>
      </w:r>
      <w:r>
        <w:rPr>
          <w:rFonts w:hint="eastAsia" w:ascii="仿宋_GB2312" w:eastAsia="仿宋_GB2312"/>
          <w:color w:val="auto"/>
          <w:sz w:val="28"/>
          <w:highlight w:val="none"/>
        </w:rPr>
        <w:tab/>
      </w:r>
      <w:r>
        <w:rPr>
          <w:rFonts w:hint="eastAsia" w:ascii="仿宋_GB2312" w:eastAsia="仿宋_GB2312"/>
          <w:color w:val="auto"/>
          <w:sz w:val="28"/>
          <w:highlight w:val="none"/>
        </w:rPr>
        <w:t xml:space="preserve"> </w:t>
      </w:r>
    </w:p>
    <w:p>
      <w:pPr>
        <w:spacing w:line="480" w:lineRule="auto"/>
        <w:rPr>
          <w:rFonts w:ascii="仿宋_GB2312" w:eastAsia="仿宋_GB2312"/>
          <w:color w:val="auto"/>
          <w:sz w:val="28"/>
          <w:highlight w:val="none"/>
        </w:rPr>
      </w:pPr>
      <w:r>
        <w:rPr>
          <w:rFonts w:hint="eastAsia" w:ascii="仿宋_GB2312" w:eastAsia="仿宋_GB2312"/>
          <w:color w:val="auto"/>
          <w:sz w:val="32"/>
          <w:szCs w:val="32"/>
          <w:highlight w:val="none"/>
        </w:rPr>
        <w:t>单位地址：</w:t>
      </w:r>
      <w:r>
        <w:rPr>
          <w:color w:val="auto"/>
          <w:sz w:val="32"/>
          <w:szCs w:val="32"/>
          <w:highlight w:val="none"/>
        </w:rPr>
        <w:t xml:space="preserve"> </w:t>
      </w:r>
      <w:r>
        <w:rPr>
          <w:color w:val="auto"/>
          <w:highlight w:val="none"/>
        </w:rPr>
        <w:t xml:space="preserve">                                                            </w:t>
      </w:r>
      <w:r>
        <w:rPr>
          <w:rFonts w:hint="eastAsia" w:ascii="仿宋_GB2312" w:eastAsia="仿宋_GB2312"/>
          <w:color w:val="auto"/>
          <w:sz w:val="28"/>
          <w:highlight w:val="none"/>
        </w:rPr>
        <w:tab/>
      </w:r>
      <w:r>
        <w:rPr>
          <w:rFonts w:hint="eastAsia" w:ascii="仿宋_GB2312" w:eastAsia="仿宋_GB2312"/>
          <w:color w:val="auto"/>
          <w:sz w:val="28"/>
          <w:highlight w:val="none"/>
        </w:rPr>
        <w:t xml:space="preserve">                                                </w:t>
      </w:r>
      <w:r>
        <w:rPr>
          <w:rFonts w:hint="eastAsia" w:ascii="仿宋_GB2312" w:eastAsia="仿宋_GB2312"/>
          <w:color w:val="auto"/>
          <w:sz w:val="32"/>
          <w:szCs w:val="32"/>
          <w:highlight w:val="none"/>
        </w:rPr>
        <w:t>单位网址：</w:t>
      </w:r>
      <w:r>
        <w:rPr>
          <w:color w:val="auto"/>
          <w:highlight w:val="none"/>
        </w:rPr>
        <w:t xml:space="preserve">                                                             </w:t>
      </w:r>
      <w:r>
        <w:rPr>
          <w:rFonts w:hint="eastAsia" w:ascii="仿宋_GB2312" w:eastAsia="仿宋_GB2312"/>
          <w:color w:val="auto"/>
          <w:sz w:val="28"/>
          <w:highlight w:val="none"/>
        </w:rPr>
        <w:t xml:space="preserve"> </w:t>
      </w:r>
    </w:p>
    <w:p>
      <w:pPr>
        <w:spacing w:line="480" w:lineRule="auto"/>
        <w:rPr>
          <w:rFonts w:ascii="仿宋_GB2312" w:eastAsia="仿宋_GB2312"/>
          <w:color w:val="auto"/>
          <w:sz w:val="28"/>
          <w:highlight w:val="none"/>
        </w:rPr>
      </w:pPr>
      <w:r>
        <w:rPr>
          <w:rFonts w:hint="eastAsia" w:ascii="仿宋_GB2312" w:eastAsia="仿宋_GB2312"/>
          <w:color w:val="auto"/>
          <w:sz w:val="32"/>
          <w:szCs w:val="32"/>
          <w:highlight w:val="none"/>
        </w:rPr>
        <w:t>填报时间：</w:t>
      </w:r>
      <w:r>
        <w:rPr>
          <w:color w:val="auto"/>
          <w:highlight w:val="none"/>
        </w:rPr>
        <w:t xml:space="preserve">     </w:t>
      </w:r>
      <w:r>
        <w:rPr>
          <w:color w:val="auto"/>
          <w:sz w:val="32"/>
          <w:szCs w:val="32"/>
          <w:highlight w:val="none"/>
        </w:rPr>
        <w:t xml:space="preserve"> </w:t>
      </w:r>
      <w:r>
        <w:rPr>
          <w:rFonts w:hint="eastAsia" w:ascii="仿宋_GB2312" w:eastAsia="仿宋_GB2312"/>
          <w:color w:val="auto"/>
          <w:sz w:val="32"/>
          <w:szCs w:val="32"/>
          <w:highlight w:val="none"/>
        </w:rPr>
        <w:t>年</w:t>
      </w:r>
      <w:r>
        <w:rPr>
          <w:color w:val="auto"/>
          <w:sz w:val="32"/>
          <w:szCs w:val="32"/>
          <w:highlight w:val="none"/>
        </w:rPr>
        <w:t xml:space="preserve">      </w:t>
      </w:r>
      <w:r>
        <w:rPr>
          <w:rFonts w:hint="eastAsia" w:ascii="仿宋_GB2312" w:eastAsia="仿宋_GB2312"/>
          <w:color w:val="auto"/>
          <w:sz w:val="32"/>
          <w:szCs w:val="32"/>
          <w:highlight w:val="none"/>
        </w:rPr>
        <w:t>月</w:t>
      </w:r>
      <w:r>
        <w:rPr>
          <w:color w:val="auto"/>
          <w:sz w:val="32"/>
          <w:szCs w:val="32"/>
          <w:highlight w:val="none"/>
        </w:rPr>
        <w:t xml:space="preserve">      </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rPr>
        <w:tab/>
      </w:r>
    </w:p>
    <w:p>
      <w:pPr>
        <w:spacing w:line="480" w:lineRule="auto"/>
        <w:rPr>
          <w:rFonts w:ascii="黑体" w:eastAsia="黑体"/>
          <w:color w:val="auto"/>
          <w:sz w:val="24"/>
          <w:highlight w:val="none"/>
        </w:rPr>
      </w:pPr>
    </w:p>
    <w:p>
      <w:pPr>
        <w:spacing w:line="480" w:lineRule="auto"/>
        <w:jc w:val="both"/>
        <w:rPr>
          <w:rFonts w:ascii="黑体" w:eastAsia="黑体"/>
          <w:color w:val="auto"/>
          <w:sz w:val="24"/>
          <w:highlight w:val="none"/>
        </w:rPr>
      </w:pPr>
    </w:p>
    <w:p>
      <w:pPr>
        <w:spacing w:line="480" w:lineRule="auto"/>
        <w:ind w:firstLine="0"/>
        <w:jc w:val="both"/>
        <w:rPr>
          <w:rFonts w:hint="eastAsia" w:ascii="仿宋" w:hAnsi="仿宋" w:eastAsia="仿宋" w:cs="仿宋"/>
          <w:color w:val="auto"/>
          <w:sz w:val="28"/>
          <w:szCs w:val="28"/>
          <w:highlight w:val="none"/>
        </w:rPr>
      </w:pPr>
    </w:p>
    <w:p>
      <w:pPr>
        <w:spacing w:line="480" w:lineRule="auto"/>
        <w:ind w:firstLine="300"/>
        <w:jc w:val="center"/>
        <w:rPr>
          <w:rFonts w:hint="eastAsia" w:ascii="仿宋" w:hAnsi="仿宋" w:eastAsia="仿宋" w:cs="仿宋"/>
          <w:b/>
          <w:bCs/>
          <w:color w:val="auto"/>
          <w:sz w:val="28"/>
          <w:szCs w:val="28"/>
          <w:highlight w:val="none"/>
        </w:rPr>
      </w:pPr>
    </w:p>
    <w:p>
      <w:pPr>
        <w:spacing w:line="480" w:lineRule="auto"/>
        <w:ind w:firstLine="0"/>
        <w:jc w:val="both"/>
        <w:rPr>
          <w:rFonts w:hint="eastAsia" w:ascii="仿宋" w:hAnsi="仿宋" w:eastAsia="仿宋" w:cs="仿宋"/>
          <w:b/>
          <w:bCs/>
          <w:color w:val="auto"/>
          <w:sz w:val="28"/>
          <w:szCs w:val="28"/>
          <w:highlight w:val="none"/>
        </w:rPr>
      </w:pPr>
    </w:p>
    <w:p>
      <w:pPr>
        <w:ind w:firstLine="1405" w:firstLineChars="500"/>
        <w:jc w:val="center"/>
        <w:rPr>
          <w:rFonts w:hint="eastAsia" w:ascii="仿宋" w:hAnsi="仿宋" w:eastAsia="仿宋" w:cs="仿宋"/>
          <w:b/>
          <w:bCs/>
          <w:color w:val="auto"/>
          <w:sz w:val="28"/>
          <w:szCs w:val="28"/>
          <w:lang w:eastAsia="zh-CN"/>
        </w:rPr>
      </w:pPr>
    </w:p>
    <w:p>
      <w:pPr>
        <w:ind w:firstLine="0" w:firstLineChars="0"/>
        <w:jc w:val="center"/>
        <w:rPr>
          <w:rFonts w:hint="eastAsia" w:ascii="仿宋" w:hAnsi="仿宋" w:eastAsia="仿宋" w:cs="仿宋"/>
          <w:b/>
          <w:bCs/>
          <w:color w:val="auto"/>
          <w:sz w:val="28"/>
          <w:szCs w:val="28"/>
          <w:lang w:eastAsia="zh-CN"/>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仿宋" w:hAnsi="仿宋" w:eastAsia="仿宋" w:cs="仿宋"/>
          <w:b/>
          <w:bCs/>
          <w:color w:val="auto"/>
          <w:sz w:val="28"/>
          <w:szCs w:val="28"/>
          <w:lang w:val="en-US" w:eastAsia="zh-CN"/>
        </w:rPr>
        <w:t>深圳市</w:t>
      </w:r>
      <w:r>
        <w:rPr>
          <w:rFonts w:hint="eastAsia" w:ascii="仿宋" w:hAnsi="仿宋" w:eastAsia="仿宋" w:cs="仿宋"/>
          <w:b/>
          <w:bCs/>
          <w:color w:val="auto"/>
          <w:sz w:val="28"/>
          <w:szCs w:val="28"/>
          <w:lang w:eastAsia="zh-CN"/>
        </w:rPr>
        <w:t>龙华区工业和信息化局</w:t>
      </w:r>
    </w:p>
    <w:p>
      <w:pPr>
        <w:keepNext w:val="0"/>
        <w:keepLines w:val="0"/>
        <w:widowControl/>
        <w:suppressLineNumbers w:val="0"/>
        <w:jc w:val="center"/>
      </w:pPr>
      <w:r>
        <w:rPr>
          <w:rFonts w:hint="eastAsia" w:ascii="黑体" w:hAnsi="黑体" w:eastAsia="黑体" w:cs="黑体"/>
          <w:color w:val="auto"/>
          <w:kern w:val="2"/>
          <w:sz w:val="44"/>
          <w:szCs w:val="44"/>
          <w:u w:val="none"/>
          <w:lang w:val="en-US" w:eastAsia="zh-CN" w:bidi="ar-SA"/>
        </w:rPr>
        <w:t>填表承诺书</w:t>
      </w:r>
    </w:p>
    <w:p>
      <w:pPr>
        <w:spacing w:beforeLines="0" w:line="560" w:lineRule="exact"/>
        <w:ind w:firstLine="560" w:firstLineChars="200"/>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1、本单位（人）对本申请材料的合法性、真实性、准确性和完整性负责。如有虚假，本单位依法承担相应的法律责任。</w:t>
      </w:r>
    </w:p>
    <w:p>
      <w:pPr>
        <w:spacing w:beforeLines="0" w:line="560" w:lineRule="exact"/>
        <w:ind w:firstLine="560" w:firstLineChars="200"/>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2、本单位（人）同意将本申请材料向依法审批工作人员和评审专家公开。</w:t>
      </w:r>
    </w:p>
    <w:p>
      <w:pPr>
        <w:spacing w:beforeLines="0" w:line="560" w:lineRule="exact"/>
        <w:ind w:firstLine="560" w:firstLineChars="200"/>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3、本单位（人）承诺所申报项目不在龙华区内重复申报。</w:t>
      </w:r>
    </w:p>
    <w:p>
      <w:pPr>
        <w:spacing w:beforeLines="0" w:line="560" w:lineRule="exact"/>
        <w:ind w:firstLine="560" w:firstLineChars="200"/>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4、本单位（人）承诺自行申报项目，不委托中介机构代理，不存在与中介机构通过弄虚作假、串通舞弊等方式虚报、冒领、截留、挪用、挤占专项资金等违法违规行为。</w:t>
      </w:r>
    </w:p>
    <w:p>
      <w:pPr>
        <w:pStyle w:val="2"/>
        <w:spacing w:beforeLines="0" w:after="0" w:line="560" w:lineRule="exact"/>
        <w:ind w:firstLine="560" w:firstLineChars="200"/>
        <w:rPr>
          <w:rFonts w:hint="eastAsia" w:ascii="仿宋_GB2312" w:hAnsi="宋体" w:eastAsia="仿宋_GB2312" w:cs="宋体"/>
          <w:color w:val="auto"/>
          <w:sz w:val="28"/>
          <w:szCs w:val="28"/>
          <w:highlight w:val="none"/>
          <w:lang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val="zh-CN"/>
        </w:rPr>
        <w:t>本单位（人）承诺</w:t>
      </w:r>
      <w:r>
        <w:rPr>
          <w:rFonts w:hint="eastAsia" w:ascii="仿宋_GB2312" w:hAnsi="宋体" w:eastAsia="仿宋_GB2312" w:cs="宋体"/>
          <w:color w:val="auto"/>
          <w:sz w:val="28"/>
          <w:szCs w:val="28"/>
          <w:highlight w:val="none"/>
        </w:rPr>
        <w:t>获得资金</w:t>
      </w:r>
      <w:r>
        <w:rPr>
          <w:rFonts w:hint="eastAsia" w:ascii="仿宋_GB2312" w:hAnsi="宋体" w:eastAsia="仿宋_GB2312" w:cs="宋体"/>
          <w:color w:val="auto"/>
          <w:sz w:val="28"/>
          <w:szCs w:val="28"/>
          <w:highlight w:val="none"/>
          <w:lang w:eastAsia="zh-CN"/>
        </w:rPr>
        <w:t>资助</w:t>
      </w:r>
      <w:r>
        <w:rPr>
          <w:rFonts w:hint="eastAsia" w:ascii="仿宋_GB2312" w:hAnsi="宋体" w:eastAsia="仿宋_GB2312" w:cs="宋体"/>
          <w:color w:val="auto"/>
          <w:sz w:val="28"/>
          <w:szCs w:val="28"/>
          <w:highlight w:val="none"/>
        </w:rPr>
        <w:t>后三年内注册地、实际经营地、税务关系、统计关系（若纳入了国家统计局统计联网直报平台）不迁离龙华区</w:t>
      </w:r>
      <w:r>
        <w:rPr>
          <w:rFonts w:hint="eastAsia" w:ascii="仿宋_GB2312" w:hAnsi="宋体" w:eastAsia="仿宋_GB2312" w:cs="宋体"/>
          <w:color w:val="auto"/>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宋体" w:eastAsia="仿宋_GB2312" w:cs="宋体"/>
          <w:color w:val="auto"/>
          <w:kern w:val="0"/>
          <w:sz w:val="28"/>
          <w:szCs w:val="28"/>
          <w:highlight w:val="none"/>
          <w:u w:val="none"/>
          <w:lang w:val="zh-CN" w:eastAsia="zh-CN" w:bidi="ar-SA"/>
        </w:rPr>
      </w:pPr>
      <w:r>
        <w:rPr>
          <w:rFonts w:hint="eastAsia" w:ascii="仿宋_GB2312" w:hAnsi="宋体" w:eastAsia="仿宋_GB2312" w:cs="宋体"/>
          <w:color w:val="auto"/>
          <w:sz w:val="28"/>
          <w:szCs w:val="28"/>
          <w:highlight w:val="none"/>
          <w:lang w:val="en-US" w:eastAsia="zh-CN"/>
        </w:rPr>
        <w:t>6、</w:t>
      </w:r>
      <w:r>
        <w:rPr>
          <w:rFonts w:hint="eastAsia" w:ascii="仿宋_GB2312" w:hAnsi="宋体" w:eastAsia="仿宋_GB2312" w:cs="宋体"/>
          <w:color w:val="auto"/>
          <w:kern w:val="0"/>
          <w:sz w:val="28"/>
          <w:szCs w:val="28"/>
          <w:highlight w:val="none"/>
          <w:u w:val="none"/>
          <w:lang w:val="zh-CN" w:eastAsia="zh-CN" w:bidi="ar-SA"/>
        </w:rPr>
        <w:t>工业区转供电改造后，其租金、物业服务等租赁行为需符合市区有关产业用房租赁政策。</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宋体" w:eastAsia="仿宋_GB2312" w:cs="宋体"/>
          <w:color w:val="auto"/>
          <w:kern w:val="0"/>
          <w:sz w:val="28"/>
          <w:szCs w:val="28"/>
          <w:highlight w:val="none"/>
          <w:u w:val="none"/>
          <w:lang w:val="zh-CN" w:eastAsia="zh-CN" w:bidi="ar-SA"/>
        </w:rPr>
      </w:pPr>
      <w:r>
        <w:rPr>
          <w:rFonts w:hint="eastAsia" w:ascii="仿宋_GB2312" w:hAnsi="宋体" w:eastAsia="仿宋_GB2312" w:cs="宋体"/>
          <w:color w:val="auto"/>
          <w:kern w:val="0"/>
          <w:sz w:val="28"/>
          <w:szCs w:val="28"/>
          <w:highlight w:val="none"/>
          <w:u w:val="none"/>
          <w:lang w:val="en-US" w:eastAsia="zh-CN" w:bidi="ar-SA"/>
        </w:rPr>
        <w:t>9</w:t>
      </w:r>
      <w:r>
        <w:rPr>
          <w:rFonts w:hint="eastAsia" w:ascii="仿宋_GB2312" w:hAnsi="宋体" w:eastAsia="仿宋_GB2312" w:cs="宋体"/>
          <w:color w:val="auto"/>
          <w:kern w:val="0"/>
          <w:sz w:val="28"/>
          <w:szCs w:val="28"/>
          <w:highlight w:val="none"/>
          <w:u w:val="none"/>
          <w:lang w:val="zh-CN" w:eastAsia="zh-CN" w:bidi="ar-SA"/>
        </w:rPr>
        <w:t>、工业区转供电改造后5年内不得申报拆除重建、功能改变类城市更新单元计划（政府主导的城市更新或土地整备除外）。</w:t>
      </w:r>
    </w:p>
    <w:p>
      <w:pPr>
        <w:pStyle w:val="2"/>
        <w:keepNext w:val="0"/>
        <w:keepLines w:val="0"/>
        <w:pageBreakBefore w:val="0"/>
        <w:shd w:val="clear" w:color="auto" w:fill="auto"/>
        <w:kinsoku/>
        <w:wordWrap/>
        <w:overflowPunct/>
        <w:topLinePunct w:val="0"/>
        <w:autoSpaceDE/>
        <w:autoSpaceDN/>
        <w:bidi w:val="0"/>
        <w:spacing w:after="0" w:line="560" w:lineRule="exact"/>
        <w:ind w:firstLine="560" w:firstLineChars="200"/>
        <w:textAlignment w:val="auto"/>
        <w:rPr>
          <w:rFonts w:hint="eastAsia" w:eastAsia="仿宋_GB2312"/>
          <w:color w:val="auto"/>
          <w:sz w:val="28"/>
          <w:szCs w:val="28"/>
          <w:lang w:val="en-US" w:eastAsia="zh-CN"/>
        </w:rPr>
      </w:pPr>
      <w:r>
        <w:rPr>
          <w:rFonts w:hint="eastAsia" w:ascii="仿宋_GB2312" w:hAnsi="宋体" w:eastAsia="仿宋_GB2312" w:cs="宋体"/>
          <w:color w:val="auto"/>
          <w:sz w:val="28"/>
          <w:szCs w:val="28"/>
          <w:highlight w:val="none"/>
          <w:lang w:val="en-US" w:eastAsia="zh-CN"/>
        </w:rPr>
        <w:t>10、</w:t>
      </w:r>
      <w:r>
        <w:rPr>
          <w:rFonts w:hint="eastAsia" w:ascii="仿宋_GB2312" w:hAnsi="宋体" w:eastAsia="仿宋_GB2312" w:cs="宋体"/>
          <w:color w:val="auto"/>
          <w:sz w:val="28"/>
          <w:szCs w:val="28"/>
          <w:highlight w:val="none"/>
        </w:rPr>
        <w:t>若违反上述承诺内容，将主动全额退回本项目所获的资助资金（因不可抗力因素导致迁离除外）。</w:t>
      </w:r>
    </w:p>
    <w:p>
      <w:pPr>
        <w:shd w:val="clear" w:color="auto" w:fill="auto"/>
        <w:spacing w:line="560" w:lineRule="exact"/>
        <w:ind w:firstLine="560" w:firstLineChars="200"/>
        <w:jc w:val="both"/>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en-US" w:eastAsia="zh-CN"/>
        </w:rPr>
        <w:t>11</w:t>
      </w:r>
      <w:r>
        <w:rPr>
          <w:rFonts w:hint="eastAsia" w:ascii="仿宋_GB2312" w:hAnsi="宋体" w:eastAsia="仿宋_GB2312" w:cs="宋体"/>
          <w:color w:val="auto"/>
          <w:kern w:val="0"/>
          <w:sz w:val="28"/>
          <w:szCs w:val="28"/>
          <w:highlight w:val="none"/>
          <w:lang w:val="zh-CN"/>
        </w:rPr>
        <w:t>、本申请材料用于申请龙华区产业专项资金，不再要求予以退还。</w:t>
      </w:r>
    </w:p>
    <w:p>
      <w:pPr>
        <w:keepNext w:val="0"/>
        <w:keepLines w:val="0"/>
        <w:pageBreakBefore w:val="0"/>
        <w:widowControl w:val="0"/>
        <w:shd w:val="clear" w:color="auto" w:fill="auto"/>
        <w:kinsoku/>
        <w:wordWrap/>
        <w:overflowPunct/>
        <w:topLinePunct w:val="0"/>
        <w:autoSpaceDE/>
        <w:autoSpaceDN/>
        <w:bidi w:val="0"/>
        <w:adjustRightInd/>
        <w:snapToGrid/>
        <w:spacing w:beforeLines="0" w:line="560" w:lineRule="exact"/>
        <w:ind w:firstLine="560" w:firstLineChars="200"/>
        <w:jc w:val="both"/>
        <w:textAlignment w:val="auto"/>
        <w:rPr>
          <w:rFonts w:hint="eastAsia" w:ascii="仿宋_GB2312" w:hAnsi="宋体" w:eastAsia="仿宋_GB2312" w:cs="宋体"/>
          <w:color w:val="auto"/>
          <w:kern w:val="0"/>
          <w:sz w:val="28"/>
          <w:szCs w:val="28"/>
          <w:highlight w:val="none"/>
          <w:lang w:val="en-US"/>
        </w:rPr>
      </w:pPr>
      <w:r>
        <w:rPr>
          <w:rFonts w:hint="eastAsia" w:ascii="仿宋_GB2312" w:hAnsi="宋体" w:eastAsia="仿宋_GB2312" w:cs="宋体"/>
          <w:color w:val="auto"/>
          <w:kern w:val="0"/>
          <w:sz w:val="28"/>
          <w:szCs w:val="28"/>
          <w:highlight w:val="none"/>
          <w:lang w:val="en-US" w:eastAsia="zh-CN"/>
        </w:rPr>
        <w:t>本单位已详细阅读以上内容，本单位自愿签署此承诺书，并保证遵守上述承诺。</w:t>
      </w:r>
    </w:p>
    <w:p>
      <w:pPr>
        <w:shd w:val="clear" w:color="auto" w:fill="auto"/>
        <w:spacing w:beforeLines="0" w:line="560" w:lineRule="exact"/>
        <w:ind w:firstLine="560" w:firstLineChars="200"/>
        <w:rPr>
          <w:rFonts w:hint="eastAsia" w:ascii="仿宋_GB2312" w:hAnsi="宋体" w:eastAsia="仿宋_GB2312" w:cs="宋体"/>
          <w:color w:val="auto"/>
          <w:kern w:val="0"/>
          <w:sz w:val="28"/>
          <w:szCs w:val="28"/>
          <w:highlight w:val="none"/>
          <w:bdr w:val="single" w:color="auto" w:sz="4" w:space="0"/>
          <w:lang w:val="zh-CN"/>
        </w:rPr>
      </w:pPr>
      <w:r>
        <w:rPr>
          <w:rFonts w:hint="eastAsia" w:ascii="仿宋_GB2312" w:hAnsi="宋体" w:eastAsia="仿宋_GB2312" w:cs="宋体"/>
          <w:color w:val="auto"/>
          <w:kern w:val="0"/>
          <w:sz w:val="28"/>
          <w:szCs w:val="28"/>
          <w:highlight w:val="none"/>
          <w:lang w:val="zh-CN"/>
        </w:rPr>
        <w:t>特此承诺。</w:t>
      </w:r>
    </w:p>
    <w:p>
      <w:pPr>
        <w:spacing w:beforeLines="0" w:line="560" w:lineRule="exact"/>
        <w:ind w:left="0" w:leftChars="0" w:firstLine="0" w:firstLineChars="0"/>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（单位需加盖公章，被委托人签字的提交法定代表人授权委托书）</w:t>
      </w:r>
    </w:p>
    <w:p>
      <w:pPr>
        <w:spacing w:afterLines="25"/>
        <w:outlineLvl w:val="9"/>
        <w:rPr>
          <w:rFonts w:ascii="宋体"/>
          <w:b/>
          <w:bCs/>
          <w:color w:val="auto"/>
          <w:sz w:val="24"/>
          <w:highlight w:val="none"/>
        </w:rPr>
      </w:pPr>
      <w:r>
        <w:rPr>
          <w:rFonts w:hint="eastAsia" w:ascii="仿宋_GB2312" w:hAnsi="宋体" w:eastAsia="仿宋_GB2312" w:cs="宋体"/>
          <w:color w:val="auto"/>
          <w:kern w:val="0"/>
          <w:sz w:val="28"/>
          <w:szCs w:val="28"/>
          <w:highlight w:val="none"/>
          <w:lang w:val="zh-CN"/>
        </w:rPr>
        <w:br w:type="page"/>
      </w:r>
      <w:r>
        <w:rPr>
          <w:rFonts w:hint="eastAsia" w:ascii="宋体" w:hAnsi="宋体" w:cs="宋体"/>
          <w:b/>
          <w:bCs/>
          <w:color w:val="auto"/>
          <w:sz w:val="24"/>
          <w:highlight w:val="none"/>
        </w:rPr>
        <w:t>一、申报单位基本情况表</w:t>
      </w:r>
    </w:p>
    <w:tbl>
      <w:tblPr>
        <w:tblStyle w:val="8"/>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6"/>
        <w:gridCol w:w="622"/>
        <w:gridCol w:w="626"/>
        <w:gridCol w:w="596"/>
        <w:gridCol w:w="1156"/>
        <w:gridCol w:w="544"/>
        <w:gridCol w:w="1436"/>
        <w:gridCol w:w="255"/>
        <w:gridCol w:w="71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098" w:type="dxa"/>
            <w:gridSpan w:val="2"/>
            <w:noWrap w:val="0"/>
            <w:vAlign w:val="center"/>
          </w:tcPr>
          <w:p>
            <w:pPr>
              <w:ind w:right="-107" w:rightChars="-51"/>
              <w:rPr>
                <w:color w:val="auto"/>
                <w:szCs w:val="21"/>
                <w:highlight w:val="none"/>
              </w:rPr>
            </w:pPr>
            <w:r>
              <w:rPr>
                <w:rFonts w:hint="eastAsia" w:cs="宋体"/>
                <w:color w:val="auto"/>
                <w:szCs w:val="21"/>
                <w:highlight w:val="none"/>
              </w:rPr>
              <w:t>单位名称</w:t>
            </w:r>
          </w:p>
        </w:tc>
        <w:tc>
          <w:tcPr>
            <w:tcW w:w="7031" w:type="dxa"/>
            <w:gridSpan w:val="8"/>
            <w:noWrap w:val="0"/>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098" w:type="dxa"/>
            <w:gridSpan w:val="2"/>
            <w:noWrap w:val="0"/>
            <w:vAlign w:val="center"/>
          </w:tcPr>
          <w:p>
            <w:pPr>
              <w:ind w:right="-107" w:rightChars="-51"/>
              <w:rPr>
                <w:color w:val="auto"/>
                <w:szCs w:val="21"/>
                <w:highlight w:val="none"/>
              </w:rPr>
            </w:pPr>
            <w:r>
              <w:rPr>
                <w:rFonts w:hint="eastAsia" w:cs="宋体"/>
                <w:color w:val="auto"/>
                <w:szCs w:val="21"/>
                <w:highlight w:val="none"/>
              </w:rPr>
              <w:t>单位地址</w:t>
            </w:r>
          </w:p>
        </w:tc>
        <w:tc>
          <w:tcPr>
            <w:tcW w:w="7031" w:type="dxa"/>
            <w:gridSpan w:val="8"/>
            <w:noWrap w:val="0"/>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098" w:type="dxa"/>
            <w:gridSpan w:val="2"/>
            <w:noWrap w:val="0"/>
            <w:vAlign w:val="center"/>
          </w:tcPr>
          <w:p>
            <w:pPr>
              <w:ind w:right="-107" w:rightChars="-51"/>
              <w:rPr>
                <w:color w:val="auto"/>
                <w:szCs w:val="21"/>
                <w:highlight w:val="none"/>
              </w:rPr>
            </w:pPr>
            <w:r>
              <w:rPr>
                <w:rFonts w:hint="eastAsia" w:cs="宋体"/>
                <w:color w:val="auto"/>
                <w:szCs w:val="21"/>
                <w:highlight w:val="none"/>
              </w:rPr>
              <w:t>单位注册资本</w:t>
            </w:r>
          </w:p>
        </w:tc>
        <w:tc>
          <w:tcPr>
            <w:tcW w:w="2922" w:type="dxa"/>
            <w:gridSpan w:val="4"/>
            <w:noWrap w:val="0"/>
            <w:vAlign w:val="center"/>
          </w:tcPr>
          <w:p>
            <w:pPr>
              <w:rPr>
                <w:color w:val="auto"/>
                <w:szCs w:val="21"/>
                <w:highlight w:val="none"/>
              </w:rPr>
            </w:pPr>
          </w:p>
        </w:tc>
        <w:tc>
          <w:tcPr>
            <w:tcW w:w="1691" w:type="dxa"/>
            <w:gridSpan w:val="2"/>
            <w:noWrap w:val="0"/>
            <w:vAlign w:val="center"/>
          </w:tcPr>
          <w:p>
            <w:pPr>
              <w:ind w:right="-155" w:rightChars="-74"/>
              <w:rPr>
                <w:rFonts w:ascii="宋体"/>
                <w:color w:val="auto"/>
                <w:szCs w:val="21"/>
                <w:highlight w:val="none"/>
              </w:rPr>
            </w:pPr>
            <w:r>
              <w:rPr>
                <w:rFonts w:hint="eastAsia"/>
                <w:color w:val="auto"/>
                <w:szCs w:val="21"/>
                <w:highlight w:val="none"/>
              </w:rPr>
              <w:t>注册时间</w:t>
            </w:r>
          </w:p>
        </w:tc>
        <w:tc>
          <w:tcPr>
            <w:tcW w:w="2418" w:type="dxa"/>
            <w:gridSpan w:val="2"/>
            <w:noWrap w:val="0"/>
            <w:vAlign w:val="center"/>
          </w:tcPr>
          <w:p>
            <w:pPr>
              <w:ind w:right="-155" w:rightChars="-74"/>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098" w:type="dxa"/>
            <w:gridSpan w:val="2"/>
            <w:noWrap w:val="0"/>
            <w:vAlign w:val="center"/>
          </w:tcPr>
          <w:p>
            <w:pPr>
              <w:ind w:right="-107" w:rightChars="-51"/>
              <w:rPr>
                <w:rFonts w:cs="宋体"/>
                <w:color w:val="auto"/>
                <w:szCs w:val="21"/>
                <w:highlight w:val="none"/>
              </w:rPr>
            </w:pPr>
            <w:r>
              <w:rPr>
                <w:rFonts w:hint="eastAsia" w:cs="宋体"/>
                <w:color w:val="auto"/>
                <w:szCs w:val="21"/>
                <w:highlight w:val="none"/>
              </w:rPr>
              <w:t>注册所在区</w:t>
            </w:r>
          </w:p>
        </w:tc>
        <w:tc>
          <w:tcPr>
            <w:tcW w:w="2922" w:type="dxa"/>
            <w:gridSpan w:val="4"/>
            <w:noWrap w:val="0"/>
            <w:vAlign w:val="center"/>
          </w:tcPr>
          <w:p>
            <w:pPr>
              <w:rPr>
                <w:rFonts w:ascii="宋体"/>
                <w:color w:val="auto"/>
                <w:szCs w:val="21"/>
                <w:highlight w:val="none"/>
              </w:rPr>
            </w:pPr>
          </w:p>
        </w:tc>
        <w:tc>
          <w:tcPr>
            <w:tcW w:w="1691" w:type="dxa"/>
            <w:gridSpan w:val="2"/>
            <w:noWrap w:val="0"/>
            <w:vAlign w:val="center"/>
          </w:tcPr>
          <w:p>
            <w:pPr>
              <w:ind w:right="-155" w:rightChars="-74"/>
              <w:rPr>
                <w:color w:val="auto"/>
                <w:szCs w:val="21"/>
                <w:highlight w:val="none"/>
              </w:rPr>
            </w:pPr>
            <w:r>
              <w:rPr>
                <w:rFonts w:hint="eastAsia" w:ascii="宋体"/>
                <w:color w:val="auto"/>
                <w:spacing w:val="-8"/>
                <w:szCs w:val="21"/>
                <w:highlight w:val="none"/>
              </w:rPr>
              <w:t>注册所在街道</w:t>
            </w:r>
          </w:p>
        </w:tc>
        <w:tc>
          <w:tcPr>
            <w:tcW w:w="2418" w:type="dxa"/>
            <w:gridSpan w:val="2"/>
            <w:noWrap w:val="0"/>
            <w:vAlign w:val="center"/>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098" w:type="dxa"/>
            <w:gridSpan w:val="2"/>
            <w:noWrap w:val="0"/>
            <w:vAlign w:val="center"/>
          </w:tcPr>
          <w:p>
            <w:pPr>
              <w:ind w:right="-107" w:rightChars="-51"/>
              <w:rPr>
                <w:rFonts w:cs="宋体"/>
                <w:color w:val="auto"/>
                <w:szCs w:val="21"/>
                <w:highlight w:val="none"/>
              </w:rPr>
            </w:pPr>
            <w:r>
              <w:rPr>
                <w:rFonts w:hint="eastAsia"/>
                <w:color w:val="auto"/>
                <w:highlight w:val="none"/>
              </w:rPr>
              <w:t>办公地</w:t>
            </w:r>
            <w:r>
              <w:rPr>
                <w:rFonts w:hint="eastAsia" w:cs="宋体"/>
                <w:color w:val="auto"/>
                <w:highlight w:val="none"/>
              </w:rPr>
              <w:t>所在区</w:t>
            </w:r>
          </w:p>
        </w:tc>
        <w:tc>
          <w:tcPr>
            <w:tcW w:w="2922" w:type="dxa"/>
            <w:gridSpan w:val="4"/>
            <w:noWrap w:val="0"/>
            <w:vAlign w:val="center"/>
          </w:tcPr>
          <w:p>
            <w:pPr>
              <w:rPr>
                <w:color w:val="auto"/>
                <w:szCs w:val="21"/>
                <w:highlight w:val="none"/>
              </w:rPr>
            </w:pPr>
          </w:p>
        </w:tc>
        <w:tc>
          <w:tcPr>
            <w:tcW w:w="1691" w:type="dxa"/>
            <w:gridSpan w:val="2"/>
            <w:noWrap w:val="0"/>
            <w:vAlign w:val="center"/>
          </w:tcPr>
          <w:p>
            <w:pPr>
              <w:ind w:right="-155" w:rightChars="-74"/>
              <w:rPr>
                <w:rFonts w:ascii="宋体"/>
                <w:color w:val="auto"/>
                <w:spacing w:val="-8"/>
                <w:szCs w:val="21"/>
                <w:highlight w:val="none"/>
              </w:rPr>
            </w:pPr>
            <w:r>
              <w:rPr>
                <w:rFonts w:hint="eastAsia"/>
                <w:color w:val="auto"/>
                <w:highlight w:val="none"/>
              </w:rPr>
              <w:t>生产地</w:t>
            </w:r>
            <w:r>
              <w:rPr>
                <w:rFonts w:hint="eastAsia" w:cs="宋体"/>
                <w:color w:val="auto"/>
                <w:highlight w:val="none"/>
              </w:rPr>
              <w:t>所在区</w:t>
            </w:r>
          </w:p>
        </w:tc>
        <w:tc>
          <w:tcPr>
            <w:tcW w:w="2418" w:type="dxa"/>
            <w:gridSpan w:val="2"/>
            <w:noWrap w:val="0"/>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0" w:hRule="exact"/>
          <w:jc w:val="center"/>
        </w:trPr>
        <w:tc>
          <w:tcPr>
            <w:tcW w:w="2098" w:type="dxa"/>
            <w:gridSpan w:val="2"/>
            <w:noWrap w:val="0"/>
            <w:vAlign w:val="center"/>
          </w:tcPr>
          <w:p>
            <w:pPr>
              <w:ind w:right="-107" w:rightChars="-51"/>
              <w:rPr>
                <w:rFonts w:hint="eastAsia" w:cs="宋体"/>
                <w:color w:val="auto"/>
                <w:szCs w:val="21"/>
                <w:highlight w:val="none"/>
              </w:rPr>
            </w:pPr>
            <w:r>
              <w:rPr>
                <w:rFonts w:hint="eastAsia" w:cs="宋体"/>
                <w:color w:val="auto"/>
                <w:szCs w:val="21"/>
                <w:highlight w:val="none"/>
              </w:rPr>
              <w:t>组织机构代码（统一</w:t>
            </w:r>
          </w:p>
          <w:p>
            <w:pPr>
              <w:ind w:right="-107" w:rightChars="-51"/>
              <w:rPr>
                <w:color w:val="auto"/>
                <w:szCs w:val="21"/>
                <w:highlight w:val="none"/>
              </w:rPr>
            </w:pPr>
            <w:r>
              <w:rPr>
                <w:rFonts w:hint="eastAsia" w:cs="宋体"/>
                <w:color w:val="auto"/>
                <w:szCs w:val="21"/>
                <w:highlight w:val="none"/>
              </w:rPr>
              <w:t>社会信用代码）</w:t>
            </w:r>
          </w:p>
        </w:tc>
        <w:tc>
          <w:tcPr>
            <w:tcW w:w="2922" w:type="dxa"/>
            <w:gridSpan w:val="4"/>
            <w:noWrap w:val="0"/>
            <w:vAlign w:val="center"/>
          </w:tcPr>
          <w:p>
            <w:pPr>
              <w:rPr>
                <w:rFonts w:ascii="宋体"/>
                <w:color w:val="auto"/>
                <w:szCs w:val="21"/>
                <w:highlight w:val="none"/>
              </w:rPr>
            </w:pPr>
          </w:p>
        </w:tc>
        <w:tc>
          <w:tcPr>
            <w:tcW w:w="1691" w:type="dxa"/>
            <w:gridSpan w:val="2"/>
            <w:noWrap w:val="0"/>
            <w:vAlign w:val="center"/>
          </w:tcPr>
          <w:p>
            <w:pPr>
              <w:ind w:right="-155" w:rightChars="-74"/>
              <w:rPr>
                <w:color w:val="auto"/>
                <w:szCs w:val="21"/>
                <w:highlight w:val="none"/>
              </w:rPr>
            </w:pPr>
            <w:r>
              <w:rPr>
                <w:rFonts w:hint="eastAsia" w:cs="宋体"/>
                <w:color w:val="auto"/>
                <w:szCs w:val="21"/>
                <w:highlight w:val="none"/>
              </w:rPr>
              <w:t>登记注册类型</w:t>
            </w:r>
          </w:p>
        </w:tc>
        <w:tc>
          <w:tcPr>
            <w:tcW w:w="2418" w:type="dxa"/>
            <w:gridSpan w:val="2"/>
            <w:noWrap w:val="0"/>
            <w:vAlign w:val="center"/>
          </w:tcPr>
          <w:p>
            <w:pPr>
              <w:ind w:firstLine="525" w:firstLineChars="25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exact"/>
          <w:jc w:val="center"/>
        </w:trPr>
        <w:tc>
          <w:tcPr>
            <w:tcW w:w="2098" w:type="dxa"/>
            <w:gridSpan w:val="2"/>
            <w:noWrap w:val="0"/>
            <w:vAlign w:val="top"/>
          </w:tcPr>
          <w:p>
            <w:pPr>
              <w:rPr>
                <w:color w:val="auto"/>
                <w:highlight w:val="none"/>
              </w:rPr>
            </w:pPr>
            <w:r>
              <w:rPr>
                <w:rFonts w:hint="eastAsia"/>
                <w:color w:val="auto"/>
                <w:highlight w:val="none"/>
              </w:rPr>
              <w:t>主营业务</w:t>
            </w:r>
          </w:p>
        </w:tc>
        <w:tc>
          <w:tcPr>
            <w:tcW w:w="7031" w:type="dxa"/>
            <w:gridSpan w:val="8"/>
            <w:noWrap w:val="0"/>
            <w:vAlign w:val="top"/>
          </w:tcPr>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exact"/>
          <w:jc w:val="center"/>
        </w:trPr>
        <w:tc>
          <w:tcPr>
            <w:tcW w:w="2098" w:type="dxa"/>
            <w:gridSpan w:val="2"/>
            <w:noWrap w:val="0"/>
            <w:vAlign w:val="top"/>
          </w:tcPr>
          <w:p>
            <w:pPr>
              <w:rPr>
                <w:color w:val="auto"/>
                <w:highlight w:val="none"/>
              </w:rPr>
            </w:pPr>
            <w:r>
              <w:rPr>
                <w:rFonts w:hint="eastAsia"/>
                <w:color w:val="auto"/>
                <w:highlight w:val="none"/>
              </w:rPr>
              <w:t>开户银行</w:t>
            </w:r>
          </w:p>
        </w:tc>
        <w:tc>
          <w:tcPr>
            <w:tcW w:w="7031" w:type="dxa"/>
            <w:gridSpan w:val="8"/>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098" w:type="dxa"/>
            <w:gridSpan w:val="2"/>
            <w:noWrap w:val="0"/>
            <w:vAlign w:val="top"/>
          </w:tcPr>
          <w:p>
            <w:pPr>
              <w:rPr>
                <w:color w:val="auto"/>
                <w:highlight w:val="none"/>
              </w:rPr>
            </w:pPr>
            <w:r>
              <w:rPr>
                <w:rFonts w:hint="eastAsia"/>
                <w:color w:val="auto"/>
                <w:highlight w:val="none"/>
              </w:rPr>
              <w:t>开户户名</w:t>
            </w:r>
          </w:p>
        </w:tc>
        <w:tc>
          <w:tcPr>
            <w:tcW w:w="7031" w:type="dxa"/>
            <w:gridSpan w:val="8"/>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098" w:type="dxa"/>
            <w:gridSpan w:val="2"/>
            <w:noWrap w:val="0"/>
            <w:vAlign w:val="top"/>
          </w:tcPr>
          <w:p>
            <w:pPr>
              <w:rPr>
                <w:color w:val="auto"/>
                <w:highlight w:val="none"/>
              </w:rPr>
            </w:pPr>
            <w:r>
              <w:rPr>
                <w:rFonts w:hint="eastAsia"/>
                <w:color w:val="auto"/>
                <w:highlight w:val="none"/>
              </w:rPr>
              <w:t>银行账号</w:t>
            </w:r>
          </w:p>
        </w:tc>
        <w:tc>
          <w:tcPr>
            <w:tcW w:w="7031" w:type="dxa"/>
            <w:gridSpan w:val="8"/>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exact"/>
          <w:jc w:val="center"/>
        </w:trPr>
        <w:tc>
          <w:tcPr>
            <w:tcW w:w="2098" w:type="dxa"/>
            <w:gridSpan w:val="2"/>
            <w:noWrap w:val="0"/>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color w:val="auto"/>
                <w:highlight w:val="none"/>
              </w:rPr>
            </w:pPr>
            <w:r>
              <w:rPr>
                <w:rFonts w:hint="eastAsia" w:ascii="宋体" w:hAnsi="宋体" w:eastAsia="宋体" w:cs="宋体"/>
                <w:color w:val="000000"/>
                <w:kern w:val="0"/>
                <w:sz w:val="21"/>
                <w:szCs w:val="21"/>
                <w:lang w:val="en-US" w:eastAsia="zh-CN" w:bidi="ar"/>
              </w:rPr>
              <w:t>数字人民币开户银行</w:t>
            </w:r>
          </w:p>
        </w:tc>
        <w:tc>
          <w:tcPr>
            <w:tcW w:w="7031" w:type="dxa"/>
            <w:gridSpan w:val="8"/>
            <w:noWrap w:val="0"/>
            <w:vAlign w:val="center"/>
          </w:tcPr>
          <w:p>
            <w:pPr>
              <w:adjustRightInd w:val="0"/>
              <w:snapToGrid w:val="0"/>
              <w:spacing w:before="60" w:after="6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098" w:type="dxa"/>
            <w:gridSpan w:val="2"/>
            <w:noWrap w:val="0"/>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color w:val="auto"/>
                <w:highlight w:val="none"/>
              </w:rPr>
            </w:pPr>
            <w:r>
              <w:rPr>
                <w:rFonts w:hint="eastAsia" w:ascii="宋体" w:hAnsi="宋体" w:eastAsia="宋体" w:cs="宋体"/>
                <w:color w:val="000000"/>
                <w:spacing w:val="0"/>
                <w:w w:val="100"/>
                <w:position w:val="0"/>
                <w:sz w:val="21"/>
                <w:szCs w:val="21"/>
                <w:lang w:val="en-US" w:eastAsia="zh-CN"/>
              </w:rPr>
              <w:t>数字人民币钱包账号</w:t>
            </w:r>
          </w:p>
        </w:tc>
        <w:tc>
          <w:tcPr>
            <w:tcW w:w="7031" w:type="dxa"/>
            <w:gridSpan w:val="8"/>
            <w:noWrap w:val="0"/>
            <w:vAlign w:val="center"/>
          </w:tcPr>
          <w:p>
            <w:pPr>
              <w:adjustRightInd w:val="0"/>
              <w:snapToGrid w:val="0"/>
              <w:spacing w:before="60" w:after="6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exact"/>
          <w:jc w:val="center"/>
        </w:trPr>
        <w:tc>
          <w:tcPr>
            <w:tcW w:w="9129" w:type="dxa"/>
            <w:gridSpan w:val="10"/>
            <w:noWrap w:val="0"/>
            <w:vAlign w:val="top"/>
          </w:tcPr>
          <w:p>
            <w:pPr>
              <w:jc w:val="center"/>
              <w:rPr>
                <w:rFonts w:ascii="宋体" w:hAnsi="宋体"/>
                <w:b/>
                <w:color w:val="auto"/>
                <w:highlight w:val="none"/>
              </w:rPr>
            </w:pPr>
            <w:r>
              <w:rPr>
                <w:rFonts w:hint="eastAsia" w:ascii="宋体" w:hAnsi="宋体"/>
                <w:b/>
                <w:color w:val="auto"/>
                <w:highlight w:val="none"/>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476" w:type="dxa"/>
            <w:vMerge w:val="restart"/>
            <w:noWrap w:val="0"/>
            <w:vAlign w:val="top"/>
          </w:tcPr>
          <w:p>
            <w:pPr>
              <w:rPr>
                <w:color w:val="auto"/>
                <w:highlight w:val="none"/>
              </w:rPr>
            </w:pPr>
            <w:r>
              <w:rPr>
                <w:rFonts w:hint="eastAsia"/>
                <w:color w:val="auto"/>
                <w:highlight w:val="none"/>
              </w:rPr>
              <w:t>法定代表人</w:t>
            </w:r>
          </w:p>
          <w:p>
            <w:pPr>
              <w:rPr>
                <w:color w:val="auto"/>
                <w:highlight w:val="none"/>
              </w:rPr>
            </w:pPr>
          </w:p>
        </w:tc>
        <w:tc>
          <w:tcPr>
            <w:tcW w:w="1248" w:type="dxa"/>
            <w:gridSpan w:val="2"/>
            <w:noWrap w:val="0"/>
            <w:vAlign w:val="top"/>
          </w:tcPr>
          <w:p>
            <w:pPr>
              <w:rPr>
                <w:color w:val="auto"/>
                <w:highlight w:val="none"/>
              </w:rPr>
            </w:pPr>
            <w:r>
              <w:rPr>
                <w:rFonts w:hint="eastAsia"/>
                <w:color w:val="auto"/>
                <w:highlight w:val="none"/>
              </w:rPr>
              <w:t>姓名</w:t>
            </w:r>
          </w:p>
        </w:tc>
        <w:tc>
          <w:tcPr>
            <w:tcW w:w="1752" w:type="dxa"/>
            <w:gridSpan w:val="2"/>
            <w:noWrap w:val="0"/>
            <w:vAlign w:val="top"/>
          </w:tcPr>
          <w:p>
            <w:pPr>
              <w:rPr>
                <w:color w:val="auto"/>
                <w:highlight w:val="none"/>
              </w:rPr>
            </w:pPr>
          </w:p>
        </w:tc>
        <w:tc>
          <w:tcPr>
            <w:tcW w:w="1980" w:type="dxa"/>
            <w:gridSpan w:val="2"/>
            <w:noWrap w:val="0"/>
            <w:vAlign w:val="top"/>
          </w:tcPr>
          <w:p>
            <w:pPr>
              <w:rPr>
                <w:color w:val="auto"/>
                <w:highlight w:val="none"/>
              </w:rPr>
            </w:pPr>
            <w:r>
              <w:rPr>
                <w:rFonts w:hint="eastAsia"/>
                <w:color w:val="auto"/>
                <w:highlight w:val="none"/>
              </w:rPr>
              <w:t>移动电话</w:t>
            </w:r>
          </w:p>
        </w:tc>
        <w:tc>
          <w:tcPr>
            <w:tcW w:w="2673" w:type="dxa"/>
            <w:gridSpan w:val="3"/>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476" w:type="dxa"/>
            <w:vMerge w:val="continue"/>
            <w:noWrap w:val="0"/>
            <w:vAlign w:val="top"/>
          </w:tcPr>
          <w:p>
            <w:pPr>
              <w:rPr>
                <w:color w:val="auto"/>
                <w:highlight w:val="none"/>
              </w:rPr>
            </w:pPr>
          </w:p>
        </w:tc>
        <w:tc>
          <w:tcPr>
            <w:tcW w:w="1248" w:type="dxa"/>
            <w:gridSpan w:val="2"/>
            <w:noWrap w:val="0"/>
            <w:vAlign w:val="top"/>
          </w:tcPr>
          <w:p>
            <w:pPr>
              <w:rPr>
                <w:color w:val="auto"/>
                <w:highlight w:val="none"/>
              </w:rPr>
            </w:pPr>
            <w:r>
              <w:rPr>
                <w:rFonts w:hint="eastAsia"/>
                <w:color w:val="auto"/>
                <w:highlight w:val="none"/>
              </w:rPr>
              <w:t>学历</w:t>
            </w:r>
          </w:p>
        </w:tc>
        <w:tc>
          <w:tcPr>
            <w:tcW w:w="1752" w:type="dxa"/>
            <w:gridSpan w:val="2"/>
            <w:noWrap w:val="0"/>
            <w:vAlign w:val="top"/>
          </w:tcPr>
          <w:p>
            <w:pPr>
              <w:rPr>
                <w:color w:val="auto"/>
                <w:highlight w:val="none"/>
              </w:rPr>
            </w:pPr>
          </w:p>
        </w:tc>
        <w:tc>
          <w:tcPr>
            <w:tcW w:w="1980" w:type="dxa"/>
            <w:gridSpan w:val="2"/>
            <w:noWrap w:val="0"/>
            <w:vAlign w:val="top"/>
          </w:tcPr>
          <w:p>
            <w:pPr>
              <w:rPr>
                <w:color w:val="auto"/>
                <w:highlight w:val="none"/>
              </w:rPr>
            </w:pPr>
            <w:r>
              <w:rPr>
                <w:rFonts w:hint="eastAsia"/>
                <w:color w:val="auto"/>
                <w:highlight w:val="none"/>
              </w:rPr>
              <w:t>身份证号</w:t>
            </w:r>
          </w:p>
        </w:tc>
        <w:tc>
          <w:tcPr>
            <w:tcW w:w="2673" w:type="dxa"/>
            <w:gridSpan w:val="3"/>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476" w:type="dxa"/>
            <w:vMerge w:val="restart"/>
            <w:noWrap w:val="0"/>
            <w:vAlign w:val="top"/>
          </w:tcPr>
          <w:p>
            <w:pPr>
              <w:rPr>
                <w:color w:val="auto"/>
                <w:highlight w:val="none"/>
              </w:rPr>
            </w:pPr>
            <w:r>
              <w:rPr>
                <w:rFonts w:hint="eastAsia"/>
                <w:color w:val="auto"/>
                <w:highlight w:val="none"/>
              </w:rPr>
              <w:t>单位联系人</w:t>
            </w:r>
          </w:p>
        </w:tc>
        <w:tc>
          <w:tcPr>
            <w:tcW w:w="1248" w:type="dxa"/>
            <w:gridSpan w:val="2"/>
            <w:noWrap w:val="0"/>
            <w:vAlign w:val="top"/>
          </w:tcPr>
          <w:p>
            <w:pPr>
              <w:rPr>
                <w:color w:val="auto"/>
                <w:highlight w:val="none"/>
              </w:rPr>
            </w:pPr>
            <w:r>
              <w:rPr>
                <w:rFonts w:hint="eastAsia"/>
                <w:color w:val="auto"/>
                <w:highlight w:val="none"/>
              </w:rPr>
              <w:t>姓名</w:t>
            </w:r>
          </w:p>
        </w:tc>
        <w:tc>
          <w:tcPr>
            <w:tcW w:w="1752" w:type="dxa"/>
            <w:gridSpan w:val="2"/>
            <w:noWrap w:val="0"/>
            <w:vAlign w:val="top"/>
          </w:tcPr>
          <w:p>
            <w:pPr>
              <w:rPr>
                <w:color w:val="auto"/>
                <w:highlight w:val="none"/>
              </w:rPr>
            </w:pPr>
          </w:p>
        </w:tc>
        <w:tc>
          <w:tcPr>
            <w:tcW w:w="1980" w:type="dxa"/>
            <w:gridSpan w:val="2"/>
            <w:noWrap w:val="0"/>
            <w:vAlign w:val="top"/>
          </w:tcPr>
          <w:p>
            <w:pPr>
              <w:rPr>
                <w:color w:val="auto"/>
                <w:highlight w:val="none"/>
              </w:rPr>
            </w:pPr>
            <w:r>
              <w:rPr>
                <w:rFonts w:hint="eastAsia"/>
                <w:color w:val="auto"/>
                <w:highlight w:val="none"/>
              </w:rPr>
              <w:t>移动电话</w:t>
            </w:r>
          </w:p>
        </w:tc>
        <w:tc>
          <w:tcPr>
            <w:tcW w:w="2673" w:type="dxa"/>
            <w:gridSpan w:val="3"/>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476" w:type="dxa"/>
            <w:vMerge w:val="continue"/>
            <w:noWrap w:val="0"/>
            <w:vAlign w:val="top"/>
          </w:tcPr>
          <w:p>
            <w:pPr>
              <w:rPr>
                <w:color w:val="auto"/>
                <w:highlight w:val="none"/>
              </w:rPr>
            </w:pPr>
          </w:p>
        </w:tc>
        <w:tc>
          <w:tcPr>
            <w:tcW w:w="1248" w:type="dxa"/>
            <w:gridSpan w:val="2"/>
            <w:noWrap w:val="0"/>
            <w:vAlign w:val="top"/>
          </w:tcPr>
          <w:p>
            <w:pPr>
              <w:rPr>
                <w:color w:val="auto"/>
                <w:highlight w:val="none"/>
              </w:rPr>
            </w:pPr>
            <w:r>
              <w:rPr>
                <w:rFonts w:hint="eastAsia"/>
                <w:color w:val="auto"/>
                <w:highlight w:val="none"/>
              </w:rPr>
              <w:t>学历</w:t>
            </w:r>
          </w:p>
        </w:tc>
        <w:tc>
          <w:tcPr>
            <w:tcW w:w="1752" w:type="dxa"/>
            <w:gridSpan w:val="2"/>
            <w:noWrap w:val="0"/>
            <w:vAlign w:val="top"/>
          </w:tcPr>
          <w:p>
            <w:pPr>
              <w:rPr>
                <w:color w:val="auto"/>
                <w:highlight w:val="none"/>
              </w:rPr>
            </w:pPr>
          </w:p>
        </w:tc>
        <w:tc>
          <w:tcPr>
            <w:tcW w:w="1980" w:type="dxa"/>
            <w:gridSpan w:val="2"/>
            <w:noWrap w:val="0"/>
            <w:vAlign w:val="top"/>
          </w:tcPr>
          <w:p>
            <w:pPr>
              <w:rPr>
                <w:color w:val="auto"/>
                <w:highlight w:val="none"/>
              </w:rPr>
            </w:pPr>
            <w:r>
              <w:rPr>
                <w:rFonts w:hint="eastAsia"/>
                <w:color w:val="auto"/>
                <w:highlight w:val="none"/>
              </w:rPr>
              <w:t>身份证号</w:t>
            </w:r>
          </w:p>
        </w:tc>
        <w:tc>
          <w:tcPr>
            <w:tcW w:w="2673" w:type="dxa"/>
            <w:gridSpan w:val="3"/>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476" w:type="dxa"/>
            <w:noWrap w:val="0"/>
            <w:vAlign w:val="top"/>
          </w:tcPr>
          <w:p>
            <w:pPr>
              <w:rPr>
                <w:color w:val="auto"/>
                <w:highlight w:val="none"/>
              </w:rPr>
            </w:pPr>
            <w:r>
              <w:rPr>
                <w:rFonts w:hint="eastAsia"/>
                <w:color w:val="auto"/>
                <w:highlight w:val="none"/>
              </w:rPr>
              <w:t>从业人员总数</w:t>
            </w:r>
          </w:p>
        </w:tc>
        <w:tc>
          <w:tcPr>
            <w:tcW w:w="3000" w:type="dxa"/>
            <w:gridSpan w:val="4"/>
            <w:noWrap w:val="0"/>
            <w:vAlign w:val="top"/>
          </w:tcPr>
          <w:p>
            <w:pPr>
              <w:rPr>
                <w:color w:val="auto"/>
                <w:highlight w:val="none"/>
              </w:rPr>
            </w:pPr>
          </w:p>
        </w:tc>
        <w:tc>
          <w:tcPr>
            <w:tcW w:w="1980" w:type="dxa"/>
            <w:gridSpan w:val="2"/>
            <w:noWrap w:val="0"/>
            <w:vAlign w:val="top"/>
          </w:tcPr>
          <w:p>
            <w:pPr>
              <w:rPr>
                <w:color w:val="auto"/>
                <w:highlight w:val="none"/>
              </w:rPr>
            </w:pPr>
            <w:r>
              <w:rPr>
                <w:rFonts w:hint="eastAsia"/>
                <w:color w:val="auto"/>
                <w:highlight w:val="none"/>
              </w:rPr>
              <w:t>参加社保人数</w:t>
            </w:r>
          </w:p>
        </w:tc>
        <w:tc>
          <w:tcPr>
            <w:tcW w:w="2673" w:type="dxa"/>
            <w:gridSpan w:val="3"/>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9129" w:type="dxa"/>
            <w:gridSpan w:val="10"/>
            <w:noWrap w:val="0"/>
            <w:vAlign w:val="center"/>
          </w:tcPr>
          <w:p>
            <w:pPr>
              <w:jc w:val="center"/>
              <w:rPr>
                <w:rFonts w:ascii="宋体" w:hAnsi="宋体"/>
                <w:b/>
                <w:bCs/>
                <w:color w:val="auto"/>
                <w:szCs w:val="21"/>
                <w:highlight w:val="none"/>
              </w:rPr>
            </w:pPr>
            <w:r>
              <w:rPr>
                <w:rFonts w:hint="eastAsia" w:ascii="宋体" w:hAnsi="宋体" w:cs="宋体"/>
                <w:b/>
                <w:bCs/>
                <w:color w:val="auto"/>
                <w:szCs w:val="21"/>
                <w:highlight w:val="none"/>
              </w:rPr>
              <w:t xml:space="preserve">  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320" w:type="dxa"/>
            <w:gridSpan w:val="4"/>
            <w:noWrap w:val="0"/>
            <w:vAlign w:val="center"/>
          </w:tcPr>
          <w:p>
            <w:pPr>
              <w:jc w:val="center"/>
              <w:rPr>
                <w:color w:val="auto"/>
                <w:szCs w:val="21"/>
                <w:highlight w:val="none"/>
              </w:rPr>
            </w:pPr>
            <w:r>
              <w:rPr>
                <w:rFonts w:hint="eastAsia" w:cs="宋体"/>
                <w:color w:val="auto"/>
                <w:szCs w:val="21"/>
                <w:highlight w:val="none"/>
              </w:rPr>
              <w:t>主要股东名称（前</w:t>
            </w:r>
            <w:r>
              <w:rPr>
                <w:color w:val="auto"/>
                <w:szCs w:val="21"/>
                <w:highlight w:val="none"/>
              </w:rPr>
              <w:t>5</w:t>
            </w:r>
            <w:r>
              <w:rPr>
                <w:rFonts w:hint="eastAsia" w:cs="宋体"/>
                <w:color w:val="auto"/>
                <w:szCs w:val="21"/>
                <w:highlight w:val="none"/>
              </w:rPr>
              <w:t>位）</w:t>
            </w:r>
          </w:p>
        </w:tc>
        <w:tc>
          <w:tcPr>
            <w:tcW w:w="1700" w:type="dxa"/>
            <w:gridSpan w:val="2"/>
            <w:noWrap w:val="0"/>
            <w:vAlign w:val="center"/>
          </w:tcPr>
          <w:p>
            <w:pPr>
              <w:jc w:val="center"/>
              <w:rPr>
                <w:color w:val="auto"/>
                <w:szCs w:val="21"/>
                <w:highlight w:val="none"/>
              </w:rPr>
            </w:pPr>
            <w:r>
              <w:rPr>
                <w:rFonts w:hint="eastAsia" w:cs="宋体"/>
                <w:color w:val="auto"/>
                <w:szCs w:val="21"/>
                <w:highlight w:val="none"/>
              </w:rPr>
              <w:t>出资额（万元）</w:t>
            </w:r>
          </w:p>
        </w:tc>
        <w:tc>
          <w:tcPr>
            <w:tcW w:w="2402" w:type="dxa"/>
            <w:gridSpan w:val="3"/>
            <w:noWrap w:val="0"/>
            <w:vAlign w:val="center"/>
          </w:tcPr>
          <w:p>
            <w:pPr>
              <w:jc w:val="center"/>
              <w:rPr>
                <w:color w:val="auto"/>
                <w:szCs w:val="21"/>
                <w:highlight w:val="none"/>
              </w:rPr>
            </w:pPr>
            <w:r>
              <w:rPr>
                <w:rFonts w:hint="eastAsia" w:cs="宋体"/>
                <w:color w:val="auto"/>
                <w:szCs w:val="21"/>
                <w:highlight w:val="none"/>
              </w:rPr>
              <w:t>出资方式</w:t>
            </w:r>
          </w:p>
        </w:tc>
        <w:tc>
          <w:tcPr>
            <w:tcW w:w="1707" w:type="dxa"/>
            <w:noWrap w:val="0"/>
            <w:vAlign w:val="center"/>
          </w:tcPr>
          <w:p>
            <w:pPr>
              <w:jc w:val="center"/>
              <w:rPr>
                <w:color w:val="auto"/>
                <w:szCs w:val="21"/>
                <w:highlight w:val="none"/>
              </w:rPr>
            </w:pPr>
            <w:r>
              <w:rPr>
                <w:rFonts w:hint="eastAsia" w:cs="宋体"/>
                <w:color w:val="auto"/>
                <w:szCs w:val="21"/>
                <w:highlight w:val="none"/>
              </w:rPr>
              <w:t>所占比例（</w:t>
            </w:r>
            <w:r>
              <w:rPr>
                <w:color w:val="auto"/>
                <w:szCs w:val="21"/>
                <w:highlight w:val="none"/>
              </w:rPr>
              <w:t>%</w:t>
            </w:r>
            <w:r>
              <w:rPr>
                <w:rFonts w:hint="eastAsia"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320" w:type="dxa"/>
            <w:gridSpan w:val="4"/>
            <w:noWrap w:val="0"/>
            <w:vAlign w:val="center"/>
          </w:tcPr>
          <w:p>
            <w:pPr>
              <w:rPr>
                <w:rFonts w:ascii="宋体"/>
                <w:color w:val="auto"/>
                <w:szCs w:val="21"/>
                <w:highlight w:val="none"/>
              </w:rPr>
            </w:pPr>
            <w:r>
              <w:rPr>
                <w:color w:val="auto"/>
                <w:highlight w:val="none"/>
              </w:rPr>
              <w:fldChar w:fldCharType="begin"/>
            </w:r>
            <w:r>
              <w:rPr>
                <w:color w:val="auto"/>
                <w:highlight w:val="none"/>
              </w:rPr>
              <w:instrText xml:space="preserve"> MERGEFIELD  $owner.ITEM_MAIN_OWER_NAME  \* MERGEFORMAT </w:instrText>
            </w:r>
            <w:r>
              <w:rPr>
                <w:color w:val="auto"/>
                <w:highlight w:val="none"/>
              </w:rPr>
              <w:fldChar w:fldCharType="end"/>
            </w:r>
          </w:p>
        </w:tc>
        <w:tc>
          <w:tcPr>
            <w:tcW w:w="1700" w:type="dxa"/>
            <w:gridSpan w:val="2"/>
            <w:noWrap w:val="0"/>
            <w:vAlign w:val="center"/>
          </w:tcPr>
          <w:p>
            <w:pPr>
              <w:rPr>
                <w:rFonts w:ascii="宋体"/>
                <w:color w:val="auto"/>
                <w:szCs w:val="21"/>
                <w:highlight w:val="none"/>
              </w:rPr>
            </w:pPr>
          </w:p>
        </w:tc>
        <w:tc>
          <w:tcPr>
            <w:tcW w:w="2402" w:type="dxa"/>
            <w:gridSpan w:val="3"/>
            <w:noWrap w:val="0"/>
            <w:vAlign w:val="center"/>
          </w:tcPr>
          <w:p>
            <w:pPr>
              <w:rPr>
                <w:rFonts w:ascii="宋体"/>
                <w:color w:val="auto"/>
                <w:szCs w:val="21"/>
                <w:highlight w:val="none"/>
              </w:rPr>
            </w:pPr>
          </w:p>
        </w:tc>
        <w:tc>
          <w:tcPr>
            <w:tcW w:w="1707" w:type="dxa"/>
            <w:noWrap w:val="0"/>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320" w:type="dxa"/>
            <w:gridSpan w:val="4"/>
            <w:noWrap w:val="0"/>
            <w:vAlign w:val="center"/>
          </w:tcPr>
          <w:p>
            <w:pPr>
              <w:rPr>
                <w:color w:val="auto"/>
                <w:highlight w:val="none"/>
              </w:rPr>
            </w:pPr>
          </w:p>
        </w:tc>
        <w:tc>
          <w:tcPr>
            <w:tcW w:w="1700" w:type="dxa"/>
            <w:gridSpan w:val="2"/>
            <w:noWrap w:val="0"/>
            <w:vAlign w:val="center"/>
          </w:tcPr>
          <w:p>
            <w:pPr>
              <w:rPr>
                <w:color w:val="auto"/>
                <w:highlight w:val="none"/>
              </w:rPr>
            </w:pPr>
          </w:p>
        </w:tc>
        <w:tc>
          <w:tcPr>
            <w:tcW w:w="2402" w:type="dxa"/>
            <w:gridSpan w:val="3"/>
            <w:noWrap w:val="0"/>
            <w:vAlign w:val="center"/>
          </w:tcPr>
          <w:p>
            <w:pPr>
              <w:rPr>
                <w:color w:val="auto"/>
                <w:highlight w:val="none"/>
              </w:rPr>
            </w:pPr>
          </w:p>
        </w:tc>
        <w:tc>
          <w:tcPr>
            <w:tcW w:w="1707" w:type="dxa"/>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320" w:type="dxa"/>
            <w:gridSpan w:val="4"/>
            <w:noWrap w:val="0"/>
            <w:vAlign w:val="center"/>
          </w:tcPr>
          <w:p>
            <w:pPr>
              <w:rPr>
                <w:color w:val="auto"/>
                <w:highlight w:val="none"/>
              </w:rPr>
            </w:pPr>
          </w:p>
          <w:p>
            <w:pPr>
              <w:rPr>
                <w:color w:val="auto"/>
                <w:highlight w:val="none"/>
              </w:rPr>
            </w:pPr>
          </w:p>
        </w:tc>
        <w:tc>
          <w:tcPr>
            <w:tcW w:w="1700" w:type="dxa"/>
            <w:gridSpan w:val="2"/>
            <w:noWrap w:val="0"/>
            <w:vAlign w:val="center"/>
          </w:tcPr>
          <w:p>
            <w:pPr>
              <w:rPr>
                <w:color w:val="auto"/>
                <w:highlight w:val="none"/>
              </w:rPr>
            </w:pPr>
          </w:p>
        </w:tc>
        <w:tc>
          <w:tcPr>
            <w:tcW w:w="2402" w:type="dxa"/>
            <w:gridSpan w:val="3"/>
            <w:noWrap w:val="0"/>
            <w:vAlign w:val="center"/>
          </w:tcPr>
          <w:p>
            <w:pPr>
              <w:rPr>
                <w:color w:val="auto"/>
                <w:highlight w:val="none"/>
              </w:rPr>
            </w:pPr>
          </w:p>
        </w:tc>
        <w:tc>
          <w:tcPr>
            <w:tcW w:w="1707" w:type="dxa"/>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320" w:type="dxa"/>
            <w:gridSpan w:val="4"/>
            <w:noWrap w:val="0"/>
            <w:vAlign w:val="center"/>
          </w:tcPr>
          <w:p>
            <w:pPr>
              <w:rPr>
                <w:color w:val="auto"/>
                <w:highlight w:val="none"/>
              </w:rPr>
            </w:pPr>
          </w:p>
        </w:tc>
        <w:tc>
          <w:tcPr>
            <w:tcW w:w="1700" w:type="dxa"/>
            <w:gridSpan w:val="2"/>
            <w:noWrap w:val="0"/>
            <w:vAlign w:val="center"/>
          </w:tcPr>
          <w:p>
            <w:pPr>
              <w:rPr>
                <w:color w:val="auto"/>
                <w:highlight w:val="none"/>
              </w:rPr>
            </w:pPr>
          </w:p>
        </w:tc>
        <w:tc>
          <w:tcPr>
            <w:tcW w:w="2402" w:type="dxa"/>
            <w:gridSpan w:val="3"/>
            <w:noWrap w:val="0"/>
            <w:vAlign w:val="center"/>
          </w:tcPr>
          <w:p>
            <w:pPr>
              <w:rPr>
                <w:color w:val="auto"/>
                <w:highlight w:val="none"/>
              </w:rPr>
            </w:pPr>
          </w:p>
        </w:tc>
        <w:tc>
          <w:tcPr>
            <w:tcW w:w="1707" w:type="dxa"/>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320" w:type="dxa"/>
            <w:gridSpan w:val="4"/>
            <w:noWrap w:val="0"/>
            <w:vAlign w:val="center"/>
          </w:tcPr>
          <w:p>
            <w:pPr>
              <w:rPr>
                <w:color w:val="auto"/>
                <w:highlight w:val="none"/>
              </w:rPr>
            </w:pPr>
          </w:p>
        </w:tc>
        <w:tc>
          <w:tcPr>
            <w:tcW w:w="1700" w:type="dxa"/>
            <w:gridSpan w:val="2"/>
            <w:noWrap w:val="0"/>
            <w:vAlign w:val="center"/>
          </w:tcPr>
          <w:p>
            <w:pPr>
              <w:rPr>
                <w:color w:val="auto"/>
                <w:highlight w:val="none"/>
              </w:rPr>
            </w:pPr>
          </w:p>
        </w:tc>
        <w:tc>
          <w:tcPr>
            <w:tcW w:w="2402" w:type="dxa"/>
            <w:gridSpan w:val="3"/>
            <w:noWrap w:val="0"/>
            <w:vAlign w:val="center"/>
          </w:tcPr>
          <w:p>
            <w:pPr>
              <w:rPr>
                <w:color w:val="auto"/>
                <w:highlight w:val="none"/>
              </w:rPr>
            </w:pPr>
          </w:p>
        </w:tc>
        <w:tc>
          <w:tcPr>
            <w:tcW w:w="1707" w:type="dxa"/>
            <w:noWrap w:val="0"/>
            <w:vAlign w:val="center"/>
          </w:tcPr>
          <w:p>
            <w:pPr>
              <w:rPr>
                <w:color w:val="auto"/>
                <w:highlight w:val="none"/>
              </w:rPr>
            </w:pPr>
          </w:p>
        </w:tc>
      </w:tr>
    </w:tbl>
    <w:p>
      <w:pPr>
        <w:spacing w:afterLines="25"/>
        <w:outlineLvl w:val="9"/>
        <w:rPr>
          <w:rFonts w:hint="eastAsia" w:ascii="宋体" w:hAnsi="宋体"/>
          <w:b/>
          <w:color w:val="auto"/>
          <w:sz w:val="24"/>
          <w:highlight w:val="none"/>
        </w:rPr>
      </w:pPr>
    </w:p>
    <w:p>
      <w:pPr>
        <w:pStyle w:val="2"/>
        <w:rPr>
          <w:rFonts w:hint="eastAsia" w:ascii="宋体" w:hAnsi="宋体"/>
          <w:b/>
          <w:color w:val="auto"/>
          <w:sz w:val="24"/>
          <w:highlight w:val="none"/>
        </w:rPr>
      </w:pPr>
    </w:p>
    <w:p>
      <w:pPr>
        <w:pStyle w:val="3"/>
        <w:rPr>
          <w:rFonts w:hint="eastAsia"/>
        </w:rPr>
      </w:pPr>
    </w:p>
    <w:p>
      <w:pPr>
        <w:rPr>
          <w:rFonts w:hint="eastAsia"/>
        </w:rPr>
      </w:pPr>
    </w:p>
    <w:p>
      <w:pPr>
        <w:pStyle w:val="2"/>
        <w:rPr>
          <w:rFonts w:hint="eastAsia"/>
        </w:rPr>
      </w:pPr>
    </w:p>
    <w:p>
      <w:pPr>
        <w:spacing w:afterLines="25"/>
        <w:outlineLvl w:val="9"/>
        <w:rPr>
          <w:rFonts w:ascii="宋体" w:hAnsi="宋体"/>
          <w:b/>
          <w:color w:val="auto"/>
          <w:sz w:val="24"/>
          <w:highlight w:val="none"/>
        </w:rPr>
      </w:pPr>
      <w:r>
        <w:rPr>
          <w:rFonts w:hint="eastAsia" w:ascii="宋体" w:hAnsi="宋体"/>
          <w:b/>
          <w:color w:val="auto"/>
          <w:sz w:val="24"/>
          <w:highlight w:val="none"/>
        </w:rPr>
        <w:t>二、产业园区基本情况表</w:t>
      </w:r>
    </w:p>
    <w:tbl>
      <w:tblPr>
        <w:tblStyle w:val="8"/>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04"/>
        <w:gridCol w:w="65"/>
        <w:gridCol w:w="703"/>
        <w:gridCol w:w="1548"/>
        <w:gridCol w:w="182"/>
        <w:gridCol w:w="9"/>
        <w:gridCol w:w="10"/>
        <w:gridCol w:w="1347"/>
        <w:gridCol w:w="751"/>
        <w:gridCol w:w="10"/>
        <w:gridCol w:w="12"/>
        <w:gridCol w:w="774"/>
        <w:gridCol w:w="15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81" w:type="dxa"/>
            <w:gridSpan w:val="3"/>
            <w:noWrap w:val="0"/>
            <w:vAlign w:val="center"/>
          </w:tcPr>
          <w:p>
            <w:pPr>
              <w:jc w:val="center"/>
              <w:rPr>
                <w:rFonts w:ascii="宋体" w:hAnsi="宋体"/>
                <w:color w:val="auto"/>
                <w:highlight w:val="none"/>
              </w:rPr>
            </w:pPr>
            <w:r>
              <w:rPr>
                <w:rFonts w:hint="eastAsia" w:ascii="宋体" w:hAnsi="宋体"/>
                <w:color w:val="auto"/>
                <w:highlight w:val="none"/>
              </w:rPr>
              <w:t>园</w:t>
            </w:r>
            <w:r>
              <w:rPr>
                <w:rFonts w:ascii="宋体" w:hAnsi="宋体"/>
                <w:color w:val="auto"/>
                <w:highlight w:val="none"/>
              </w:rPr>
              <w:t>区</w:t>
            </w:r>
            <w:r>
              <w:rPr>
                <w:rFonts w:hint="eastAsia" w:ascii="宋体" w:hAnsi="宋体"/>
                <w:color w:val="auto"/>
                <w:highlight w:val="none"/>
              </w:rPr>
              <w:t>名称</w:t>
            </w:r>
          </w:p>
        </w:tc>
        <w:tc>
          <w:tcPr>
            <w:tcW w:w="2433" w:type="dxa"/>
            <w:gridSpan w:val="3"/>
            <w:noWrap w:val="0"/>
            <w:vAlign w:val="center"/>
          </w:tcPr>
          <w:p>
            <w:pPr>
              <w:ind w:firstLine="105" w:firstLineChars="50"/>
              <w:rPr>
                <w:rFonts w:ascii="宋体" w:hAnsi="宋体"/>
                <w:color w:val="auto"/>
                <w:highlight w:val="none"/>
              </w:rPr>
            </w:pPr>
          </w:p>
        </w:tc>
        <w:tc>
          <w:tcPr>
            <w:tcW w:w="2117" w:type="dxa"/>
            <w:gridSpan w:val="4"/>
            <w:noWrap w:val="0"/>
            <w:vAlign w:val="center"/>
          </w:tcPr>
          <w:p>
            <w:pPr>
              <w:jc w:val="center"/>
              <w:rPr>
                <w:rFonts w:ascii="宋体" w:hAnsi="宋体"/>
                <w:color w:val="auto"/>
                <w:highlight w:val="none"/>
              </w:rPr>
            </w:pPr>
            <w:r>
              <w:rPr>
                <w:rFonts w:hint="eastAsia" w:ascii="宋体" w:hAnsi="宋体"/>
                <w:color w:val="auto"/>
                <w:highlight w:val="none"/>
              </w:rPr>
              <w:t>运营起始时间</w:t>
            </w:r>
          </w:p>
        </w:tc>
        <w:tc>
          <w:tcPr>
            <w:tcW w:w="2354" w:type="dxa"/>
            <w:gridSpan w:val="4"/>
            <w:noWrap w:val="0"/>
            <w:vAlign w:val="center"/>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381" w:type="dxa"/>
            <w:gridSpan w:val="3"/>
            <w:noWrap w:val="0"/>
            <w:vAlign w:val="center"/>
          </w:tcPr>
          <w:p>
            <w:pPr>
              <w:jc w:val="center"/>
              <w:rPr>
                <w:rFonts w:ascii="宋体" w:hAnsi="宋体"/>
                <w:color w:val="auto"/>
                <w:highlight w:val="none"/>
              </w:rPr>
            </w:pPr>
            <w:r>
              <w:rPr>
                <w:rFonts w:hint="eastAsia" w:ascii="宋体" w:hAnsi="宋体"/>
                <w:color w:val="auto"/>
                <w:highlight w:val="none"/>
              </w:rPr>
              <w:t>园</w:t>
            </w:r>
            <w:r>
              <w:rPr>
                <w:rFonts w:ascii="宋体" w:hAnsi="宋体"/>
                <w:color w:val="auto"/>
                <w:highlight w:val="none"/>
              </w:rPr>
              <w:t>区</w:t>
            </w:r>
            <w:r>
              <w:rPr>
                <w:rFonts w:hint="eastAsia" w:ascii="宋体" w:hAnsi="宋体"/>
                <w:color w:val="auto"/>
                <w:highlight w:val="none"/>
              </w:rPr>
              <w:t>地址</w:t>
            </w:r>
          </w:p>
        </w:tc>
        <w:tc>
          <w:tcPr>
            <w:tcW w:w="2433" w:type="dxa"/>
            <w:gridSpan w:val="3"/>
            <w:noWrap w:val="0"/>
            <w:vAlign w:val="center"/>
          </w:tcPr>
          <w:p>
            <w:pPr>
              <w:spacing w:before="100" w:beforeAutospacing="1" w:after="100" w:afterAutospacing="1"/>
              <w:ind w:firstLine="105" w:firstLineChars="50"/>
              <w:rPr>
                <w:color w:val="auto"/>
                <w:highlight w:val="none"/>
              </w:rPr>
            </w:pPr>
          </w:p>
        </w:tc>
        <w:tc>
          <w:tcPr>
            <w:tcW w:w="2117" w:type="dxa"/>
            <w:gridSpan w:val="4"/>
            <w:noWrap w:val="0"/>
            <w:vAlign w:val="center"/>
          </w:tcPr>
          <w:p>
            <w:pPr>
              <w:spacing w:before="100" w:beforeAutospacing="1" w:after="100" w:afterAutospacing="1"/>
              <w:jc w:val="center"/>
              <w:rPr>
                <w:color w:val="auto"/>
                <w:highlight w:val="none"/>
              </w:rPr>
            </w:pPr>
            <w:r>
              <w:rPr>
                <w:rFonts w:hint="eastAsia" w:ascii="宋体" w:hAnsi="宋体"/>
                <w:color w:val="auto"/>
                <w:highlight w:val="none"/>
              </w:rPr>
              <w:t>园</w:t>
            </w:r>
            <w:r>
              <w:rPr>
                <w:rFonts w:ascii="宋体" w:hAnsi="宋体"/>
                <w:color w:val="auto"/>
                <w:highlight w:val="none"/>
              </w:rPr>
              <w:t>区</w:t>
            </w:r>
            <w:r>
              <w:rPr>
                <w:rFonts w:hint="eastAsia"/>
                <w:color w:val="auto"/>
                <w:highlight w:val="none"/>
              </w:rPr>
              <w:t>使用年限</w:t>
            </w:r>
          </w:p>
        </w:tc>
        <w:tc>
          <w:tcPr>
            <w:tcW w:w="2354" w:type="dxa"/>
            <w:gridSpan w:val="4"/>
            <w:noWrap w:val="0"/>
            <w:vAlign w:val="center"/>
          </w:tcPr>
          <w:p>
            <w:pPr>
              <w:spacing w:before="100" w:beforeAutospacing="1" w:after="100" w:afterAutospacing="1"/>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81" w:type="dxa"/>
            <w:gridSpan w:val="3"/>
            <w:noWrap w:val="0"/>
            <w:vAlign w:val="center"/>
          </w:tcPr>
          <w:p>
            <w:pPr>
              <w:jc w:val="center"/>
              <w:rPr>
                <w:rFonts w:ascii="宋体" w:hAnsi="宋体"/>
                <w:color w:val="auto"/>
                <w:highlight w:val="none"/>
              </w:rPr>
            </w:pPr>
            <w:r>
              <w:rPr>
                <w:rFonts w:hint="eastAsia" w:ascii="宋体" w:hAnsi="宋体"/>
                <w:color w:val="auto"/>
                <w:highlight w:val="none"/>
              </w:rPr>
              <w:t>园</w:t>
            </w:r>
            <w:r>
              <w:rPr>
                <w:rFonts w:ascii="宋体" w:hAnsi="宋体"/>
                <w:color w:val="auto"/>
                <w:highlight w:val="none"/>
              </w:rPr>
              <w:t>区</w:t>
            </w:r>
            <w:r>
              <w:rPr>
                <w:rFonts w:hint="eastAsia" w:ascii="宋体" w:hAnsi="宋体"/>
                <w:color w:val="auto"/>
                <w:highlight w:val="none"/>
              </w:rPr>
              <w:t>建筑总面积（m</w:t>
            </w:r>
            <w:r>
              <w:rPr>
                <w:rFonts w:hint="eastAsia" w:ascii="宋体" w:hAnsi="宋体"/>
                <w:color w:val="auto"/>
                <w:highlight w:val="none"/>
                <w:vertAlign w:val="superscript"/>
              </w:rPr>
              <w:t>2</w:t>
            </w:r>
            <w:r>
              <w:rPr>
                <w:rFonts w:hint="eastAsia" w:ascii="宋体" w:hAnsi="宋体"/>
                <w:color w:val="auto"/>
                <w:highlight w:val="none"/>
              </w:rPr>
              <w:t>）</w:t>
            </w:r>
          </w:p>
        </w:tc>
        <w:tc>
          <w:tcPr>
            <w:tcW w:w="2442" w:type="dxa"/>
            <w:gridSpan w:val="4"/>
            <w:noWrap w:val="0"/>
            <w:vAlign w:val="center"/>
          </w:tcPr>
          <w:p>
            <w:pPr>
              <w:spacing w:before="100" w:beforeAutospacing="1" w:after="100" w:afterAutospacing="1"/>
              <w:ind w:firstLine="105" w:firstLineChars="50"/>
              <w:rPr>
                <w:color w:val="auto"/>
                <w:highlight w:val="none"/>
              </w:rPr>
            </w:pPr>
          </w:p>
        </w:tc>
        <w:tc>
          <w:tcPr>
            <w:tcW w:w="2108" w:type="dxa"/>
            <w:gridSpan w:val="3"/>
            <w:noWrap w:val="0"/>
            <w:vAlign w:val="center"/>
          </w:tcPr>
          <w:p>
            <w:pPr>
              <w:jc w:val="center"/>
              <w:rPr>
                <w:rFonts w:ascii="宋体" w:hAnsi="宋体"/>
                <w:color w:val="auto"/>
                <w:highlight w:val="none"/>
              </w:rPr>
            </w:pPr>
            <w:r>
              <w:rPr>
                <w:rFonts w:ascii="宋体" w:hAnsi="宋体"/>
                <w:color w:val="auto"/>
                <w:highlight w:val="none"/>
              </w:rPr>
              <w:t>占地面积</w:t>
            </w:r>
            <w:r>
              <w:rPr>
                <w:rFonts w:hint="eastAsia" w:ascii="宋体" w:hAnsi="宋体"/>
                <w:color w:val="auto"/>
                <w:highlight w:val="none"/>
              </w:rPr>
              <w:t>（m</w:t>
            </w:r>
            <w:r>
              <w:rPr>
                <w:rFonts w:hint="eastAsia" w:ascii="宋体" w:hAnsi="宋体"/>
                <w:color w:val="auto"/>
                <w:highlight w:val="none"/>
                <w:vertAlign w:val="superscript"/>
              </w:rPr>
              <w:t>2</w:t>
            </w:r>
            <w:r>
              <w:rPr>
                <w:rFonts w:hint="eastAsia" w:ascii="宋体" w:hAnsi="宋体"/>
                <w:color w:val="auto"/>
                <w:highlight w:val="none"/>
              </w:rPr>
              <w:t>）</w:t>
            </w:r>
          </w:p>
        </w:tc>
        <w:tc>
          <w:tcPr>
            <w:tcW w:w="2354" w:type="dxa"/>
            <w:gridSpan w:val="4"/>
            <w:noWrap w:val="0"/>
            <w:vAlign w:val="center"/>
          </w:tcPr>
          <w:p>
            <w:pPr>
              <w:spacing w:before="100" w:beforeAutospacing="1" w:after="100" w:afterAutospacing="1"/>
              <w:ind w:firstLine="105" w:firstLineChars="5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81" w:type="dxa"/>
            <w:gridSpan w:val="3"/>
            <w:noWrap w:val="0"/>
            <w:vAlign w:val="center"/>
          </w:tcPr>
          <w:p>
            <w:pPr>
              <w:jc w:val="center"/>
              <w:rPr>
                <w:rFonts w:ascii="宋体" w:hAnsi="宋体"/>
                <w:color w:val="auto"/>
                <w:highlight w:val="none"/>
              </w:rPr>
            </w:pPr>
            <w:r>
              <w:rPr>
                <w:rFonts w:hint="eastAsia"/>
                <w:color w:val="auto"/>
                <w:highlight w:val="none"/>
              </w:rPr>
              <w:t>用地性质</w:t>
            </w:r>
          </w:p>
        </w:tc>
        <w:tc>
          <w:tcPr>
            <w:tcW w:w="2442" w:type="dxa"/>
            <w:gridSpan w:val="4"/>
            <w:noWrap w:val="0"/>
            <w:vAlign w:val="center"/>
          </w:tcPr>
          <w:p>
            <w:pPr>
              <w:spacing w:before="100" w:beforeAutospacing="1" w:after="100" w:afterAutospacing="1"/>
              <w:ind w:firstLine="105" w:firstLineChars="50"/>
              <w:rPr>
                <w:color w:val="auto"/>
                <w:highlight w:val="none"/>
              </w:rPr>
            </w:pPr>
          </w:p>
        </w:tc>
        <w:tc>
          <w:tcPr>
            <w:tcW w:w="2108" w:type="dxa"/>
            <w:gridSpan w:val="3"/>
            <w:noWrap w:val="0"/>
            <w:vAlign w:val="center"/>
          </w:tcPr>
          <w:p>
            <w:pPr>
              <w:jc w:val="center"/>
              <w:rPr>
                <w:rFonts w:ascii="宋体" w:hAnsi="宋体"/>
                <w:color w:val="auto"/>
                <w:highlight w:val="none"/>
              </w:rPr>
            </w:pPr>
            <w:r>
              <w:rPr>
                <w:rFonts w:hint="eastAsia" w:ascii="宋体" w:hAnsi="宋体"/>
                <w:color w:val="auto"/>
                <w:highlight w:val="none"/>
                <w:lang w:val="en-US" w:eastAsia="zh-CN"/>
              </w:rPr>
              <w:t>生产用房</w:t>
            </w:r>
            <w:r>
              <w:rPr>
                <w:rFonts w:hint="eastAsia" w:ascii="宋体" w:hAnsi="宋体"/>
                <w:color w:val="auto"/>
                <w:highlight w:val="none"/>
              </w:rPr>
              <w:t>面积（</w:t>
            </w:r>
            <w:r>
              <w:rPr>
                <w:rFonts w:hint="eastAsia" w:ascii="宋体" w:hAnsi="宋体" w:cs="宋体"/>
                <w:color w:val="auto"/>
                <w:highlight w:val="none"/>
              </w:rPr>
              <w:t>㎡</w:t>
            </w:r>
            <w:r>
              <w:rPr>
                <w:rFonts w:hint="eastAsia" w:ascii="微软雅黑" w:hAnsi="微软雅黑" w:cs="微软雅黑"/>
                <w:color w:val="auto"/>
                <w:highlight w:val="none"/>
              </w:rPr>
              <w:t>）</w:t>
            </w:r>
          </w:p>
        </w:tc>
        <w:tc>
          <w:tcPr>
            <w:tcW w:w="2354" w:type="dxa"/>
            <w:gridSpan w:val="4"/>
            <w:noWrap w:val="0"/>
            <w:vAlign w:val="center"/>
          </w:tcPr>
          <w:p>
            <w:pPr>
              <w:spacing w:before="100" w:beforeAutospacing="1" w:after="100" w:afterAutospacing="1"/>
              <w:ind w:firstLine="105" w:firstLineChars="5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81" w:type="dxa"/>
            <w:gridSpan w:val="3"/>
            <w:noWrap w:val="0"/>
            <w:vAlign w:val="center"/>
          </w:tcPr>
          <w:p>
            <w:pPr>
              <w:jc w:val="center"/>
              <w:rPr>
                <w:rFonts w:ascii="宋体" w:hAnsi="宋体"/>
                <w:color w:val="auto"/>
                <w:highlight w:val="none"/>
              </w:rPr>
            </w:pPr>
            <w:r>
              <w:rPr>
                <w:rFonts w:hint="eastAsia" w:ascii="宋体" w:hAnsi="宋体"/>
                <w:color w:val="auto"/>
                <w:highlight w:val="none"/>
              </w:rPr>
              <w:t>研发及办公用房面积（</w:t>
            </w:r>
            <w:r>
              <w:rPr>
                <w:rFonts w:hint="eastAsia" w:ascii="宋体" w:hAnsi="宋体" w:cs="宋体"/>
                <w:color w:val="auto"/>
                <w:highlight w:val="none"/>
              </w:rPr>
              <w:t>㎡</w:t>
            </w:r>
            <w:r>
              <w:rPr>
                <w:rFonts w:hint="eastAsia" w:ascii="微软雅黑" w:hAnsi="微软雅黑" w:cs="微软雅黑"/>
                <w:color w:val="auto"/>
                <w:highlight w:val="none"/>
              </w:rPr>
              <w:t>）</w:t>
            </w:r>
          </w:p>
        </w:tc>
        <w:tc>
          <w:tcPr>
            <w:tcW w:w="2442" w:type="dxa"/>
            <w:gridSpan w:val="4"/>
            <w:noWrap w:val="0"/>
            <w:vAlign w:val="center"/>
          </w:tcPr>
          <w:p>
            <w:pPr>
              <w:spacing w:before="100" w:beforeAutospacing="1" w:after="100" w:afterAutospacing="1"/>
              <w:ind w:firstLine="105" w:firstLineChars="50"/>
              <w:rPr>
                <w:color w:val="auto"/>
                <w:highlight w:val="none"/>
              </w:rPr>
            </w:pPr>
          </w:p>
        </w:tc>
        <w:tc>
          <w:tcPr>
            <w:tcW w:w="2108" w:type="dxa"/>
            <w:gridSpan w:val="3"/>
            <w:noWrap w:val="0"/>
            <w:vAlign w:val="center"/>
          </w:tcPr>
          <w:p>
            <w:pPr>
              <w:jc w:val="center"/>
              <w:rPr>
                <w:rFonts w:ascii="宋体" w:hAnsi="宋体"/>
                <w:color w:val="auto"/>
                <w:highlight w:val="none"/>
              </w:rPr>
            </w:pPr>
            <w:r>
              <w:rPr>
                <w:rFonts w:hint="eastAsia"/>
                <w:color w:val="auto"/>
                <w:highlight w:val="none"/>
              </w:rPr>
              <w:t>商业配套服务设施面积（㎡）</w:t>
            </w:r>
          </w:p>
        </w:tc>
        <w:tc>
          <w:tcPr>
            <w:tcW w:w="2354" w:type="dxa"/>
            <w:gridSpan w:val="4"/>
            <w:noWrap w:val="0"/>
            <w:vAlign w:val="center"/>
          </w:tcPr>
          <w:p>
            <w:pPr>
              <w:spacing w:before="100" w:beforeAutospacing="1" w:after="100" w:afterAutospacing="1"/>
              <w:ind w:firstLine="105" w:firstLineChars="5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381" w:type="dxa"/>
            <w:gridSpan w:val="3"/>
            <w:noWrap w:val="0"/>
            <w:vAlign w:val="center"/>
          </w:tcPr>
          <w:p>
            <w:pPr>
              <w:jc w:val="center"/>
              <w:rPr>
                <w:rFonts w:ascii="宋体" w:hAnsi="宋体"/>
                <w:color w:val="auto"/>
                <w:highlight w:val="none"/>
              </w:rPr>
            </w:pPr>
            <w:r>
              <w:rPr>
                <w:rFonts w:hint="eastAsia" w:ascii="宋体" w:hAnsi="宋体"/>
                <w:color w:val="auto"/>
                <w:highlight w:val="none"/>
              </w:rPr>
              <w:t>园</w:t>
            </w:r>
            <w:r>
              <w:rPr>
                <w:rFonts w:ascii="宋体" w:hAnsi="宋体"/>
                <w:color w:val="auto"/>
                <w:highlight w:val="none"/>
              </w:rPr>
              <w:t>区</w:t>
            </w:r>
            <w:r>
              <w:rPr>
                <w:rFonts w:hint="eastAsia" w:ascii="宋体" w:hAnsi="宋体"/>
                <w:color w:val="auto"/>
                <w:highlight w:val="none"/>
              </w:rPr>
              <w:t>物业权属类型（自有/租用）</w:t>
            </w:r>
          </w:p>
        </w:tc>
        <w:tc>
          <w:tcPr>
            <w:tcW w:w="2442" w:type="dxa"/>
            <w:gridSpan w:val="4"/>
            <w:noWrap w:val="0"/>
            <w:vAlign w:val="center"/>
          </w:tcPr>
          <w:p>
            <w:pPr>
              <w:spacing w:before="100" w:beforeAutospacing="1" w:after="100" w:afterAutospacing="1"/>
              <w:ind w:firstLine="105" w:firstLineChars="50"/>
              <w:rPr>
                <w:color w:val="auto"/>
                <w:highlight w:val="none"/>
              </w:rPr>
            </w:pPr>
          </w:p>
        </w:tc>
        <w:tc>
          <w:tcPr>
            <w:tcW w:w="2108" w:type="dxa"/>
            <w:gridSpan w:val="3"/>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eastAsia="zh-CN"/>
              </w:rPr>
              <w:t>园区剩余租用年限（属自有产权的可不填）</w:t>
            </w:r>
          </w:p>
        </w:tc>
        <w:tc>
          <w:tcPr>
            <w:tcW w:w="2354" w:type="dxa"/>
            <w:gridSpan w:val="4"/>
            <w:noWrap w:val="0"/>
            <w:vAlign w:val="center"/>
          </w:tcPr>
          <w:p>
            <w:pPr>
              <w:spacing w:before="100" w:beforeAutospacing="1" w:after="100" w:afterAutospacing="1"/>
              <w:ind w:firstLine="105" w:firstLineChars="5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81" w:type="dxa"/>
            <w:gridSpan w:val="3"/>
            <w:noWrap w:val="0"/>
            <w:vAlign w:val="center"/>
          </w:tcPr>
          <w:p>
            <w:pPr>
              <w:jc w:val="center"/>
              <w:rPr>
                <w:rFonts w:ascii="宋体" w:hAnsi="宋体" w:eastAsia="宋体" w:cs="Times New Roman"/>
                <w:color w:val="auto"/>
                <w:kern w:val="2"/>
                <w:sz w:val="21"/>
                <w:szCs w:val="22"/>
                <w:highlight w:val="none"/>
                <w:lang w:val="en-US" w:eastAsia="zh-CN" w:bidi="ar-SA"/>
              </w:rPr>
            </w:pPr>
            <w:r>
              <w:rPr>
                <w:rFonts w:hint="eastAsia" w:ascii="宋体" w:hAnsi="宋体"/>
                <w:color w:val="auto"/>
                <w:highlight w:val="none"/>
              </w:rPr>
              <w:t>园</w:t>
            </w:r>
            <w:r>
              <w:rPr>
                <w:rFonts w:ascii="宋体" w:hAnsi="宋体"/>
                <w:color w:val="auto"/>
                <w:highlight w:val="none"/>
              </w:rPr>
              <w:t>区</w:t>
            </w:r>
            <w:r>
              <w:rPr>
                <w:rFonts w:hint="eastAsia" w:ascii="宋体" w:hAnsi="宋体"/>
                <w:color w:val="auto"/>
                <w:highlight w:val="none"/>
              </w:rPr>
              <w:t>物业产权主体</w:t>
            </w:r>
          </w:p>
        </w:tc>
        <w:tc>
          <w:tcPr>
            <w:tcW w:w="2442" w:type="dxa"/>
            <w:gridSpan w:val="4"/>
            <w:noWrap w:val="0"/>
            <w:vAlign w:val="center"/>
          </w:tcPr>
          <w:p>
            <w:pPr>
              <w:spacing w:before="100" w:beforeAutospacing="1" w:after="100" w:afterAutospacing="1"/>
              <w:ind w:firstLine="105" w:firstLineChars="50"/>
              <w:rPr>
                <w:color w:val="auto"/>
                <w:highlight w:val="none"/>
              </w:rPr>
            </w:pPr>
          </w:p>
        </w:tc>
        <w:tc>
          <w:tcPr>
            <w:tcW w:w="2108" w:type="dxa"/>
            <w:gridSpan w:val="3"/>
            <w:noWrap w:val="0"/>
            <w:vAlign w:val="center"/>
          </w:tcPr>
          <w:p>
            <w:pPr>
              <w:spacing w:before="100" w:beforeAutospacing="1" w:after="100" w:afterAutospacing="1"/>
              <w:ind w:firstLine="105" w:firstLineChars="50"/>
              <w:jc w:val="center"/>
              <w:rPr>
                <w:rFonts w:ascii="宋体" w:hAnsi="宋体"/>
                <w:color w:val="auto"/>
                <w:highlight w:val="none"/>
              </w:rPr>
            </w:pPr>
            <w:r>
              <w:rPr>
                <w:rFonts w:hint="eastAsia" w:ascii="宋体" w:hAnsi="宋体"/>
                <w:color w:val="auto"/>
                <w:highlight w:val="none"/>
              </w:rPr>
              <w:t>园</w:t>
            </w:r>
            <w:r>
              <w:rPr>
                <w:rFonts w:ascii="宋体" w:hAnsi="宋体"/>
                <w:color w:val="auto"/>
                <w:highlight w:val="none"/>
              </w:rPr>
              <w:t>区</w:t>
            </w:r>
            <w:r>
              <w:rPr>
                <w:rFonts w:hint="eastAsia" w:ascii="宋体" w:hAnsi="宋体"/>
                <w:color w:val="auto"/>
                <w:highlight w:val="none"/>
                <w:lang w:eastAsia="zh-CN"/>
              </w:rPr>
              <w:t>产业主导方向</w:t>
            </w:r>
          </w:p>
        </w:tc>
        <w:tc>
          <w:tcPr>
            <w:tcW w:w="2354" w:type="dxa"/>
            <w:gridSpan w:val="4"/>
            <w:noWrap w:val="0"/>
            <w:vAlign w:val="center"/>
          </w:tcPr>
          <w:p>
            <w:pPr>
              <w:spacing w:before="100" w:beforeAutospacing="1" w:after="100" w:afterAutospacing="1"/>
              <w:ind w:firstLine="315" w:firstLineChars="15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81" w:type="dxa"/>
            <w:gridSpan w:val="3"/>
            <w:noWrap w:val="0"/>
            <w:vAlign w:val="center"/>
          </w:tcPr>
          <w:p>
            <w:pPr>
              <w:jc w:val="center"/>
              <w:rPr>
                <w:rFonts w:ascii="宋体" w:hAnsi="宋体" w:eastAsia="宋体" w:cs="Times New Roman"/>
                <w:color w:val="auto"/>
                <w:kern w:val="2"/>
                <w:sz w:val="21"/>
                <w:szCs w:val="22"/>
                <w:highlight w:val="none"/>
                <w:lang w:val="en-US" w:eastAsia="zh-CN" w:bidi="ar-SA"/>
              </w:rPr>
            </w:pPr>
            <w:r>
              <w:rPr>
                <w:rFonts w:hint="eastAsia" w:ascii="宋体" w:hAnsi="宋体" w:cs="Times New Roman"/>
                <w:color w:val="auto"/>
                <w:kern w:val="2"/>
                <w:sz w:val="21"/>
                <w:szCs w:val="22"/>
                <w:highlight w:val="none"/>
                <w:lang w:val="en-US" w:eastAsia="zh-CN" w:bidi="ar-SA"/>
              </w:rPr>
              <w:t>移交变压器数量（个）</w:t>
            </w:r>
          </w:p>
        </w:tc>
        <w:tc>
          <w:tcPr>
            <w:tcW w:w="2442" w:type="dxa"/>
            <w:gridSpan w:val="4"/>
            <w:noWrap w:val="0"/>
            <w:vAlign w:val="center"/>
          </w:tcPr>
          <w:p>
            <w:pPr>
              <w:spacing w:before="100" w:beforeAutospacing="1" w:after="100" w:afterAutospacing="1"/>
              <w:ind w:firstLine="105" w:firstLineChars="50"/>
              <w:rPr>
                <w:color w:val="auto"/>
                <w:highlight w:val="none"/>
              </w:rPr>
            </w:pPr>
          </w:p>
        </w:tc>
        <w:tc>
          <w:tcPr>
            <w:tcW w:w="2108" w:type="dxa"/>
            <w:gridSpan w:val="3"/>
            <w:noWrap w:val="0"/>
            <w:vAlign w:val="center"/>
          </w:tcPr>
          <w:p>
            <w:pPr>
              <w:spacing w:before="100" w:beforeAutospacing="1" w:after="100" w:afterAutospacing="1"/>
              <w:ind w:firstLine="105" w:firstLineChars="50"/>
              <w:jc w:val="center"/>
              <w:rPr>
                <w:color w:val="auto"/>
                <w:highlight w:val="none"/>
              </w:rPr>
            </w:pPr>
            <w:r>
              <w:rPr>
                <w:rFonts w:hint="eastAsia" w:ascii="宋体" w:hAnsi="宋体" w:cs="Times New Roman"/>
                <w:color w:val="auto"/>
                <w:kern w:val="2"/>
                <w:sz w:val="21"/>
                <w:szCs w:val="22"/>
                <w:highlight w:val="none"/>
                <w:lang w:val="en-US" w:eastAsia="zh-CN" w:bidi="ar-SA"/>
              </w:rPr>
              <w:t>移交变压器总容量（kVA）</w:t>
            </w:r>
          </w:p>
        </w:tc>
        <w:tc>
          <w:tcPr>
            <w:tcW w:w="2354" w:type="dxa"/>
            <w:gridSpan w:val="4"/>
            <w:noWrap w:val="0"/>
            <w:vAlign w:val="center"/>
          </w:tcPr>
          <w:p>
            <w:pPr>
              <w:spacing w:before="100" w:beforeAutospacing="1" w:after="100" w:afterAutospacing="1"/>
              <w:ind w:firstLine="105" w:firstLineChars="5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81" w:type="dxa"/>
            <w:gridSpan w:val="3"/>
            <w:noWrap w:val="0"/>
            <w:vAlign w:val="center"/>
          </w:tcPr>
          <w:p>
            <w:pPr>
              <w:jc w:val="center"/>
              <w:rPr>
                <w:rFonts w:ascii="宋体" w:hAnsi="宋体" w:eastAsia="宋体" w:cs="Times New Roman"/>
                <w:color w:val="auto"/>
                <w:kern w:val="2"/>
                <w:sz w:val="21"/>
                <w:szCs w:val="22"/>
                <w:highlight w:val="none"/>
                <w:lang w:val="en-US" w:eastAsia="zh-CN" w:bidi="ar-SA"/>
              </w:rPr>
            </w:pPr>
            <w:r>
              <w:rPr>
                <w:rFonts w:hint="eastAsia" w:ascii="宋体" w:hAnsi="宋体"/>
                <w:color w:val="auto"/>
                <w:highlight w:val="none"/>
              </w:rPr>
              <w:t>入驻园</w:t>
            </w:r>
            <w:r>
              <w:rPr>
                <w:rFonts w:ascii="宋体" w:hAnsi="宋体"/>
                <w:color w:val="auto"/>
                <w:highlight w:val="none"/>
              </w:rPr>
              <w:t>区</w:t>
            </w:r>
            <w:r>
              <w:rPr>
                <w:rFonts w:hint="eastAsia" w:ascii="宋体" w:hAnsi="宋体"/>
                <w:color w:val="auto"/>
                <w:highlight w:val="none"/>
              </w:rPr>
              <w:t>企业总数</w:t>
            </w:r>
          </w:p>
        </w:tc>
        <w:tc>
          <w:tcPr>
            <w:tcW w:w="2442" w:type="dxa"/>
            <w:gridSpan w:val="4"/>
            <w:noWrap w:val="0"/>
            <w:vAlign w:val="center"/>
          </w:tcPr>
          <w:p>
            <w:pPr>
              <w:spacing w:before="100" w:beforeAutospacing="1" w:after="100" w:afterAutospacing="1"/>
              <w:ind w:firstLine="105" w:firstLineChars="50"/>
              <w:rPr>
                <w:color w:val="auto"/>
                <w:highlight w:val="none"/>
              </w:rPr>
            </w:pPr>
          </w:p>
        </w:tc>
        <w:tc>
          <w:tcPr>
            <w:tcW w:w="2108" w:type="dxa"/>
            <w:gridSpan w:val="3"/>
            <w:noWrap w:val="0"/>
            <w:vAlign w:val="center"/>
          </w:tcPr>
          <w:p>
            <w:pPr>
              <w:spacing w:before="100" w:beforeAutospacing="1" w:after="100" w:afterAutospacing="1"/>
              <w:ind w:firstLine="105" w:firstLineChars="50"/>
              <w:jc w:val="center"/>
              <w:rPr>
                <w:rFonts w:hint="eastAsia" w:eastAsia="宋体"/>
                <w:color w:val="auto"/>
                <w:highlight w:val="none"/>
                <w:lang w:eastAsia="zh-CN"/>
              </w:rPr>
            </w:pPr>
            <w:r>
              <w:rPr>
                <w:rFonts w:hint="eastAsia"/>
                <w:color w:val="auto"/>
                <w:highlight w:val="none"/>
                <w:lang w:eastAsia="zh-CN"/>
              </w:rPr>
              <w:t>抄表到户企业总数</w:t>
            </w:r>
          </w:p>
        </w:tc>
        <w:tc>
          <w:tcPr>
            <w:tcW w:w="2354" w:type="dxa"/>
            <w:gridSpan w:val="4"/>
            <w:noWrap w:val="0"/>
            <w:vAlign w:val="center"/>
          </w:tcPr>
          <w:p>
            <w:pPr>
              <w:spacing w:before="100" w:beforeAutospacing="1" w:after="100" w:afterAutospacing="1"/>
              <w:ind w:firstLine="105" w:firstLineChars="5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381" w:type="dxa"/>
            <w:gridSpan w:val="3"/>
            <w:noWrap w:val="0"/>
            <w:vAlign w:val="center"/>
          </w:tcPr>
          <w:p>
            <w:pPr>
              <w:jc w:val="center"/>
              <w:rPr>
                <w:rFonts w:ascii="宋体" w:hAnsi="宋体" w:eastAsia="宋体" w:cs="Times New Roman"/>
                <w:color w:val="auto"/>
                <w:kern w:val="2"/>
                <w:sz w:val="21"/>
                <w:szCs w:val="22"/>
                <w:highlight w:val="none"/>
                <w:lang w:val="en-US" w:eastAsia="zh-CN" w:bidi="ar-SA"/>
              </w:rPr>
            </w:pPr>
            <w:r>
              <w:rPr>
                <w:rFonts w:hint="eastAsia" w:ascii="宋体" w:hAnsi="宋体"/>
                <w:color w:val="auto"/>
                <w:highlight w:val="none"/>
              </w:rPr>
              <w:t>单位联系人</w:t>
            </w:r>
          </w:p>
        </w:tc>
        <w:tc>
          <w:tcPr>
            <w:tcW w:w="2452" w:type="dxa"/>
            <w:gridSpan w:val="5"/>
            <w:noWrap w:val="0"/>
            <w:vAlign w:val="center"/>
          </w:tcPr>
          <w:p>
            <w:pPr>
              <w:jc w:val="center"/>
              <w:rPr>
                <w:rFonts w:ascii="宋体" w:hAnsi="宋体" w:eastAsia="宋体" w:cs="Times New Roman"/>
                <w:color w:val="auto"/>
                <w:kern w:val="2"/>
                <w:sz w:val="21"/>
                <w:szCs w:val="22"/>
                <w:highlight w:val="none"/>
                <w:lang w:val="en-US" w:eastAsia="zh-CN" w:bidi="ar-SA"/>
              </w:rPr>
            </w:pPr>
          </w:p>
        </w:tc>
        <w:tc>
          <w:tcPr>
            <w:tcW w:w="2108" w:type="dxa"/>
            <w:gridSpan w:val="3"/>
            <w:noWrap w:val="0"/>
            <w:vAlign w:val="center"/>
          </w:tcPr>
          <w:p>
            <w:pPr>
              <w:spacing w:before="100" w:beforeAutospacing="1" w:after="100" w:afterAutospacing="1"/>
              <w:ind w:firstLine="105" w:firstLineChars="50"/>
              <w:jc w:val="center"/>
              <w:rPr>
                <w:rFonts w:ascii="Calibri" w:hAnsi="Calibri" w:eastAsia="宋体" w:cs="Times New Roman"/>
                <w:color w:val="auto"/>
                <w:kern w:val="2"/>
                <w:sz w:val="21"/>
                <w:szCs w:val="22"/>
                <w:highlight w:val="none"/>
                <w:lang w:val="en-US" w:eastAsia="zh-CN" w:bidi="ar-SA"/>
              </w:rPr>
            </w:pPr>
            <w:r>
              <w:rPr>
                <w:rFonts w:hint="eastAsia"/>
                <w:color w:val="auto"/>
                <w:highlight w:val="none"/>
              </w:rPr>
              <w:t>联系人移动电话</w:t>
            </w:r>
          </w:p>
        </w:tc>
        <w:tc>
          <w:tcPr>
            <w:tcW w:w="2344" w:type="dxa"/>
            <w:gridSpan w:val="3"/>
            <w:noWrap w:val="0"/>
            <w:vAlign w:val="center"/>
          </w:tcPr>
          <w:p>
            <w:pPr>
              <w:spacing w:before="100" w:beforeAutospacing="1" w:after="100" w:afterAutospacing="1"/>
              <w:ind w:firstLine="105" w:firstLineChars="5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81" w:type="dxa"/>
            <w:gridSpan w:val="3"/>
            <w:noWrap w:val="0"/>
            <w:vAlign w:val="center"/>
          </w:tcPr>
          <w:p>
            <w:pPr>
              <w:jc w:val="center"/>
              <w:rPr>
                <w:rFonts w:ascii="宋体" w:hAnsi="宋体" w:eastAsia="宋体" w:cs="Times New Roman"/>
                <w:color w:val="auto"/>
                <w:kern w:val="2"/>
                <w:sz w:val="21"/>
                <w:szCs w:val="22"/>
                <w:highlight w:val="none"/>
                <w:lang w:val="en-US" w:eastAsia="zh-CN" w:bidi="ar-SA"/>
              </w:rPr>
            </w:pPr>
            <w:r>
              <w:rPr>
                <w:rFonts w:hint="eastAsia" w:ascii="宋体" w:hAnsi="宋体"/>
                <w:color w:val="auto"/>
                <w:highlight w:val="none"/>
              </w:rPr>
              <w:t>联系人电子邮箱</w:t>
            </w:r>
          </w:p>
        </w:tc>
        <w:tc>
          <w:tcPr>
            <w:tcW w:w="2452" w:type="dxa"/>
            <w:gridSpan w:val="5"/>
            <w:noWrap w:val="0"/>
            <w:vAlign w:val="center"/>
          </w:tcPr>
          <w:p>
            <w:pPr>
              <w:jc w:val="center"/>
              <w:rPr>
                <w:rFonts w:ascii="宋体" w:hAnsi="宋体" w:eastAsia="宋体" w:cs="Times New Roman"/>
                <w:color w:val="auto"/>
                <w:kern w:val="2"/>
                <w:sz w:val="21"/>
                <w:szCs w:val="22"/>
                <w:highlight w:val="none"/>
                <w:lang w:val="en-US" w:eastAsia="zh-CN" w:bidi="ar-SA"/>
              </w:rPr>
            </w:pPr>
          </w:p>
        </w:tc>
        <w:tc>
          <w:tcPr>
            <w:tcW w:w="2108" w:type="dxa"/>
            <w:gridSpan w:val="3"/>
            <w:noWrap w:val="0"/>
            <w:vAlign w:val="center"/>
          </w:tcPr>
          <w:p>
            <w:pPr>
              <w:spacing w:before="100" w:beforeAutospacing="1" w:after="100" w:afterAutospacing="1"/>
              <w:ind w:firstLine="105" w:firstLineChars="50"/>
              <w:jc w:val="center"/>
              <w:rPr>
                <w:rFonts w:ascii="Calibri" w:hAnsi="Calibri" w:eastAsia="宋体" w:cs="Times New Roman"/>
                <w:color w:val="auto"/>
                <w:kern w:val="2"/>
                <w:sz w:val="21"/>
                <w:szCs w:val="22"/>
                <w:highlight w:val="none"/>
                <w:lang w:val="en-US" w:eastAsia="zh-CN" w:bidi="ar-SA"/>
              </w:rPr>
            </w:pPr>
            <w:r>
              <w:rPr>
                <w:rFonts w:hint="eastAsia"/>
                <w:color w:val="auto"/>
                <w:highlight w:val="none"/>
              </w:rPr>
              <w:t>联系人传真</w:t>
            </w:r>
          </w:p>
        </w:tc>
        <w:tc>
          <w:tcPr>
            <w:tcW w:w="2344" w:type="dxa"/>
            <w:gridSpan w:val="3"/>
            <w:noWrap w:val="0"/>
            <w:vAlign w:val="center"/>
          </w:tcPr>
          <w:p>
            <w:pPr>
              <w:spacing w:before="100" w:beforeAutospacing="1" w:after="100" w:afterAutospacing="1"/>
              <w:ind w:firstLine="105" w:firstLineChars="5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5" w:type="dxa"/>
            <w:gridSpan w:val="14"/>
            <w:tcBorders>
              <w:top w:val="single" w:color="auto" w:sz="4" w:space="0"/>
              <w:bottom w:val="single" w:color="auto" w:sz="4" w:space="0"/>
            </w:tcBorders>
            <w:noWrap w:val="0"/>
            <w:vAlign w:val="center"/>
          </w:tcPr>
          <w:p>
            <w:pPr>
              <w:jc w:val="center"/>
              <w:rPr>
                <w:rFonts w:ascii="宋体" w:hAnsi="宋体"/>
                <w:color w:val="auto"/>
                <w:szCs w:val="21"/>
                <w:highlight w:val="none"/>
              </w:rPr>
            </w:pPr>
            <w:r>
              <w:rPr>
                <w:rFonts w:hint="eastAsia" w:ascii="宋体" w:hAnsi="宋体"/>
                <w:b/>
                <w:color w:val="auto"/>
                <w:sz w:val="24"/>
                <w:highlight w:val="none"/>
              </w:rPr>
              <w:t xml:space="preserve">      </w:t>
            </w:r>
            <w:r>
              <w:rPr>
                <w:rFonts w:hint="eastAsia" w:ascii="宋体" w:hAnsi="宋体"/>
                <w:b/>
                <w:bCs w:val="0"/>
                <w:color w:val="auto"/>
                <w:sz w:val="24"/>
                <w:szCs w:val="24"/>
                <w:highlight w:val="none"/>
              </w:rPr>
              <w:t xml:space="preserve"> 园</w:t>
            </w:r>
            <w:r>
              <w:rPr>
                <w:rFonts w:ascii="宋体" w:hAnsi="宋体"/>
                <w:b/>
                <w:bCs w:val="0"/>
                <w:color w:val="auto"/>
                <w:sz w:val="24"/>
                <w:szCs w:val="24"/>
                <w:highlight w:val="none"/>
              </w:rPr>
              <w:t>区</w:t>
            </w:r>
            <w:r>
              <w:rPr>
                <w:rFonts w:hint="eastAsia" w:ascii="宋体" w:hAnsi="宋体"/>
                <w:b/>
                <w:color w:val="auto"/>
                <w:sz w:val="24"/>
                <w:highlight w:val="none"/>
              </w:rPr>
              <w:t>经</w:t>
            </w:r>
            <w:r>
              <w:rPr>
                <w:rFonts w:ascii="宋体" w:hAnsi="宋体"/>
                <w:b/>
                <w:color w:val="auto"/>
                <w:sz w:val="24"/>
                <w:highlight w:val="none"/>
              </w:rPr>
              <w:t>营</w:t>
            </w:r>
            <w:r>
              <w:rPr>
                <w:rFonts w:hint="eastAsia" w:ascii="宋体" w:hAnsi="宋体"/>
                <w:b/>
                <w:color w:val="auto"/>
                <w:sz w:val="24"/>
                <w:highlight w:val="none"/>
              </w:rPr>
              <w:t>管理人员信息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12" w:type="dxa"/>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2272" w:type="dxa"/>
            <w:gridSpan w:val="3"/>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姓名</w:t>
            </w:r>
          </w:p>
        </w:tc>
        <w:tc>
          <w:tcPr>
            <w:tcW w:w="1548" w:type="dxa"/>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最高学历</w:t>
            </w:r>
          </w:p>
        </w:tc>
        <w:tc>
          <w:tcPr>
            <w:tcW w:w="1548" w:type="dxa"/>
            <w:gridSpan w:val="4"/>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部</w:t>
            </w:r>
            <w:r>
              <w:rPr>
                <w:rFonts w:ascii="宋体" w:hAnsi="宋体" w:cs="宋体"/>
                <w:color w:val="auto"/>
                <w:highlight w:val="none"/>
              </w:rPr>
              <w:t>门</w:t>
            </w:r>
          </w:p>
        </w:tc>
        <w:tc>
          <w:tcPr>
            <w:tcW w:w="1547" w:type="dxa"/>
            <w:gridSpan w:val="4"/>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职务</w:t>
            </w:r>
          </w:p>
        </w:tc>
        <w:tc>
          <w:tcPr>
            <w:tcW w:w="1558" w:type="dxa"/>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移动电话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12" w:type="dxa"/>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ascii="宋体" w:hAnsi="宋体" w:cs="宋体"/>
                <w:color w:val="auto"/>
                <w:highlight w:val="none"/>
              </w:rPr>
              <w:t>1</w:t>
            </w:r>
          </w:p>
        </w:tc>
        <w:tc>
          <w:tcPr>
            <w:tcW w:w="2272" w:type="dxa"/>
            <w:gridSpan w:val="3"/>
            <w:tcBorders>
              <w:top w:val="single" w:color="auto" w:sz="4" w:space="0"/>
              <w:bottom w:val="single" w:color="auto" w:sz="4" w:space="0"/>
            </w:tcBorders>
            <w:noWrap w:val="0"/>
            <w:vAlign w:val="center"/>
          </w:tcPr>
          <w:p>
            <w:pPr>
              <w:jc w:val="center"/>
              <w:rPr>
                <w:rFonts w:ascii="宋体" w:hAnsi="宋体" w:cs="宋体"/>
                <w:color w:val="auto"/>
                <w:highlight w:val="none"/>
              </w:rPr>
            </w:pPr>
          </w:p>
        </w:tc>
        <w:tc>
          <w:tcPr>
            <w:tcW w:w="1548" w:type="dxa"/>
            <w:tcBorders>
              <w:top w:val="single" w:color="auto" w:sz="4" w:space="0"/>
              <w:bottom w:val="single" w:color="auto" w:sz="4" w:space="0"/>
            </w:tcBorders>
            <w:noWrap w:val="0"/>
            <w:vAlign w:val="center"/>
          </w:tcPr>
          <w:p>
            <w:pPr>
              <w:jc w:val="center"/>
              <w:rPr>
                <w:rFonts w:ascii="宋体" w:hAnsi="宋体" w:cs="宋体"/>
                <w:color w:val="auto"/>
                <w:highlight w:val="none"/>
              </w:rPr>
            </w:pPr>
          </w:p>
        </w:tc>
        <w:tc>
          <w:tcPr>
            <w:tcW w:w="1548" w:type="dxa"/>
            <w:gridSpan w:val="4"/>
            <w:tcBorders>
              <w:top w:val="single" w:color="auto" w:sz="4" w:space="0"/>
              <w:bottom w:val="single" w:color="auto" w:sz="4" w:space="0"/>
            </w:tcBorders>
            <w:noWrap w:val="0"/>
            <w:vAlign w:val="center"/>
          </w:tcPr>
          <w:p>
            <w:pPr>
              <w:jc w:val="center"/>
              <w:rPr>
                <w:rFonts w:ascii="宋体" w:hAnsi="宋体" w:cs="宋体"/>
                <w:color w:val="auto"/>
                <w:highlight w:val="none"/>
              </w:rPr>
            </w:pPr>
          </w:p>
        </w:tc>
        <w:tc>
          <w:tcPr>
            <w:tcW w:w="1547" w:type="dxa"/>
            <w:gridSpan w:val="4"/>
            <w:tcBorders>
              <w:top w:val="single" w:color="auto" w:sz="4" w:space="0"/>
              <w:bottom w:val="single" w:color="auto" w:sz="4" w:space="0"/>
            </w:tcBorders>
            <w:noWrap w:val="0"/>
            <w:vAlign w:val="center"/>
          </w:tcPr>
          <w:p>
            <w:pPr>
              <w:jc w:val="center"/>
              <w:rPr>
                <w:rFonts w:ascii="宋体" w:hAnsi="宋体" w:cs="宋体"/>
                <w:color w:val="auto"/>
                <w:highlight w:val="none"/>
              </w:rPr>
            </w:pPr>
          </w:p>
        </w:tc>
        <w:tc>
          <w:tcPr>
            <w:tcW w:w="1558" w:type="dxa"/>
            <w:tcBorders>
              <w:top w:val="single" w:color="auto" w:sz="4" w:space="0"/>
              <w:bottom w:val="single" w:color="auto" w:sz="4" w:space="0"/>
            </w:tcBorders>
            <w:noWrap w:val="0"/>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12" w:type="dxa"/>
            <w:tcBorders>
              <w:top w:val="single" w:color="auto" w:sz="4" w:space="0"/>
              <w:bottom w:val="single" w:color="auto" w:sz="4" w:space="0"/>
            </w:tcBorders>
            <w:noWrap w:val="0"/>
            <w:vAlign w:val="center"/>
          </w:tcPr>
          <w:p>
            <w:pPr>
              <w:jc w:val="center"/>
              <w:rPr>
                <w:color w:val="auto"/>
                <w:highlight w:val="none"/>
              </w:rPr>
            </w:pPr>
            <w:r>
              <w:rPr>
                <w:rFonts w:hint="eastAsia"/>
                <w:color w:val="auto"/>
                <w:highlight w:val="none"/>
              </w:rPr>
              <w:t>2</w:t>
            </w:r>
          </w:p>
        </w:tc>
        <w:tc>
          <w:tcPr>
            <w:tcW w:w="2272" w:type="dxa"/>
            <w:gridSpan w:val="3"/>
            <w:tcBorders>
              <w:top w:val="single" w:color="auto" w:sz="4" w:space="0"/>
              <w:bottom w:val="single" w:color="auto" w:sz="4" w:space="0"/>
            </w:tcBorders>
            <w:noWrap w:val="0"/>
            <w:vAlign w:val="center"/>
          </w:tcPr>
          <w:p>
            <w:pPr>
              <w:jc w:val="center"/>
              <w:rPr>
                <w:color w:val="auto"/>
                <w:highlight w:val="none"/>
              </w:rPr>
            </w:pPr>
          </w:p>
        </w:tc>
        <w:tc>
          <w:tcPr>
            <w:tcW w:w="1548" w:type="dxa"/>
            <w:tcBorders>
              <w:top w:val="single" w:color="auto" w:sz="4" w:space="0"/>
              <w:bottom w:val="single" w:color="auto" w:sz="4" w:space="0"/>
            </w:tcBorders>
            <w:noWrap w:val="0"/>
            <w:vAlign w:val="center"/>
          </w:tcPr>
          <w:p>
            <w:pPr>
              <w:jc w:val="center"/>
              <w:rPr>
                <w:color w:val="auto"/>
                <w:highlight w:val="none"/>
              </w:rPr>
            </w:pPr>
          </w:p>
        </w:tc>
        <w:tc>
          <w:tcPr>
            <w:tcW w:w="1548" w:type="dxa"/>
            <w:gridSpan w:val="4"/>
            <w:tcBorders>
              <w:top w:val="single" w:color="auto" w:sz="4" w:space="0"/>
              <w:bottom w:val="single" w:color="auto" w:sz="4" w:space="0"/>
            </w:tcBorders>
            <w:noWrap w:val="0"/>
            <w:vAlign w:val="center"/>
          </w:tcPr>
          <w:p>
            <w:pPr>
              <w:jc w:val="center"/>
              <w:rPr>
                <w:color w:val="auto"/>
                <w:highlight w:val="none"/>
              </w:rPr>
            </w:pPr>
          </w:p>
        </w:tc>
        <w:tc>
          <w:tcPr>
            <w:tcW w:w="1547" w:type="dxa"/>
            <w:gridSpan w:val="4"/>
            <w:tcBorders>
              <w:top w:val="single" w:color="auto" w:sz="4" w:space="0"/>
              <w:bottom w:val="single" w:color="auto" w:sz="4" w:space="0"/>
            </w:tcBorders>
            <w:noWrap w:val="0"/>
            <w:vAlign w:val="center"/>
          </w:tcPr>
          <w:p>
            <w:pPr>
              <w:jc w:val="center"/>
              <w:rPr>
                <w:color w:val="auto"/>
                <w:highlight w:val="none"/>
              </w:rPr>
            </w:pPr>
          </w:p>
        </w:tc>
        <w:tc>
          <w:tcPr>
            <w:tcW w:w="1558" w:type="dxa"/>
            <w:tcBorders>
              <w:top w:val="single" w:color="auto" w:sz="4" w:space="0"/>
              <w:bottom w:val="single" w:color="auto" w:sz="4" w:space="0"/>
            </w:tcBorders>
            <w:noWrap w:val="0"/>
            <w:vAlign w:val="center"/>
          </w:tcPr>
          <w:p>
            <w:pPr>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2" w:type="dxa"/>
            <w:tcBorders>
              <w:top w:val="single" w:color="auto" w:sz="4" w:space="0"/>
              <w:bottom w:val="single" w:color="auto" w:sz="4" w:space="0"/>
            </w:tcBorders>
            <w:noWrap w:val="0"/>
            <w:vAlign w:val="center"/>
          </w:tcPr>
          <w:p>
            <w:pPr>
              <w:jc w:val="center"/>
              <w:rPr>
                <w:color w:val="auto"/>
                <w:highlight w:val="none"/>
              </w:rPr>
            </w:pPr>
            <w:r>
              <w:rPr>
                <w:rFonts w:hint="eastAsia"/>
                <w:color w:val="auto"/>
                <w:highlight w:val="none"/>
              </w:rPr>
              <w:t>3</w:t>
            </w:r>
          </w:p>
        </w:tc>
        <w:tc>
          <w:tcPr>
            <w:tcW w:w="2272" w:type="dxa"/>
            <w:gridSpan w:val="3"/>
            <w:tcBorders>
              <w:top w:val="single" w:color="auto" w:sz="4" w:space="0"/>
              <w:bottom w:val="single" w:color="auto" w:sz="4" w:space="0"/>
            </w:tcBorders>
            <w:noWrap w:val="0"/>
            <w:vAlign w:val="center"/>
          </w:tcPr>
          <w:p>
            <w:pPr>
              <w:jc w:val="center"/>
              <w:rPr>
                <w:color w:val="auto"/>
                <w:highlight w:val="none"/>
              </w:rPr>
            </w:pPr>
          </w:p>
        </w:tc>
        <w:tc>
          <w:tcPr>
            <w:tcW w:w="1548" w:type="dxa"/>
            <w:tcBorders>
              <w:top w:val="single" w:color="auto" w:sz="4" w:space="0"/>
              <w:bottom w:val="single" w:color="auto" w:sz="4" w:space="0"/>
            </w:tcBorders>
            <w:noWrap w:val="0"/>
            <w:vAlign w:val="center"/>
          </w:tcPr>
          <w:p>
            <w:pPr>
              <w:jc w:val="center"/>
              <w:rPr>
                <w:color w:val="auto"/>
                <w:highlight w:val="none"/>
              </w:rPr>
            </w:pPr>
          </w:p>
        </w:tc>
        <w:tc>
          <w:tcPr>
            <w:tcW w:w="1548" w:type="dxa"/>
            <w:gridSpan w:val="4"/>
            <w:tcBorders>
              <w:top w:val="single" w:color="auto" w:sz="4" w:space="0"/>
              <w:bottom w:val="single" w:color="auto" w:sz="4" w:space="0"/>
            </w:tcBorders>
            <w:noWrap w:val="0"/>
            <w:vAlign w:val="center"/>
          </w:tcPr>
          <w:p>
            <w:pPr>
              <w:jc w:val="center"/>
              <w:rPr>
                <w:color w:val="auto"/>
                <w:highlight w:val="none"/>
              </w:rPr>
            </w:pPr>
          </w:p>
        </w:tc>
        <w:tc>
          <w:tcPr>
            <w:tcW w:w="1547" w:type="dxa"/>
            <w:gridSpan w:val="4"/>
            <w:tcBorders>
              <w:top w:val="single" w:color="auto" w:sz="4" w:space="0"/>
              <w:bottom w:val="single" w:color="auto" w:sz="4" w:space="0"/>
            </w:tcBorders>
            <w:noWrap w:val="0"/>
            <w:vAlign w:val="center"/>
          </w:tcPr>
          <w:p>
            <w:pPr>
              <w:jc w:val="center"/>
              <w:rPr>
                <w:color w:val="auto"/>
                <w:highlight w:val="none"/>
              </w:rPr>
            </w:pPr>
          </w:p>
        </w:tc>
        <w:tc>
          <w:tcPr>
            <w:tcW w:w="1558" w:type="dxa"/>
            <w:tcBorders>
              <w:top w:val="single" w:color="auto" w:sz="4" w:space="0"/>
              <w:bottom w:val="single" w:color="auto" w:sz="4" w:space="0"/>
            </w:tcBorders>
            <w:noWrap w:val="0"/>
            <w:vAlign w:val="center"/>
          </w:tcPr>
          <w:p>
            <w:pPr>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2" w:type="dxa"/>
            <w:tcBorders>
              <w:top w:val="single" w:color="auto" w:sz="4" w:space="0"/>
              <w:bottom w:val="single" w:color="auto" w:sz="4" w:space="0"/>
            </w:tcBorders>
            <w:noWrap w:val="0"/>
            <w:vAlign w:val="center"/>
          </w:tcPr>
          <w:p>
            <w:pPr>
              <w:jc w:val="center"/>
              <w:rPr>
                <w:color w:val="auto"/>
                <w:highlight w:val="none"/>
              </w:rPr>
            </w:pPr>
            <w:r>
              <w:rPr>
                <w:color w:val="auto"/>
                <w:highlight w:val="none"/>
              </w:rPr>
              <w:t>……</w:t>
            </w:r>
          </w:p>
        </w:tc>
        <w:tc>
          <w:tcPr>
            <w:tcW w:w="2272" w:type="dxa"/>
            <w:gridSpan w:val="3"/>
            <w:tcBorders>
              <w:top w:val="single" w:color="auto" w:sz="4" w:space="0"/>
              <w:bottom w:val="single" w:color="auto" w:sz="4" w:space="0"/>
            </w:tcBorders>
            <w:noWrap w:val="0"/>
            <w:vAlign w:val="center"/>
          </w:tcPr>
          <w:p>
            <w:pPr>
              <w:jc w:val="center"/>
              <w:rPr>
                <w:color w:val="auto"/>
                <w:highlight w:val="none"/>
              </w:rPr>
            </w:pPr>
          </w:p>
        </w:tc>
        <w:tc>
          <w:tcPr>
            <w:tcW w:w="1548" w:type="dxa"/>
            <w:tcBorders>
              <w:top w:val="single" w:color="auto" w:sz="4" w:space="0"/>
              <w:bottom w:val="single" w:color="auto" w:sz="4" w:space="0"/>
            </w:tcBorders>
            <w:noWrap w:val="0"/>
            <w:vAlign w:val="center"/>
          </w:tcPr>
          <w:p>
            <w:pPr>
              <w:jc w:val="center"/>
              <w:rPr>
                <w:color w:val="auto"/>
                <w:highlight w:val="none"/>
              </w:rPr>
            </w:pPr>
          </w:p>
        </w:tc>
        <w:tc>
          <w:tcPr>
            <w:tcW w:w="1548" w:type="dxa"/>
            <w:gridSpan w:val="4"/>
            <w:tcBorders>
              <w:top w:val="single" w:color="auto" w:sz="4" w:space="0"/>
              <w:bottom w:val="single" w:color="auto" w:sz="4" w:space="0"/>
            </w:tcBorders>
            <w:noWrap w:val="0"/>
            <w:vAlign w:val="center"/>
          </w:tcPr>
          <w:p>
            <w:pPr>
              <w:jc w:val="center"/>
              <w:rPr>
                <w:color w:val="auto"/>
                <w:highlight w:val="none"/>
              </w:rPr>
            </w:pPr>
          </w:p>
        </w:tc>
        <w:tc>
          <w:tcPr>
            <w:tcW w:w="1547" w:type="dxa"/>
            <w:gridSpan w:val="4"/>
            <w:tcBorders>
              <w:top w:val="single" w:color="auto" w:sz="4" w:space="0"/>
              <w:bottom w:val="single" w:color="auto" w:sz="4" w:space="0"/>
            </w:tcBorders>
            <w:noWrap w:val="0"/>
            <w:vAlign w:val="center"/>
          </w:tcPr>
          <w:p>
            <w:pPr>
              <w:jc w:val="center"/>
              <w:rPr>
                <w:color w:val="auto"/>
                <w:highlight w:val="none"/>
              </w:rPr>
            </w:pPr>
          </w:p>
        </w:tc>
        <w:tc>
          <w:tcPr>
            <w:tcW w:w="1558" w:type="dxa"/>
            <w:tcBorders>
              <w:top w:val="single" w:color="auto" w:sz="4" w:space="0"/>
              <w:bottom w:val="single" w:color="auto" w:sz="4" w:space="0"/>
            </w:tcBorders>
            <w:noWrap w:val="0"/>
            <w:vAlign w:val="center"/>
          </w:tcPr>
          <w:p>
            <w:pPr>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285" w:type="dxa"/>
            <w:gridSpan w:val="14"/>
            <w:tcBorders>
              <w:top w:val="single" w:color="auto" w:sz="4" w:space="0"/>
              <w:bottom w:val="single" w:color="auto" w:sz="4" w:space="0"/>
            </w:tcBorders>
            <w:noWrap w:val="0"/>
            <w:vAlign w:val="center"/>
          </w:tcPr>
          <w:p>
            <w:pPr>
              <w:jc w:val="center"/>
              <w:rPr>
                <w:rFonts w:ascii="宋体" w:hAnsi="宋体"/>
                <w:color w:val="auto"/>
                <w:szCs w:val="21"/>
                <w:highlight w:val="none"/>
              </w:rPr>
            </w:pPr>
            <w:r>
              <w:rPr>
                <w:rFonts w:hint="eastAsia" w:ascii="宋体" w:hAnsi="宋体"/>
                <w:b/>
                <w:color w:val="auto"/>
                <w:sz w:val="24"/>
                <w:highlight w:val="none"/>
                <w:lang w:eastAsia="zh-CN"/>
              </w:rPr>
              <w:t>园区已实现抄表到户企业清单（可作为附表提供）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12" w:type="dxa"/>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3820" w:type="dxa"/>
            <w:gridSpan w:val="4"/>
            <w:tcBorders>
              <w:top w:val="single" w:color="auto" w:sz="4" w:space="0"/>
              <w:bottom w:val="single" w:color="auto" w:sz="4" w:space="0"/>
            </w:tcBorders>
            <w:noWrap w:val="0"/>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企业名称</w:t>
            </w:r>
          </w:p>
        </w:tc>
        <w:tc>
          <w:tcPr>
            <w:tcW w:w="2321" w:type="dxa"/>
            <w:gridSpan w:val="7"/>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用户用电编号</w:t>
            </w:r>
          </w:p>
        </w:tc>
        <w:tc>
          <w:tcPr>
            <w:tcW w:w="2332" w:type="dxa"/>
            <w:gridSpan w:val="2"/>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联系人、联系方式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12" w:type="dxa"/>
            <w:tcBorders>
              <w:top w:val="single" w:color="auto" w:sz="4" w:space="0"/>
              <w:bottom w:val="single" w:color="auto" w:sz="4"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3820" w:type="dxa"/>
            <w:gridSpan w:val="4"/>
            <w:tcBorders>
              <w:top w:val="single" w:color="auto" w:sz="4" w:space="0"/>
              <w:bottom w:val="single" w:color="auto" w:sz="4" w:space="0"/>
            </w:tcBorders>
            <w:noWrap w:val="0"/>
            <w:vAlign w:val="center"/>
          </w:tcPr>
          <w:p>
            <w:pPr>
              <w:jc w:val="center"/>
              <w:rPr>
                <w:rFonts w:ascii="宋体" w:hAnsi="宋体" w:cs="宋体"/>
                <w:color w:val="auto"/>
                <w:highlight w:val="none"/>
              </w:rPr>
            </w:pPr>
          </w:p>
        </w:tc>
        <w:tc>
          <w:tcPr>
            <w:tcW w:w="2321" w:type="dxa"/>
            <w:gridSpan w:val="7"/>
            <w:tcBorders>
              <w:top w:val="single" w:color="auto" w:sz="4" w:space="0"/>
              <w:bottom w:val="single" w:color="auto" w:sz="4" w:space="0"/>
            </w:tcBorders>
            <w:noWrap w:val="0"/>
            <w:vAlign w:val="center"/>
          </w:tcPr>
          <w:p>
            <w:pPr>
              <w:jc w:val="center"/>
              <w:rPr>
                <w:rFonts w:ascii="宋体"/>
                <w:bCs/>
                <w:color w:val="auto"/>
                <w:szCs w:val="21"/>
                <w:highlight w:val="none"/>
              </w:rPr>
            </w:pPr>
          </w:p>
        </w:tc>
        <w:tc>
          <w:tcPr>
            <w:tcW w:w="2332" w:type="dxa"/>
            <w:gridSpan w:val="2"/>
            <w:tcBorders>
              <w:top w:val="single" w:color="auto" w:sz="4" w:space="0"/>
              <w:bottom w:val="single" w:color="auto" w:sz="4" w:space="0"/>
            </w:tcBorders>
            <w:noWrap w:val="0"/>
            <w:vAlign w:val="center"/>
          </w:tcPr>
          <w:p>
            <w:pPr>
              <w:jc w:val="center"/>
              <w:rPr>
                <w:rFonts w:ascii="宋体"/>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12" w:type="dxa"/>
            <w:tcBorders>
              <w:top w:val="single" w:color="auto" w:sz="4" w:space="0"/>
              <w:bottom w:val="single" w:color="auto" w:sz="4" w:space="0"/>
            </w:tcBorders>
            <w:noWrap w:val="0"/>
            <w:vAlign w:val="center"/>
          </w:tcPr>
          <w:p>
            <w:pPr>
              <w:jc w:val="center"/>
              <w:rPr>
                <w:color w:val="auto"/>
                <w:highlight w:val="none"/>
              </w:rPr>
            </w:pPr>
            <w:r>
              <w:rPr>
                <w:rFonts w:hint="eastAsia"/>
                <w:color w:val="auto"/>
                <w:highlight w:val="none"/>
              </w:rPr>
              <w:t>2</w:t>
            </w:r>
          </w:p>
        </w:tc>
        <w:tc>
          <w:tcPr>
            <w:tcW w:w="3820" w:type="dxa"/>
            <w:gridSpan w:val="4"/>
            <w:tcBorders>
              <w:top w:val="single" w:color="auto" w:sz="4" w:space="0"/>
              <w:bottom w:val="single" w:color="auto" w:sz="4" w:space="0"/>
            </w:tcBorders>
            <w:noWrap w:val="0"/>
            <w:vAlign w:val="center"/>
          </w:tcPr>
          <w:p>
            <w:pPr>
              <w:jc w:val="center"/>
              <w:rPr>
                <w:color w:val="auto"/>
                <w:highlight w:val="none"/>
              </w:rPr>
            </w:pPr>
          </w:p>
        </w:tc>
        <w:tc>
          <w:tcPr>
            <w:tcW w:w="2321" w:type="dxa"/>
            <w:gridSpan w:val="7"/>
            <w:tcBorders>
              <w:top w:val="single" w:color="auto" w:sz="4" w:space="0"/>
              <w:bottom w:val="single" w:color="auto" w:sz="4" w:space="0"/>
            </w:tcBorders>
            <w:noWrap w:val="0"/>
            <w:vAlign w:val="center"/>
          </w:tcPr>
          <w:p>
            <w:pPr>
              <w:jc w:val="center"/>
              <w:rPr>
                <w:color w:val="auto"/>
                <w:highlight w:val="none"/>
              </w:rPr>
            </w:pPr>
          </w:p>
        </w:tc>
        <w:tc>
          <w:tcPr>
            <w:tcW w:w="2332" w:type="dxa"/>
            <w:gridSpan w:val="2"/>
            <w:tcBorders>
              <w:top w:val="single" w:color="auto" w:sz="4" w:space="0"/>
              <w:bottom w:val="single" w:color="auto" w:sz="4" w:space="0"/>
            </w:tcBorders>
            <w:noWrap w:val="0"/>
            <w:vAlign w:val="center"/>
          </w:tcPr>
          <w:p>
            <w:pPr>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12" w:type="dxa"/>
            <w:tcBorders>
              <w:top w:val="single" w:color="auto" w:sz="4" w:space="0"/>
              <w:bottom w:val="single" w:color="auto" w:sz="4" w:space="0"/>
            </w:tcBorders>
            <w:noWrap w:val="0"/>
            <w:vAlign w:val="center"/>
          </w:tcPr>
          <w:p>
            <w:pPr>
              <w:jc w:val="center"/>
              <w:rPr>
                <w:color w:val="auto"/>
                <w:highlight w:val="none"/>
              </w:rPr>
            </w:pPr>
            <w:r>
              <w:rPr>
                <w:rFonts w:hint="eastAsia"/>
                <w:color w:val="auto"/>
                <w:highlight w:val="none"/>
              </w:rPr>
              <w:t>3</w:t>
            </w:r>
          </w:p>
        </w:tc>
        <w:tc>
          <w:tcPr>
            <w:tcW w:w="3820" w:type="dxa"/>
            <w:gridSpan w:val="4"/>
            <w:tcBorders>
              <w:top w:val="single" w:color="auto" w:sz="4" w:space="0"/>
              <w:bottom w:val="single" w:color="auto" w:sz="4" w:space="0"/>
            </w:tcBorders>
            <w:noWrap w:val="0"/>
            <w:vAlign w:val="center"/>
          </w:tcPr>
          <w:p>
            <w:pPr>
              <w:jc w:val="center"/>
              <w:rPr>
                <w:color w:val="auto"/>
                <w:highlight w:val="none"/>
              </w:rPr>
            </w:pPr>
          </w:p>
        </w:tc>
        <w:tc>
          <w:tcPr>
            <w:tcW w:w="2321" w:type="dxa"/>
            <w:gridSpan w:val="7"/>
            <w:tcBorders>
              <w:top w:val="single" w:color="auto" w:sz="4" w:space="0"/>
              <w:bottom w:val="single" w:color="auto" w:sz="4" w:space="0"/>
            </w:tcBorders>
            <w:noWrap w:val="0"/>
            <w:vAlign w:val="center"/>
          </w:tcPr>
          <w:p>
            <w:pPr>
              <w:jc w:val="center"/>
              <w:rPr>
                <w:color w:val="auto"/>
                <w:highlight w:val="none"/>
              </w:rPr>
            </w:pPr>
          </w:p>
        </w:tc>
        <w:tc>
          <w:tcPr>
            <w:tcW w:w="2332" w:type="dxa"/>
            <w:gridSpan w:val="2"/>
            <w:tcBorders>
              <w:top w:val="single" w:color="auto" w:sz="4" w:space="0"/>
              <w:bottom w:val="single" w:color="auto" w:sz="4" w:space="0"/>
            </w:tcBorders>
            <w:noWrap w:val="0"/>
            <w:vAlign w:val="center"/>
          </w:tcPr>
          <w:p>
            <w:pPr>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12" w:type="dxa"/>
            <w:tcBorders>
              <w:top w:val="single" w:color="auto" w:sz="4" w:space="0"/>
              <w:bottom w:val="single" w:color="auto" w:sz="4" w:space="0"/>
            </w:tcBorders>
            <w:noWrap w:val="0"/>
            <w:vAlign w:val="center"/>
          </w:tcPr>
          <w:p>
            <w:pPr>
              <w:jc w:val="center"/>
              <w:rPr>
                <w:color w:val="auto"/>
                <w:highlight w:val="none"/>
              </w:rPr>
            </w:pPr>
            <w:r>
              <w:rPr>
                <w:color w:val="auto"/>
                <w:highlight w:val="none"/>
              </w:rPr>
              <w:t>……</w:t>
            </w:r>
          </w:p>
        </w:tc>
        <w:tc>
          <w:tcPr>
            <w:tcW w:w="3820" w:type="dxa"/>
            <w:gridSpan w:val="4"/>
            <w:tcBorders>
              <w:top w:val="single" w:color="auto" w:sz="4" w:space="0"/>
              <w:bottom w:val="single" w:color="auto" w:sz="4" w:space="0"/>
            </w:tcBorders>
            <w:noWrap w:val="0"/>
            <w:vAlign w:val="center"/>
          </w:tcPr>
          <w:p>
            <w:pPr>
              <w:jc w:val="center"/>
              <w:rPr>
                <w:color w:val="auto"/>
                <w:highlight w:val="none"/>
              </w:rPr>
            </w:pPr>
          </w:p>
        </w:tc>
        <w:tc>
          <w:tcPr>
            <w:tcW w:w="2321" w:type="dxa"/>
            <w:gridSpan w:val="7"/>
            <w:tcBorders>
              <w:top w:val="single" w:color="auto" w:sz="4" w:space="0"/>
              <w:bottom w:val="single" w:color="auto" w:sz="4" w:space="0"/>
            </w:tcBorders>
            <w:noWrap w:val="0"/>
            <w:vAlign w:val="center"/>
          </w:tcPr>
          <w:p>
            <w:pPr>
              <w:jc w:val="center"/>
              <w:rPr>
                <w:color w:val="auto"/>
                <w:highlight w:val="none"/>
              </w:rPr>
            </w:pPr>
          </w:p>
        </w:tc>
        <w:tc>
          <w:tcPr>
            <w:tcW w:w="2332" w:type="dxa"/>
            <w:gridSpan w:val="2"/>
            <w:tcBorders>
              <w:top w:val="single" w:color="auto" w:sz="4" w:space="0"/>
              <w:bottom w:val="single" w:color="auto" w:sz="4" w:space="0"/>
            </w:tcBorders>
            <w:noWrap w:val="0"/>
            <w:vAlign w:val="center"/>
          </w:tcPr>
          <w:p>
            <w:pPr>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285" w:type="dxa"/>
            <w:gridSpan w:val="14"/>
            <w:tcBorders>
              <w:top w:val="single" w:color="auto" w:sz="4" w:space="0"/>
              <w:bottom w:val="single" w:color="auto" w:sz="4" w:space="0"/>
            </w:tcBorders>
            <w:noWrap w:val="0"/>
            <w:vAlign w:val="center"/>
          </w:tcPr>
          <w:p>
            <w:pPr>
              <w:jc w:val="center"/>
              <w:rPr>
                <w:rFonts w:hint="eastAsia" w:eastAsia="宋体"/>
                <w:color w:val="auto"/>
                <w:highlight w:val="none"/>
                <w:lang w:eastAsia="zh-CN"/>
              </w:rPr>
            </w:pPr>
            <w:r>
              <w:rPr>
                <w:rFonts w:hint="eastAsia" w:ascii="宋体" w:hAnsi="宋体" w:eastAsia="宋体"/>
                <w:b/>
                <w:color w:val="auto"/>
                <w:sz w:val="24"/>
                <w:highlight w:val="none"/>
                <w:lang w:eastAsia="zh-CN"/>
              </w:rPr>
              <w:t>园区配电设施设备总体情况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2316" w:type="dxa"/>
            <w:gridSpan w:val="2"/>
            <w:tcBorders>
              <w:top w:val="single" w:color="auto" w:sz="4" w:space="0"/>
            </w:tcBorders>
            <w:noWrap w:val="0"/>
            <w:vAlign w:val="center"/>
          </w:tcPr>
          <w:p>
            <w:pPr>
              <w:jc w:val="center"/>
              <w:rPr>
                <w:rFonts w:hint="eastAsia" w:eastAsia="宋体"/>
                <w:color w:val="auto"/>
                <w:highlight w:val="none"/>
                <w:lang w:eastAsia="zh-CN"/>
              </w:rPr>
            </w:pPr>
            <w:r>
              <w:rPr>
                <w:rFonts w:hint="eastAsia"/>
                <w:color w:val="auto"/>
                <w:highlight w:val="none"/>
                <w:lang w:eastAsia="zh-CN"/>
              </w:rPr>
              <w:t>园区配电设施设备总体信息及移交相关情况</w:t>
            </w:r>
          </w:p>
        </w:tc>
        <w:tc>
          <w:tcPr>
            <w:tcW w:w="6969" w:type="dxa"/>
            <w:gridSpan w:val="12"/>
            <w:tcBorders>
              <w:top w:val="single" w:color="auto" w:sz="4" w:space="0"/>
              <w:bottom w:val="single" w:color="auto" w:sz="4" w:space="0"/>
            </w:tcBorders>
            <w:noWrap w:val="0"/>
            <w:vAlign w:val="center"/>
          </w:tcPr>
          <w:p>
            <w:pPr>
              <w:tabs>
                <w:tab w:val="left" w:pos="2282"/>
              </w:tabs>
              <w:jc w:val="left"/>
              <w:rPr>
                <w:rFonts w:hint="default" w:eastAsia="宋体"/>
                <w:color w:val="auto"/>
                <w:highlight w:val="none"/>
                <w:lang w:val="en-US" w:eastAsia="zh-CN"/>
              </w:rPr>
            </w:pPr>
            <w:r>
              <w:rPr>
                <w:rFonts w:hint="eastAsia"/>
                <w:color w:val="auto"/>
                <w:highlight w:val="none"/>
                <w:lang w:eastAsia="zh-CN"/>
              </w:rPr>
              <w:t>园区内配电设施设备总体信息包括自有产权变压器总数、总容量、线路长度等。移交相关情况包括移交自有产权变压器的总数、总容量、线路长度、抄表到户企业数量等，于</w:t>
            </w:r>
            <w:r>
              <w:rPr>
                <w:rFonts w:hint="eastAsia"/>
                <w:color w:val="auto"/>
                <w:highlight w:val="none"/>
                <w:lang w:val="en-US" w:eastAsia="zh-CN"/>
              </w:rPr>
              <w:t xml:space="preserve">  年  月  日完成配电设施设备产权移交给龙华供电局。</w:t>
            </w:r>
          </w:p>
        </w:tc>
      </w:tr>
    </w:tbl>
    <w:p>
      <w:r>
        <w:br w:type="page"/>
      </w:r>
    </w:p>
    <w:tbl>
      <w:tblPr>
        <w:tblStyle w:val="8"/>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0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5" w:type="dxa"/>
            <w:gridSpan w:val="2"/>
            <w:tcBorders>
              <w:top w:val="single" w:color="auto" w:sz="4" w:space="0"/>
              <w:bottom w:val="single" w:color="auto" w:sz="4" w:space="0"/>
            </w:tcBorders>
            <w:noWrap w:val="0"/>
            <w:vAlign w:val="center"/>
          </w:tcPr>
          <w:p>
            <w:pPr>
              <w:ind w:firstLine="481" w:firstLineChars="200"/>
              <w:jc w:val="center"/>
              <w:rPr>
                <w:rFonts w:hint="eastAsia" w:ascii="宋体" w:hAnsi="宋体" w:eastAsia="宋体" w:cs="宋体"/>
                <w:color w:val="auto"/>
                <w:highlight w:val="none"/>
              </w:rPr>
            </w:pPr>
            <w:r>
              <w:rPr>
                <w:rFonts w:hint="eastAsia" w:ascii="宋体" w:hAnsi="宋体"/>
                <w:b/>
                <w:color w:val="auto"/>
                <w:sz w:val="24"/>
                <w:highlight w:val="none"/>
              </w:rPr>
              <w:t>审核意见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32" w:type="dxa"/>
            <w:tcBorders>
              <w:top w:val="single" w:color="auto" w:sz="4" w:space="0"/>
              <w:bottom w:val="single" w:color="auto" w:sz="4" w:space="0"/>
            </w:tcBorders>
            <w:noWrap w:val="0"/>
            <w:vAlign w:val="center"/>
          </w:tcPr>
          <w:p>
            <w:pPr>
              <w:spacing w:line="260" w:lineRule="exact"/>
              <w:jc w:val="center"/>
              <w:rPr>
                <w:rFonts w:ascii="宋体"/>
                <w:color w:val="auto"/>
                <w:sz w:val="24"/>
                <w:highlight w:val="none"/>
              </w:rPr>
            </w:pPr>
            <w:r>
              <w:rPr>
                <w:rFonts w:hint="eastAsia" w:ascii="宋体"/>
                <w:color w:val="auto"/>
                <w:sz w:val="21"/>
                <w:szCs w:val="21"/>
                <w:highlight w:val="none"/>
              </w:rPr>
              <w:t>申请资助金额</w:t>
            </w:r>
          </w:p>
        </w:tc>
        <w:tc>
          <w:tcPr>
            <w:tcW w:w="7053" w:type="dxa"/>
            <w:tcBorders>
              <w:top w:val="single" w:color="auto" w:sz="4" w:space="0"/>
              <w:bottom w:val="single" w:color="auto" w:sz="4" w:space="0"/>
            </w:tcBorders>
            <w:noWrap w:val="0"/>
            <w:vAlign w:val="center"/>
          </w:tcPr>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大写：   </w:t>
            </w:r>
            <w:r>
              <w:rPr>
                <w:rFonts w:hint="eastAsia" w:ascii="宋体" w:hAnsi="宋体" w:eastAsia="宋体" w:cs="宋体"/>
                <w:color w:val="auto"/>
                <w:szCs w:val="21"/>
                <w:highlight w:val="none"/>
              </w:rPr>
              <w:t xml:space="preserve">仟   </w:t>
            </w:r>
            <w:r>
              <w:rPr>
                <w:rFonts w:hint="eastAsia" w:ascii="宋体" w:hAnsi="宋体" w:eastAsia="宋体" w:cs="宋体"/>
                <w:color w:val="auto"/>
                <w:highlight w:val="none"/>
              </w:rPr>
              <w:t>佰   拾   万   仟   佰   拾   元，</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小写：（</w:t>
            </w:r>
            <w:r>
              <w:rPr>
                <w:rFonts w:hint="eastAsia" w:ascii="宋体" w:hAnsi="宋体" w:eastAsia="宋体" w:cs="宋体"/>
                <w:b/>
                <w:bCs/>
                <w:color w:val="auto"/>
                <w:szCs w:val="21"/>
                <w:highlight w:val="none"/>
                <w:shd w:val="clear" w:color="auto" w:fill="FFFFFF"/>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32" w:type="dxa"/>
            <w:tcBorders>
              <w:top w:val="single" w:color="auto" w:sz="4" w:space="0"/>
              <w:bottom w:val="single" w:color="auto" w:sz="4" w:space="0"/>
            </w:tcBorders>
            <w:noWrap w:val="0"/>
            <w:vAlign w:val="center"/>
          </w:tcPr>
          <w:p>
            <w:pPr>
              <w:spacing w:line="260" w:lineRule="exact"/>
              <w:jc w:val="center"/>
              <w:rPr>
                <w:rFonts w:ascii="宋体" w:hAnsi="宋体"/>
                <w:color w:val="auto"/>
                <w:sz w:val="24"/>
                <w:highlight w:val="none"/>
              </w:rPr>
            </w:pPr>
            <w:r>
              <w:rPr>
                <w:rFonts w:hint="eastAsia" w:ascii="宋体" w:hAnsi="宋体" w:eastAsia="宋体" w:cs="宋体"/>
                <w:color w:val="auto"/>
                <w:szCs w:val="21"/>
                <w:highlight w:val="none"/>
              </w:rPr>
              <w:t>区工业和信息化局业务科室审核意见</w:t>
            </w:r>
          </w:p>
        </w:tc>
        <w:tc>
          <w:tcPr>
            <w:tcW w:w="7053" w:type="dxa"/>
            <w:tcBorders>
              <w:top w:val="single" w:color="auto" w:sz="4" w:space="0"/>
              <w:bottom w:val="single" w:color="auto" w:sz="4" w:space="0"/>
            </w:tcBorders>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核定拟资助金额：</w:t>
            </w:r>
          </w:p>
          <w:p>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大写：       仟   佰   拾   万   仟   佰   拾   元 </w:t>
            </w:r>
          </w:p>
          <w:p>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b/>
                <w:bCs/>
                <w:color w:val="auto"/>
                <w:szCs w:val="21"/>
                <w:highlight w:val="none"/>
                <w:shd w:val="clear" w:color="auto" w:fill="FFFFFF"/>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tabs>
                <w:tab w:val="left" w:pos="6221"/>
              </w:tabs>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经办人：          审核人：        复审人：    </w:t>
            </w:r>
          </w:p>
          <w:p>
            <w:pPr>
              <w:tabs>
                <w:tab w:val="left" w:pos="6221"/>
              </w:tabs>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月    日</w:t>
            </w:r>
          </w:p>
        </w:tc>
      </w:tr>
    </w:tbl>
    <w:p>
      <w:pPr>
        <w:spacing w:afterLines="25"/>
        <w:outlineLvl w:val="9"/>
        <w:rPr>
          <w:rFonts w:ascii="宋体" w:hAnsi="宋体"/>
          <w:b/>
          <w:color w:val="auto"/>
          <w:sz w:val="24"/>
          <w:highlight w:val="none"/>
        </w:rPr>
      </w:pPr>
    </w:p>
    <w:p>
      <w:pPr>
        <w:spacing w:beforeLines="0" w:line="560" w:lineRule="exact"/>
        <w:ind w:left="0" w:leftChars="0" w:firstLine="0" w:firstLineChars="0"/>
        <w:rPr>
          <w:rFonts w:ascii="仿宋_GB2312" w:hAnsi="宋体" w:eastAsia="仿宋_GB2312" w:cs="宋体"/>
          <w:color w:val="auto"/>
          <w:kern w:val="0"/>
          <w:sz w:val="28"/>
          <w:szCs w:val="28"/>
          <w:highlight w:val="none"/>
          <w:lang w:val="zh-CN"/>
        </w:rPr>
      </w:pPr>
    </w:p>
    <w:p>
      <w:pPr>
        <w:ind w:firstLine="0" w:firstLineChars="0"/>
        <w:jc w:val="center"/>
        <w:rPr>
          <w:color w:val="auto"/>
          <w:sz w:val="36"/>
          <w:szCs w:val="36"/>
          <w:highlight w:val="none"/>
        </w:rPr>
      </w:pPr>
      <w:r>
        <w:br w:type="page"/>
      </w:r>
      <w:r>
        <w:rPr>
          <w:rFonts w:hint="eastAsia"/>
          <w:b/>
          <w:bCs/>
          <w:color w:val="auto"/>
          <w:sz w:val="36"/>
          <w:szCs w:val="36"/>
          <w:highlight w:val="none"/>
        </w:rPr>
        <w:t>需提交材料清单</w:t>
      </w:r>
    </w:p>
    <w:tbl>
      <w:tblPr>
        <w:tblStyle w:val="8"/>
        <w:tblW w:w="9540" w:type="dxa"/>
        <w:jc w:val="center"/>
        <w:tblLayout w:type="fixed"/>
        <w:tblCellMar>
          <w:top w:w="0" w:type="dxa"/>
          <w:left w:w="0" w:type="dxa"/>
          <w:bottom w:w="0" w:type="dxa"/>
          <w:right w:w="0" w:type="dxa"/>
        </w:tblCellMar>
      </w:tblPr>
      <w:tblGrid>
        <w:gridCol w:w="900"/>
        <w:gridCol w:w="5760"/>
        <w:gridCol w:w="1440"/>
        <w:gridCol w:w="1440"/>
      </w:tblGrid>
      <w:tr>
        <w:tblPrEx>
          <w:tblCellMar>
            <w:top w:w="0" w:type="dxa"/>
            <w:left w:w="0" w:type="dxa"/>
            <w:bottom w:w="0" w:type="dxa"/>
            <w:right w:w="0"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7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附件名称（在已附材料前的</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里打</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是否需验原件</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是否必备材料</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1、《深圳市龙华区工业园区供电设施设备产权移交资助类申请书》</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
              </w:rPr>
              <w:t>法定代表人身份证复印件；经办人身份证复印件、法人授权委托书原件（</w:t>
            </w:r>
            <w:r>
              <w:rPr>
                <w:rFonts w:hint="eastAsia" w:ascii="宋体" w:hAnsi="宋体" w:cs="宋体"/>
                <w:color w:val="auto"/>
                <w:kern w:val="2"/>
                <w:sz w:val="21"/>
                <w:szCs w:val="21"/>
                <w:highlight w:val="none"/>
                <w:lang w:val="en-US" w:eastAsia="zh-CN" w:bidi="ar"/>
              </w:rPr>
              <w:t>非法定代表人办理还</w:t>
            </w:r>
            <w:r>
              <w:rPr>
                <w:rFonts w:hint="eastAsia" w:ascii="宋体" w:hAnsi="宋体" w:eastAsia="宋体" w:cs="宋体"/>
                <w:color w:val="auto"/>
                <w:kern w:val="2"/>
                <w:sz w:val="21"/>
                <w:szCs w:val="21"/>
                <w:highlight w:val="none"/>
                <w:lang w:val="en-US" w:eastAsia="zh-CN" w:bidi="ar"/>
              </w:rPr>
              <w:t>需提供后两项）</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nil"/>
              <w:right w:val="single" w:color="auto" w:sz="4" w:space="0"/>
            </w:tcBorders>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营业执照复印件（多证合一新版，未换领多证合一新版营业执照的，提交原旧版营业执照、组织机构代码证书、税务登记证书）</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2"/>
                <w:sz w:val="21"/>
                <w:szCs w:val="21"/>
                <w:highlight w:val="none"/>
                <w:shd w:val="clear" w:color="auto" w:fill="auto"/>
                <w:lang w:val="en-US"/>
              </w:rPr>
            </w:pPr>
            <w:r>
              <w:rPr>
                <w:rFonts w:hint="eastAsia" w:ascii="宋体" w:hAnsi="宋体" w:eastAsia="宋体" w:cs="宋体"/>
                <w:color w:val="auto"/>
                <w:kern w:val="2"/>
                <w:sz w:val="21"/>
                <w:szCs w:val="21"/>
                <w:highlight w:val="none"/>
                <w:shd w:val="clear" w:color="auto" w:fill="auto"/>
              </w:rPr>
              <w:t>4、</w:t>
            </w:r>
            <w:r>
              <w:rPr>
                <w:rFonts w:hint="eastAsia" w:ascii="宋体" w:hAnsi="宋体" w:eastAsia="宋体" w:cs="宋体"/>
                <w:bCs w:val="0"/>
                <w:color w:val="auto"/>
                <w:kern w:val="2"/>
                <w:sz w:val="21"/>
                <w:szCs w:val="21"/>
                <w:highlight w:val="none"/>
                <w:lang w:eastAsia="zh-CN"/>
              </w:rPr>
              <w:t>工业园区配电设施设备移交前的产权相关证明（如发票、合同、银行流水等）。</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602"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rPr>
              <w:t>5、</w:t>
            </w:r>
            <w:r>
              <w:rPr>
                <w:rFonts w:hint="eastAsia" w:ascii="宋体" w:hAnsi="宋体" w:eastAsia="宋体" w:cs="宋体"/>
                <w:bCs w:val="0"/>
                <w:color w:val="auto"/>
                <w:kern w:val="2"/>
                <w:sz w:val="21"/>
                <w:szCs w:val="21"/>
                <w:highlight w:val="none"/>
                <w:lang w:eastAsia="zh-CN"/>
              </w:rPr>
              <w:t>提供园区与龙华供电局签订的转供电改造协议复印件。</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2"/>
                <w:sz w:val="21"/>
                <w:szCs w:val="21"/>
                <w:highlight w:val="none"/>
                <w:shd w:val="clear" w:color="auto" w:fill="auto"/>
                <w:lang w:val="en-US" w:eastAsia="zh-CN"/>
              </w:rPr>
            </w:pPr>
            <w:r>
              <w:rPr>
                <w:rFonts w:hint="eastAsia" w:ascii="宋体" w:hAnsi="宋体" w:eastAsia="宋体" w:cs="宋体"/>
                <w:bCs w:val="0"/>
                <w:color w:val="auto"/>
                <w:kern w:val="2"/>
                <w:sz w:val="21"/>
                <w:szCs w:val="21"/>
                <w:highlight w:val="none"/>
                <w:lang w:val="en-US" w:eastAsia="zh-CN"/>
              </w:rPr>
              <w:t>6、提供园区已全部实现抄表到户的企业清单，包括但不限于企业名称、用户用电编号、联系人、联系方式等，并承诺不违规增加服务费等其它额外费用。</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7、</w:t>
            </w:r>
            <w:r>
              <w:rPr>
                <w:rFonts w:hint="eastAsia" w:ascii="宋体" w:hAnsi="宋体" w:eastAsia="宋体" w:cs="宋体"/>
                <w:bCs w:val="0"/>
                <w:color w:val="auto"/>
                <w:kern w:val="2"/>
                <w:sz w:val="21"/>
                <w:szCs w:val="21"/>
                <w:highlight w:val="none"/>
                <w:lang w:eastAsia="zh-CN"/>
              </w:rPr>
              <w:t>提供园区供电设施设备产权已移交给龙华供电局的相关证明，如无偿移交协议、合同、龙华供电局已接收供电设施设备产权的确认函等。</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bl>
    <w:p>
      <w:pPr>
        <w:rPr>
          <w:color w:val="auto"/>
          <w:highlight w:val="none"/>
        </w:rPr>
      </w:pPr>
    </w:p>
    <w:p>
      <w:pPr>
        <w:pStyle w:val="5"/>
      </w:pPr>
      <w:r>
        <w:rPr>
          <w:rFonts w:hint="eastAsia" w:ascii="宋体" w:hAnsi="宋体" w:eastAsia="宋体" w:cs="宋体"/>
          <w:b w:val="0"/>
          <w:bCs w:val="0"/>
          <w:color w:val="auto"/>
          <w:spacing w:val="0"/>
          <w:w w:val="100"/>
          <w:kern w:val="2"/>
          <w:position w:val="0"/>
          <w:sz w:val="21"/>
          <w:szCs w:val="21"/>
          <w:lang w:val="en-US" w:eastAsia="zh-CN" w:bidi="ar-SA"/>
        </w:rPr>
        <w:t>注：以上材料原则上要求提供A4纸规格中文书写文件，各部分之间应有明显分割标识，一式两份，A4纸正反面打印，连续编页码，并按照材料清单编制目录；相关附件存复印件验原件，加盖申请单位公章，装订成册（胶装）并加盖骑缝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微软雅黑">
    <w:altName w:val="方正黑体_GBK"/>
    <w:panose1 w:val="020B0503020204020204"/>
    <w:charset w:val="00"/>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FAF82C"/>
    <w:rsid w:val="0FFF9A3D"/>
    <w:rsid w:val="18F93CEC"/>
    <w:rsid w:val="1EFF1977"/>
    <w:rsid w:val="231A17BB"/>
    <w:rsid w:val="29FF89EC"/>
    <w:rsid w:val="2AFBCBDC"/>
    <w:rsid w:val="2F67FD20"/>
    <w:rsid w:val="2F7737ED"/>
    <w:rsid w:val="30FBECAC"/>
    <w:rsid w:val="31B99A55"/>
    <w:rsid w:val="322F963F"/>
    <w:rsid w:val="353C8294"/>
    <w:rsid w:val="397AD9C4"/>
    <w:rsid w:val="39DF3634"/>
    <w:rsid w:val="3B5D9A8A"/>
    <w:rsid w:val="3D1FCAB4"/>
    <w:rsid w:val="3FCFAA12"/>
    <w:rsid w:val="3FE35440"/>
    <w:rsid w:val="3FFBD127"/>
    <w:rsid w:val="4A1947CF"/>
    <w:rsid w:val="529F2A15"/>
    <w:rsid w:val="57B78FFA"/>
    <w:rsid w:val="5CAC214F"/>
    <w:rsid w:val="5CDF9B03"/>
    <w:rsid w:val="5DBECFC3"/>
    <w:rsid w:val="5E9F529A"/>
    <w:rsid w:val="5F2EF532"/>
    <w:rsid w:val="5F9FD497"/>
    <w:rsid w:val="5FDF7243"/>
    <w:rsid w:val="5FFE9565"/>
    <w:rsid w:val="65BF71F0"/>
    <w:rsid w:val="667F5B38"/>
    <w:rsid w:val="66AFBAA2"/>
    <w:rsid w:val="677F7772"/>
    <w:rsid w:val="67FB79DA"/>
    <w:rsid w:val="6EFB0C09"/>
    <w:rsid w:val="6F6CE4B7"/>
    <w:rsid w:val="6FE74881"/>
    <w:rsid w:val="6FEB4CC1"/>
    <w:rsid w:val="6FF83475"/>
    <w:rsid w:val="6FFBB44C"/>
    <w:rsid w:val="72FF5582"/>
    <w:rsid w:val="7377FC3D"/>
    <w:rsid w:val="73DB1063"/>
    <w:rsid w:val="73FC6555"/>
    <w:rsid w:val="73FEC18B"/>
    <w:rsid w:val="755D7B71"/>
    <w:rsid w:val="755F3C06"/>
    <w:rsid w:val="75FD4998"/>
    <w:rsid w:val="773F2ECE"/>
    <w:rsid w:val="77BF441A"/>
    <w:rsid w:val="77C7F5A5"/>
    <w:rsid w:val="77C7F92A"/>
    <w:rsid w:val="77CD882B"/>
    <w:rsid w:val="77D5CC6E"/>
    <w:rsid w:val="77D68FEB"/>
    <w:rsid w:val="77DDDC69"/>
    <w:rsid w:val="77E7CF28"/>
    <w:rsid w:val="78B57EF2"/>
    <w:rsid w:val="79A6E58A"/>
    <w:rsid w:val="79BF655B"/>
    <w:rsid w:val="7A9753CA"/>
    <w:rsid w:val="7ABFDCDC"/>
    <w:rsid w:val="7BD7535C"/>
    <w:rsid w:val="7BDF5F5D"/>
    <w:rsid w:val="7BDF7832"/>
    <w:rsid w:val="7DCF0CC6"/>
    <w:rsid w:val="7DE76435"/>
    <w:rsid w:val="7DEF278B"/>
    <w:rsid w:val="7DFD7E54"/>
    <w:rsid w:val="7E347266"/>
    <w:rsid w:val="7EE7B9AC"/>
    <w:rsid w:val="7F1B7133"/>
    <w:rsid w:val="7F5DC9A1"/>
    <w:rsid w:val="7F7FE7E9"/>
    <w:rsid w:val="7F9DCBC4"/>
    <w:rsid w:val="7FBDC848"/>
    <w:rsid w:val="7FD742D4"/>
    <w:rsid w:val="7FE61E58"/>
    <w:rsid w:val="7FF82CCB"/>
    <w:rsid w:val="7FFF537D"/>
    <w:rsid w:val="7FFF8378"/>
    <w:rsid w:val="7FFFFD33"/>
    <w:rsid w:val="8B3BC6A7"/>
    <w:rsid w:val="8BDEFA14"/>
    <w:rsid w:val="8F97EF6D"/>
    <w:rsid w:val="969F910E"/>
    <w:rsid w:val="9F52744F"/>
    <w:rsid w:val="9F6D6575"/>
    <w:rsid w:val="9F730581"/>
    <w:rsid w:val="9FFF017C"/>
    <w:rsid w:val="ACF54C4A"/>
    <w:rsid w:val="AED6F427"/>
    <w:rsid w:val="AFDF0B55"/>
    <w:rsid w:val="AFF91F7D"/>
    <w:rsid w:val="AFFF2F10"/>
    <w:rsid w:val="B6DF3156"/>
    <w:rsid w:val="B75C557D"/>
    <w:rsid w:val="B97B56DE"/>
    <w:rsid w:val="BC3FA6AB"/>
    <w:rsid w:val="BEBE2D52"/>
    <w:rsid w:val="BED71D64"/>
    <w:rsid w:val="BF8F9DD7"/>
    <w:rsid w:val="BFFF4B79"/>
    <w:rsid w:val="C0FB4B03"/>
    <w:rsid w:val="C7BF0668"/>
    <w:rsid w:val="C7FF22E9"/>
    <w:rsid w:val="CFF71560"/>
    <w:rsid w:val="D6AE1725"/>
    <w:rsid w:val="D6FD053D"/>
    <w:rsid w:val="D75F5A32"/>
    <w:rsid w:val="D7BD85B1"/>
    <w:rsid w:val="D7EFB3D0"/>
    <w:rsid w:val="DBDE8D05"/>
    <w:rsid w:val="DBFC8B51"/>
    <w:rsid w:val="DBFF57CF"/>
    <w:rsid w:val="DDF8837A"/>
    <w:rsid w:val="DE7D303A"/>
    <w:rsid w:val="DFE5F0C8"/>
    <w:rsid w:val="DFEF3CFD"/>
    <w:rsid w:val="DFFF1508"/>
    <w:rsid w:val="DFFF85D6"/>
    <w:rsid w:val="DFFFEBB5"/>
    <w:rsid w:val="E7FDEBD4"/>
    <w:rsid w:val="EABD437B"/>
    <w:rsid w:val="ED7FF0B7"/>
    <w:rsid w:val="EDC36F8E"/>
    <w:rsid w:val="EFDFE4B1"/>
    <w:rsid w:val="EFEAE8A0"/>
    <w:rsid w:val="EFFFF03F"/>
    <w:rsid w:val="F5ED975D"/>
    <w:rsid w:val="F66FD4D6"/>
    <w:rsid w:val="F6BE05DB"/>
    <w:rsid w:val="F7A57C4E"/>
    <w:rsid w:val="F7FE26DF"/>
    <w:rsid w:val="FADF9482"/>
    <w:rsid w:val="FB5E840E"/>
    <w:rsid w:val="FBB631A7"/>
    <w:rsid w:val="FBBFBD4B"/>
    <w:rsid w:val="FBD36BCA"/>
    <w:rsid w:val="FBDDD869"/>
    <w:rsid w:val="FBDDE0A4"/>
    <w:rsid w:val="FCFB6CE2"/>
    <w:rsid w:val="FD765B59"/>
    <w:rsid w:val="FDBE80BE"/>
    <w:rsid w:val="FDEF67B3"/>
    <w:rsid w:val="FDFE48C3"/>
    <w:rsid w:val="FE29E550"/>
    <w:rsid w:val="FE93507E"/>
    <w:rsid w:val="FEF44D4B"/>
    <w:rsid w:val="FEF73E79"/>
    <w:rsid w:val="FF3A3B1B"/>
    <w:rsid w:val="FF9F9269"/>
    <w:rsid w:val="FF9FBBA9"/>
    <w:rsid w:val="FFECA09C"/>
    <w:rsid w:val="FFF74A1F"/>
    <w:rsid w:val="FFFF8499"/>
    <w:rsid w:val="FFFFA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黑体"/>
      <w:b/>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0"/>
    <w:pPr>
      <w:widowControl/>
      <w:adjustRightInd w:val="0"/>
      <w:snapToGrid w:val="0"/>
      <w:spacing w:after="200"/>
      <w:jc w:val="left"/>
    </w:pPr>
    <w:rPr>
      <w:rFonts w:ascii="宋体" w:hAnsi="Courier New" w:cs="Courier New"/>
      <w:kern w:val="0"/>
      <w:sz w:val="22"/>
    </w:rPr>
  </w:style>
  <w:style w:type="paragraph" w:styleId="3">
    <w:name w:val="index 8"/>
    <w:basedOn w:val="1"/>
    <w:next w:val="1"/>
    <w:unhideWhenUsed/>
    <w:qFormat/>
    <w:uiPriority w:val="99"/>
    <w:pPr>
      <w:ind w:left="2940"/>
    </w:pPr>
  </w:style>
  <w:style w:type="paragraph" w:styleId="5">
    <w:name w:val="Body Text"/>
    <w:basedOn w:val="1"/>
    <w:qFormat/>
    <w:uiPriority w:val="0"/>
    <w:pPr>
      <w:spacing w:after="120" w:afterLines="0" w:afterAutospacing="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2018-07-15T23:11:00Z</dcterms:created>
  <dc:creator>d</dc:creator>
  <cp:lastModifiedBy>longhua</cp:lastModifiedBy>
  <cp:lastPrinted>2023-11-18T16:45:00Z</cp:lastPrinted>
  <dcterms:modified xsi:type="dcterms:W3CDTF">2024-01-03T11:33:59Z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