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spacing w:val="-25"/>
        </w:rPr>
        <w:t>附件</w:t>
      </w:r>
      <w:r>
        <w:t>2</w:t>
      </w:r>
    </w:p>
    <w:p>
      <w:pPr>
        <w:pStyle w:val="3"/>
        <w:spacing w:before="6"/>
        <w:rPr>
          <w:rFonts w:ascii="仿宋"/>
          <w:sz w:val="47"/>
        </w:rPr>
      </w:pPr>
      <w:r>
        <w:br w:type="column"/>
      </w:r>
    </w:p>
    <w:p>
      <w:pPr>
        <w:tabs>
          <w:tab w:val="left" w:pos="401"/>
          <w:tab w:val="left" w:pos="2920"/>
        </w:tabs>
        <w:spacing w:before="0"/>
        <w:ind w:left="120" w:right="0" w:firstLine="0"/>
        <w:jc w:val="left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36"/>
        </w:rPr>
        <w:t>直管道路清扫保洁项目绩效目标自评表</w:t>
      </w:r>
    </w:p>
    <w:p>
      <w:pPr>
        <w:spacing w:after="0"/>
        <w:jc w:val="left"/>
        <w:rPr>
          <w:rFonts w:hint="eastAsia" w:ascii="宋体" w:hAnsi="宋体" w:eastAsia="宋体" w:cs="宋体"/>
          <w:sz w:val="36"/>
        </w:rPr>
        <w:sectPr>
          <w:type w:val="continuous"/>
          <w:pgSz w:w="11910" w:h="16840"/>
          <w:pgMar w:top="1520" w:right="860" w:bottom="280" w:left="1680" w:header="720" w:footer="720" w:gutter="0"/>
          <w:cols w:equalWidth="0" w:num="2">
            <w:col w:w="930" w:space="202"/>
            <w:col w:w="8238"/>
          </w:cols>
        </w:sectPr>
      </w:pPr>
    </w:p>
    <w:p>
      <w:pPr>
        <w:pStyle w:val="3"/>
        <w:spacing w:before="11"/>
        <w:rPr>
          <w:rFonts w:hint="eastAsia" w:ascii="宋体" w:hAnsi="宋体" w:eastAsia="宋体" w:cs="宋体"/>
          <w:sz w:val="11"/>
        </w:rPr>
      </w:pPr>
    </w:p>
    <w:p>
      <w:pPr>
        <w:spacing w:after="0"/>
        <w:rPr>
          <w:rFonts w:hint="eastAsia" w:ascii="宋体" w:hAnsi="宋体" w:eastAsia="宋体" w:cs="宋体"/>
          <w:sz w:val="11"/>
        </w:rPr>
        <w:sectPr>
          <w:type w:val="continuous"/>
          <w:pgSz w:w="11910" w:h="16840"/>
          <w:pgMar w:top="1520" w:right="860" w:bottom="280" w:left="1680" w:header="720" w:footer="720" w:gutter="0"/>
          <w:cols w:space="720" w:num="1"/>
        </w:sectPr>
      </w:pP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19"/>
        </w:rPr>
      </w:pPr>
    </w:p>
    <w:p>
      <w:pPr>
        <w:pStyle w:val="3"/>
        <w:ind w:left="1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项目主管部门（公章）：</w:t>
      </w:r>
    </w:p>
    <w:p>
      <w:pPr>
        <w:pStyle w:val="2"/>
        <w:spacing w:before="6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</w:rPr>
        <w:t>（2018年）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1520" w:right="860" w:bottom="280" w:left="1680" w:header="720" w:footer="720" w:gutter="0"/>
          <w:cols w:equalWidth="0" w:num="2">
            <w:col w:w="2801" w:space="617"/>
            <w:col w:w="5952"/>
          </w:cols>
        </w:sectPr>
      </w:pPr>
    </w:p>
    <w:tbl>
      <w:tblPr>
        <w:tblStyle w:val="4"/>
        <w:tblW w:w="9138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174"/>
        <w:gridCol w:w="1240"/>
        <w:gridCol w:w="700"/>
        <w:gridCol w:w="686"/>
        <w:gridCol w:w="469"/>
        <w:gridCol w:w="453"/>
        <w:gridCol w:w="725"/>
        <w:gridCol w:w="370"/>
        <w:gridCol w:w="316"/>
        <w:gridCol w:w="167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9" w:type="dxa"/>
          </w:tcPr>
          <w:p>
            <w:pPr>
              <w:pStyle w:val="8"/>
              <w:spacing w:before="177"/>
              <w:ind w:left="130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项目名称</w:t>
            </w:r>
          </w:p>
        </w:tc>
        <w:tc>
          <w:tcPr>
            <w:tcW w:w="1174" w:type="dxa"/>
          </w:tcPr>
          <w:p>
            <w:pPr>
              <w:pStyle w:val="8"/>
              <w:spacing w:before="21" w:line="278" w:lineRule="auto"/>
              <w:ind w:left="166" w:right="157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直管道路</w:t>
            </w:r>
          </w:p>
          <w:p>
            <w:pPr>
              <w:pStyle w:val="8"/>
              <w:spacing w:before="21" w:line="278" w:lineRule="auto"/>
              <w:ind w:left="166" w:right="157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清扫保洁</w:t>
            </w:r>
          </w:p>
        </w:tc>
        <w:tc>
          <w:tcPr>
            <w:tcW w:w="1240" w:type="dxa"/>
          </w:tcPr>
          <w:p>
            <w:pPr>
              <w:pStyle w:val="8"/>
              <w:spacing w:before="177"/>
              <w:ind w:left="178" w:right="1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700" w:type="dxa"/>
          </w:tcPr>
          <w:p>
            <w:pPr>
              <w:pStyle w:val="8"/>
              <w:spacing w:before="177"/>
              <w:ind w:left="1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常规</w:t>
            </w:r>
          </w:p>
        </w:tc>
        <w:tc>
          <w:tcPr>
            <w:tcW w:w="686" w:type="dxa"/>
          </w:tcPr>
          <w:p>
            <w:pPr>
              <w:pStyle w:val="8"/>
              <w:spacing w:before="190"/>
              <w:ind w:left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√</w:t>
            </w:r>
          </w:p>
        </w:tc>
        <w:tc>
          <w:tcPr>
            <w:tcW w:w="922" w:type="dxa"/>
            <w:gridSpan w:val="2"/>
          </w:tcPr>
          <w:p>
            <w:pPr>
              <w:pStyle w:val="8"/>
              <w:spacing w:before="177"/>
              <w:ind w:left="16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</w:t>
            </w:r>
          </w:p>
        </w:tc>
        <w:tc>
          <w:tcPr>
            <w:tcW w:w="725" w:type="dxa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8"/>
              <w:spacing w:before="177"/>
              <w:ind w:left="13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追加</w:t>
            </w:r>
          </w:p>
        </w:tc>
        <w:tc>
          <w:tcPr>
            <w:tcW w:w="1436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69" w:type="dxa"/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8"/>
              <w:spacing w:before="1"/>
              <w:ind w:left="132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项目主管部门</w:t>
            </w:r>
          </w:p>
        </w:tc>
        <w:tc>
          <w:tcPr>
            <w:tcW w:w="1174" w:type="dxa"/>
          </w:tcPr>
          <w:p>
            <w:pPr>
              <w:pStyle w:val="8"/>
              <w:spacing w:before="21" w:line="278" w:lineRule="auto"/>
              <w:ind w:left="166" w:right="157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龙华区城市管理和综合执法</w:t>
            </w:r>
          </w:p>
          <w:p>
            <w:pPr>
              <w:pStyle w:val="8"/>
              <w:spacing w:line="269" w:lineRule="exact"/>
              <w:ind w:left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局</w:t>
            </w:r>
          </w:p>
        </w:tc>
        <w:tc>
          <w:tcPr>
            <w:tcW w:w="1240" w:type="dxa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408" w:right="190" w:hanging="20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项目实施单位</w:t>
            </w:r>
          </w:p>
        </w:tc>
        <w:tc>
          <w:tcPr>
            <w:tcW w:w="5155" w:type="dxa"/>
            <w:gridSpan w:val="9"/>
          </w:tcPr>
          <w:p>
            <w:pPr>
              <w:pStyle w:val="8"/>
              <w:spacing w:before="21" w:line="278" w:lineRule="auto"/>
              <w:ind w:left="318" w:right="146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深圳市华富市政服务有限公司深圳市安信美实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业有限公司</w:t>
            </w:r>
          </w:p>
          <w:p>
            <w:pPr>
              <w:pStyle w:val="8"/>
              <w:spacing w:before="21" w:line="278" w:lineRule="auto"/>
              <w:ind w:left="318" w:right="146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深圳市人人物业环境工程有限公司</w:t>
            </w:r>
          </w:p>
          <w:p>
            <w:pPr>
              <w:pStyle w:val="8"/>
              <w:spacing w:before="42"/>
              <w:ind w:left="31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深圳市绿佳智慧环境发展有限公司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69" w:type="dxa"/>
          </w:tcPr>
          <w:p>
            <w:pPr>
              <w:pStyle w:val="8"/>
              <w:spacing w:before="80"/>
              <w:ind w:left="130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项目周期</w:t>
            </w:r>
          </w:p>
        </w:tc>
        <w:tc>
          <w:tcPr>
            <w:tcW w:w="1174" w:type="dxa"/>
          </w:tcPr>
          <w:p>
            <w:pPr>
              <w:pStyle w:val="8"/>
              <w:spacing w:before="80"/>
              <w:ind w:left="50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1年</w:t>
            </w:r>
          </w:p>
        </w:tc>
        <w:tc>
          <w:tcPr>
            <w:tcW w:w="1240" w:type="dxa"/>
          </w:tcPr>
          <w:p>
            <w:pPr>
              <w:pStyle w:val="8"/>
              <w:spacing w:before="80"/>
              <w:ind w:left="178" w:right="1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项目属性</w:t>
            </w:r>
          </w:p>
        </w:tc>
        <w:tc>
          <w:tcPr>
            <w:tcW w:w="1386" w:type="dxa"/>
            <w:gridSpan w:val="2"/>
          </w:tcPr>
          <w:p>
            <w:pPr>
              <w:pStyle w:val="8"/>
              <w:spacing w:before="80"/>
              <w:ind w:left="146" w:right="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</w:t>
            </w:r>
          </w:p>
        </w:tc>
        <w:tc>
          <w:tcPr>
            <w:tcW w:w="922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8"/>
              <w:spacing w:before="80"/>
              <w:ind w:left="31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延续</w:t>
            </w:r>
          </w:p>
        </w:tc>
        <w:tc>
          <w:tcPr>
            <w:tcW w:w="1752" w:type="dxa"/>
            <w:gridSpan w:val="3"/>
          </w:tcPr>
          <w:p>
            <w:pPr>
              <w:pStyle w:val="8"/>
              <w:spacing w:before="96"/>
              <w:ind w:left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9" w:type="dxa"/>
          </w:tcPr>
          <w:p>
            <w:pPr>
              <w:pStyle w:val="8"/>
              <w:spacing w:before="177"/>
              <w:ind w:left="130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预算金额</w:t>
            </w:r>
          </w:p>
        </w:tc>
        <w:tc>
          <w:tcPr>
            <w:tcW w:w="1174" w:type="dxa"/>
          </w:tcPr>
          <w:p>
            <w:pPr>
              <w:pStyle w:val="8"/>
              <w:spacing w:before="21"/>
              <w:ind w:left="198" w:right="19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2595.35</w:t>
            </w:r>
          </w:p>
          <w:p>
            <w:pPr>
              <w:pStyle w:val="8"/>
              <w:spacing w:before="43"/>
              <w:ind w:left="198" w:right="18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240" w:type="dxa"/>
          </w:tcPr>
          <w:p>
            <w:pPr>
              <w:pStyle w:val="8"/>
              <w:spacing w:before="21"/>
              <w:ind w:left="178" w:right="16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</w:t>
            </w:r>
          </w:p>
          <w:p>
            <w:pPr>
              <w:pStyle w:val="8"/>
              <w:spacing w:before="43"/>
              <w:ind w:left="178" w:right="1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财政拨款</w:t>
            </w:r>
          </w:p>
        </w:tc>
        <w:tc>
          <w:tcPr>
            <w:tcW w:w="1386" w:type="dxa"/>
            <w:gridSpan w:val="2"/>
          </w:tcPr>
          <w:p>
            <w:pPr>
              <w:pStyle w:val="8"/>
              <w:spacing w:before="21"/>
              <w:ind w:left="146" w:right="13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2595.35万</w:t>
            </w:r>
          </w:p>
          <w:p>
            <w:pPr>
              <w:pStyle w:val="8"/>
              <w:spacing w:before="43"/>
              <w:ind w:left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元</w:t>
            </w:r>
          </w:p>
        </w:tc>
        <w:tc>
          <w:tcPr>
            <w:tcW w:w="922" w:type="dxa"/>
            <w:gridSpan w:val="2"/>
          </w:tcPr>
          <w:p>
            <w:pPr>
              <w:pStyle w:val="8"/>
              <w:spacing w:before="177"/>
              <w:ind w:left="130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其它</w:t>
            </w:r>
          </w:p>
          <w:p>
            <w:pPr>
              <w:pStyle w:val="8"/>
              <w:spacing w:before="177"/>
              <w:ind w:left="130" w:right="12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资金</w:t>
            </w:r>
          </w:p>
        </w:tc>
        <w:tc>
          <w:tcPr>
            <w:tcW w:w="2847" w:type="dxa"/>
            <w:gridSpan w:val="5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21"/>
              <w:ind w:left="132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年度目标总体</w:t>
            </w:r>
          </w:p>
          <w:p>
            <w:pPr>
              <w:pStyle w:val="8"/>
              <w:spacing w:before="43"/>
              <w:ind w:left="132" w:right="12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描述</w:t>
            </w:r>
          </w:p>
        </w:tc>
        <w:tc>
          <w:tcPr>
            <w:tcW w:w="7569" w:type="dxa"/>
            <w:gridSpan w:val="11"/>
          </w:tcPr>
          <w:p>
            <w:pPr>
              <w:pStyle w:val="8"/>
              <w:spacing w:before="21" w:line="278" w:lineRule="auto"/>
              <w:ind w:left="166" w:right="157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项目主要对区直管道路进行日常清扫保洁，进一步提升龙华区市容环境,达到《深圳市公共区域环境卫生质量标准和管理要求》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569" w:type="dxa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8"/>
              <w:ind w:left="132" w:right="123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绩效内容</w:t>
            </w:r>
          </w:p>
        </w:tc>
        <w:tc>
          <w:tcPr>
            <w:tcW w:w="4269" w:type="dxa"/>
            <w:gridSpan w:val="5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8"/>
              <w:ind w:left="1693" w:right="168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目标内容</w:t>
            </w:r>
          </w:p>
        </w:tc>
        <w:tc>
          <w:tcPr>
            <w:tcW w:w="2031" w:type="dxa"/>
            <w:gridSpan w:val="5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8"/>
              <w:ind w:left="38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目标完成情况</w:t>
            </w:r>
          </w:p>
        </w:tc>
        <w:tc>
          <w:tcPr>
            <w:tcW w:w="1269" w:type="dxa"/>
          </w:tcPr>
          <w:p>
            <w:pPr>
              <w:pStyle w:val="8"/>
              <w:spacing w:before="20" w:line="278" w:lineRule="auto"/>
              <w:ind w:left="214" w:right="199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1"/>
              </w:rPr>
              <w:t>未完成的</w:t>
            </w:r>
            <w:r>
              <w:rPr>
                <w:rFonts w:hint="eastAsia" w:ascii="宋体" w:hAnsi="宋体" w:eastAsia="宋体" w:cs="宋体"/>
                <w:b/>
                <w:spacing w:val="-4"/>
                <w:w w:val="95"/>
                <w:sz w:val="21"/>
              </w:rPr>
              <w:t>原因及改</w:t>
            </w:r>
          </w:p>
          <w:p>
            <w:pPr>
              <w:pStyle w:val="8"/>
              <w:spacing w:line="269" w:lineRule="exact"/>
              <w:ind w:left="206" w:right="199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1"/>
              </w:rPr>
              <w:t>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69" w:type="dxa"/>
          </w:tcPr>
          <w:p>
            <w:pPr>
              <w:pStyle w:val="8"/>
              <w:spacing w:line="278" w:lineRule="auto"/>
              <w:ind w:left="166" w:right="103" w:hanging="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9"/>
                <w:sz w:val="21"/>
                <w:szCs w:val="21"/>
              </w:rPr>
              <w:t>投入目标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54"/>
                <w:sz w:val="21"/>
                <w:szCs w:val="21"/>
              </w:rPr>
              <w:t>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括单位成本、总成本、年度资金使用进度</w:t>
            </w:r>
          </w:p>
          <w:p>
            <w:pPr>
              <w:pStyle w:val="8"/>
              <w:spacing w:line="278" w:lineRule="auto"/>
              <w:ind w:left="166" w:right="103" w:hanging="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安排）</w:t>
            </w:r>
          </w:p>
        </w:tc>
        <w:tc>
          <w:tcPr>
            <w:tcW w:w="4269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166" w:right="103" w:hanging="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2018年局直管道路清扫保洁服务项目预算总额2595.35万元，原定资金支出进度96%。</w:t>
            </w:r>
          </w:p>
        </w:tc>
        <w:tc>
          <w:tcPr>
            <w:tcW w:w="2031" w:type="dxa"/>
            <w:gridSpan w:val="5"/>
          </w:tcPr>
          <w:p>
            <w:pPr>
              <w:pStyle w:val="8"/>
              <w:spacing w:line="278" w:lineRule="auto"/>
              <w:ind w:left="166" w:right="103" w:hanging="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截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2018年12月</w:t>
            </w:r>
          </w:p>
          <w:p>
            <w:pPr>
              <w:pStyle w:val="8"/>
              <w:spacing w:line="278" w:lineRule="auto"/>
              <w:ind w:left="166" w:right="103" w:hanging="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31日，共形成支出</w:t>
            </w:r>
          </w:p>
          <w:p>
            <w:pPr>
              <w:pStyle w:val="8"/>
              <w:spacing w:line="278" w:lineRule="auto"/>
              <w:ind w:left="166" w:right="103" w:hanging="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2534.79万元，完成率97.7%。</w:t>
            </w:r>
          </w:p>
        </w:tc>
        <w:tc>
          <w:tcPr>
            <w:tcW w:w="1269" w:type="dxa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569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b/>
                <w:spacing w:val="19"/>
                <w:sz w:val="21"/>
              </w:rPr>
              <w:t>产出目标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（包括提供的公共产品和服务的数量、质量、工作时效等）</w:t>
            </w:r>
          </w:p>
        </w:tc>
        <w:tc>
          <w:tcPr>
            <w:tcW w:w="4269" w:type="dxa"/>
            <w:gridSpan w:val="5"/>
          </w:tcPr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数量指标：龙华区福龙路、布龙路、南坪快速、梅观快速、龙澜大道、有轨电车等6条道路清洁。</w:t>
            </w:r>
          </w:p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质量指标：保洁覆盖面达95%，基本做到无死角。</w:t>
            </w:r>
          </w:p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工作实效：日常进行机械化清扫、冲洗与人工保洁。</w:t>
            </w:r>
          </w:p>
        </w:tc>
        <w:tc>
          <w:tcPr>
            <w:tcW w:w="2031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8"/>
              <w:ind w:left="784" w:right="77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完成</w:t>
            </w:r>
          </w:p>
        </w:tc>
        <w:tc>
          <w:tcPr>
            <w:tcW w:w="1269" w:type="dxa"/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569" w:type="dxa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108" w:right="-1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9"/>
                <w:sz w:val="21"/>
                <w:szCs w:val="21"/>
              </w:rPr>
              <w:t>效益目标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（包括服务对象满意度、社会效益、生态效益、经济效益等）</w:t>
            </w:r>
          </w:p>
        </w:tc>
        <w:tc>
          <w:tcPr>
            <w:tcW w:w="4269" w:type="dxa"/>
            <w:gridSpan w:val="5"/>
          </w:tcPr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经济效益指标：通过保洁项目城乡环境卫生明显改善，使得更多的人愿意来投资兴业，从而带动本地的经济发展。</w:t>
            </w:r>
          </w:p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社会效益指标：增加劳动就业岗位，安置部分闲散人员，城乡居民身体素质和生活品质提升，文明程度从而提高。</w:t>
            </w:r>
          </w:p>
          <w:p>
            <w:pPr>
              <w:pStyle w:val="8"/>
              <w:spacing w:line="278" w:lineRule="auto"/>
              <w:ind w:left="108" w:right="9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生态效益指标：解决城区环境脏乱差问题，缩短城乡环境卫生差距，提高保洁质量，提高群众满意度，打造宜居城市。</w:t>
            </w:r>
          </w:p>
        </w:tc>
        <w:tc>
          <w:tcPr>
            <w:tcW w:w="2031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8"/>
              <w:spacing w:before="144"/>
              <w:ind w:left="784" w:right="77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完成</w:t>
            </w:r>
          </w:p>
        </w:tc>
        <w:tc>
          <w:tcPr>
            <w:tcW w:w="1269" w:type="dxa"/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pStyle w:val="3"/>
        <w:tabs>
          <w:tab w:val="left" w:pos="4965"/>
        </w:tabs>
        <w:spacing w:before="3"/>
        <w:ind w:left="765"/>
        <w:rPr>
          <w:rFonts w:ascii="Calibri" w:eastAsia="Calibri"/>
        </w:rPr>
      </w:pPr>
      <w:r>
        <w:t>填表人：聂中</w:t>
      </w:r>
      <w:r>
        <w:tab/>
      </w:r>
      <w:r>
        <w:t>联系电话：</w:t>
      </w:r>
      <w:r>
        <w:rPr>
          <w:rFonts w:ascii="Calibri" w:eastAsia="Calibri"/>
        </w:rPr>
        <w:t>23336729</w:t>
      </w:r>
    </w:p>
    <w:sectPr>
      <w:type w:val="continuous"/>
      <w:pgSz w:w="11910" w:h="16840"/>
      <w:pgMar w:top="1520" w:right="8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93D43"/>
    <w:rsid w:val="F4B9FDD9"/>
    <w:rsid w:val="FDDF8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5"/>
      <w:ind w:left="120"/>
      <w:outlineLvl w:val="1"/>
    </w:pPr>
    <w:rPr>
      <w:rFonts w:ascii="仿宋" w:hAnsi="仿宋" w:eastAsia="仿宋" w:cs="仿宋"/>
      <w:sz w:val="28"/>
      <w:szCs w:val="28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2022-08-10T17:47:00Z</dcterms:created>
  <dc:creator>桂鑫</dc:creator>
  <cp:lastModifiedBy>lfj</cp:lastModifiedBy>
  <dcterms:modified xsi:type="dcterms:W3CDTF">2024-01-10T10:37:54Z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2022-08-10T00:00:00Z</vt:filetime>
  </property>
  <property fmtid="{D5CDD505-2E9C-101B-9397-08002B2CF9AE}" pid="5" name="KSOProductBuildVer">
    <vt:lpwstr>2052-11.8.2.12009</vt:lpwstr>
  </property>
  <property fmtid="{D5CDD505-2E9C-101B-9397-08002B2CF9AE}" pid="6" name="ICV">
    <vt:lpwstr>149FF6A01FEBA9DD02039E652779F8A7</vt:lpwstr>
  </property>
</Properties>
</file>