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spacing w:val="-25"/>
        </w:rPr>
        <w:t>附件</w:t>
      </w:r>
      <w:r>
        <w:t>2</w:t>
      </w:r>
    </w:p>
    <w:p>
      <w:pPr>
        <w:pStyle w:val="3"/>
        <w:spacing w:before="6"/>
        <w:rPr>
          <w:rFonts w:ascii="仿宋"/>
          <w:sz w:val="47"/>
        </w:rPr>
      </w:pPr>
      <w:r>
        <w:br w:type="column"/>
      </w:r>
    </w:p>
    <w:p>
      <w:pPr>
        <w:tabs>
          <w:tab w:val="left" w:pos="401"/>
          <w:tab w:val="left" w:pos="2920"/>
        </w:tabs>
        <w:spacing w:before="0"/>
        <w:ind w:left="120" w:right="0" w:firstLine="0"/>
        <w:jc w:val="left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直管道路清扫保洁项目绩效目标自评表</w:t>
      </w:r>
    </w:p>
    <w:p>
      <w:pPr>
        <w:spacing w:after="0"/>
        <w:jc w:val="left"/>
        <w:rPr>
          <w:rFonts w:hint="eastAsia" w:ascii="宋体" w:hAnsi="宋体" w:eastAsia="宋体" w:cs="宋体"/>
          <w:sz w:val="36"/>
        </w:rPr>
        <w:sectPr>
          <w:type w:val="continuous"/>
          <w:pgSz w:w="11910" w:h="16840"/>
          <w:pgMar w:top="1520" w:right="860" w:bottom="280" w:left="1680" w:header="720" w:footer="720" w:gutter="0"/>
          <w:cols w:equalWidth="0" w:num="2">
            <w:col w:w="930" w:space="202"/>
            <w:col w:w="8238"/>
          </w:cols>
        </w:sectPr>
      </w:pPr>
    </w:p>
    <w:p>
      <w:pPr>
        <w:pStyle w:val="3"/>
        <w:spacing w:before="11"/>
        <w:rPr>
          <w:rFonts w:hint="eastAsia" w:ascii="宋体" w:hAnsi="宋体" w:eastAsia="宋体" w:cs="宋体"/>
          <w:sz w:val="11"/>
        </w:rPr>
      </w:pPr>
    </w:p>
    <w:p>
      <w:pPr>
        <w:spacing w:after="0"/>
        <w:rPr>
          <w:rFonts w:hint="eastAsia" w:ascii="宋体" w:hAnsi="宋体" w:eastAsia="宋体" w:cs="宋体"/>
          <w:sz w:val="11"/>
        </w:rPr>
        <w:sectPr>
          <w:type w:val="continuous"/>
          <w:pgSz w:w="11910" w:h="16840"/>
          <w:pgMar w:top="1520" w:right="860" w:bottom="280" w:left="1680" w:header="720" w:footer="720" w:gutter="0"/>
          <w:cols w:space="720" w:num="1"/>
        </w:sectPr>
      </w:pPr>
    </w:p>
    <w:p>
      <w:pPr>
        <w:pStyle w:val="3"/>
        <w:rPr>
          <w:rFonts w:hint="eastAsia" w:ascii="宋体" w:hAnsi="宋体" w:eastAsia="宋体" w:cs="宋体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19"/>
        </w:rPr>
      </w:pPr>
    </w:p>
    <w:p>
      <w:pPr>
        <w:pStyle w:val="3"/>
        <w:ind w:left="1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项目主管部门（公章）：</w:t>
      </w:r>
    </w:p>
    <w:p>
      <w:pPr>
        <w:pStyle w:val="2"/>
        <w:spacing w:before="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（2018年）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10" w:h="16840"/>
          <w:pgMar w:top="1520" w:right="860" w:bottom="280" w:left="1680" w:header="720" w:footer="720" w:gutter="0"/>
          <w:cols w:equalWidth="0" w:num="2">
            <w:col w:w="2801" w:space="617"/>
            <w:col w:w="5952"/>
          </w:cols>
        </w:sectPr>
      </w:pPr>
    </w:p>
    <w:tbl>
      <w:tblPr>
        <w:tblStyle w:val="4"/>
        <w:tblW w:w="9138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174"/>
        <w:gridCol w:w="1240"/>
        <w:gridCol w:w="700"/>
        <w:gridCol w:w="686"/>
        <w:gridCol w:w="469"/>
        <w:gridCol w:w="453"/>
        <w:gridCol w:w="725"/>
        <w:gridCol w:w="370"/>
        <w:gridCol w:w="316"/>
        <w:gridCol w:w="167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69" w:type="dxa"/>
          </w:tcPr>
          <w:p>
            <w:pPr>
              <w:pStyle w:val="8"/>
              <w:spacing w:before="177"/>
              <w:ind w:left="130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项目名称</w:t>
            </w:r>
          </w:p>
        </w:tc>
        <w:tc>
          <w:tcPr>
            <w:tcW w:w="1174" w:type="dxa"/>
          </w:tcPr>
          <w:p>
            <w:pPr>
              <w:pStyle w:val="8"/>
              <w:spacing w:before="21" w:line="278" w:lineRule="auto"/>
              <w:ind w:left="166" w:right="1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直管道路</w:t>
            </w:r>
          </w:p>
          <w:p>
            <w:pPr>
              <w:pStyle w:val="8"/>
              <w:spacing w:before="21" w:line="278" w:lineRule="auto"/>
              <w:ind w:left="166" w:right="1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清扫保洁</w:t>
            </w:r>
          </w:p>
        </w:tc>
        <w:tc>
          <w:tcPr>
            <w:tcW w:w="1240" w:type="dxa"/>
          </w:tcPr>
          <w:p>
            <w:pPr>
              <w:pStyle w:val="8"/>
              <w:spacing w:before="177"/>
              <w:ind w:left="178" w:right="1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项目类别</w:t>
            </w:r>
          </w:p>
        </w:tc>
        <w:tc>
          <w:tcPr>
            <w:tcW w:w="700" w:type="dxa"/>
          </w:tcPr>
          <w:p>
            <w:pPr>
              <w:pStyle w:val="8"/>
              <w:spacing w:before="177"/>
              <w:ind w:left="1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常规</w:t>
            </w:r>
          </w:p>
        </w:tc>
        <w:tc>
          <w:tcPr>
            <w:tcW w:w="686" w:type="dxa"/>
          </w:tcPr>
          <w:p>
            <w:pPr>
              <w:pStyle w:val="8"/>
              <w:spacing w:before="190"/>
              <w:ind w:left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√</w:t>
            </w:r>
          </w:p>
        </w:tc>
        <w:tc>
          <w:tcPr>
            <w:tcW w:w="922" w:type="dxa"/>
            <w:gridSpan w:val="2"/>
          </w:tcPr>
          <w:p>
            <w:pPr>
              <w:pStyle w:val="8"/>
              <w:spacing w:before="177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</w:t>
            </w:r>
          </w:p>
        </w:tc>
        <w:tc>
          <w:tcPr>
            <w:tcW w:w="725" w:type="dxa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</w:tcPr>
          <w:p>
            <w:pPr>
              <w:pStyle w:val="8"/>
              <w:spacing w:before="177"/>
              <w:ind w:left="1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追加</w:t>
            </w:r>
          </w:p>
        </w:tc>
        <w:tc>
          <w:tcPr>
            <w:tcW w:w="1436" w:type="dxa"/>
            <w:gridSpan w:val="2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569" w:type="dxa"/>
          </w:tcPr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spacing w:before="1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pStyle w:val="8"/>
              <w:spacing w:before="1"/>
              <w:ind w:left="132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项目主管部门</w:t>
            </w:r>
          </w:p>
        </w:tc>
        <w:tc>
          <w:tcPr>
            <w:tcW w:w="1174" w:type="dxa"/>
          </w:tcPr>
          <w:p>
            <w:pPr>
              <w:pStyle w:val="8"/>
              <w:spacing w:before="21" w:line="278" w:lineRule="auto"/>
              <w:ind w:left="166" w:right="1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龙华区城市管理和综合执法</w:t>
            </w:r>
          </w:p>
          <w:p>
            <w:pPr>
              <w:pStyle w:val="8"/>
              <w:spacing w:line="269" w:lineRule="exact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局</w:t>
            </w:r>
          </w:p>
        </w:tc>
        <w:tc>
          <w:tcPr>
            <w:tcW w:w="1240" w:type="dxa"/>
          </w:tcPr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78" w:lineRule="auto"/>
              <w:ind w:left="408" w:right="190" w:hanging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项目实施单位</w:t>
            </w:r>
          </w:p>
        </w:tc>
        <w:tc>
          <w:tcPr>
            <w:tcW w:w="5155" w:type="dxa"/>
            <w:gridSpan w:val="9"/>
          </w:tcPr>
          <w:p>
            <w:pPr>
              <w:pStyle w:val="8"/>
              <w:spacing w:before="21" w:line="278" w:lineRule="auto"/>
              <w:ind w:left="318" w:right="14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深圳市华富市政服务有限公司深圳市安信美实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业有限公司</w:t>
            </w:r>
          </w:p>
          <w:p>
            <w:pPr>
              <w:pStyle w:val="8"/>
              <w:spacing w:before="21" w:line="278" w:lineRule="auto"/>
              <w:ind w:left="318" w:right="14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深圳市人人物业环境工程有限公司</w:t>
            </w:r>
          </w:p>
          <w:p>
            <w:pPr>
              <w:pStyle w:val="8"/>
              <w:spacing w:before="42"/>
              <w:ind w:left="31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深圳市绿佳智慧环境发展有限公司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69" w:type="dxa"/>
          </w:tcPr>
          <w:p>
            <w:pPr>
              <w:pStyle w:val="8"/>
              <w:spacing w:before="80"/>
              <w:ind w:left="130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项目周期</w:t>
            </w:r>
          </w:p>
        </w:tc>
        <w:tc>
          <w:tcPr>
            <w:tcW w:w="1174" w:type="dxa"/>
          </w:tcPr>
          <w:p>
            <w:pPr>
              <w:pStyle w:val="8"/>
              <w:spacing w:before="80"/>
              <w:ind w:left="5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1年</w:t>
            </w:r>
          </w:p>
        </w:tc>
        <w:tc>
          <w:tcPr>
            <w:tcW w:w="1240" w:type="dxa"/>
          </w:tcPr>
          <w:p>
            <w:pPr>
              <w:pStyle w:val="8"/>
              <w:spacing w:before="80"/>
              <w:ind w:left="178" w:right="1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项目属性</w:t>
            </w:r>
          </w:p>
        </w:tc>
        <w:tc>
          <w:tcPr>
            <w:tcW w:w="1386" w:type="dxa"/>
            <w:gridSpan w:val="2"/>
          </w:tcPr>
          <w:p>
            <w:pPr>
              <w:pStyle w:val="8"/>
              <w:spacing w:before="80"/>
              <w:ind w:left="146" w:right="1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新增</w:t>
            </w:r>
          </w:p>
        </w:tc>
        <w:tc>
          <w:tcPr>
            <w:tcW w:w="922" w:type="dxa"/>
            <w:gridSpan w:val="2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8"/>
              <w:spacing w:before="80"/>
              <w:ind w:left="3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延续</w:t>
            </w:r>
          </w:p>
        </w:tc>
        <w:tc>
          <w:tcPr>
            <w:tcW w:w="1752" w:type="dxa"/>
            <w:gridSpan w:val="3"/>
          </w:tcPr>
          <w:p>
            <w:pPr>
              <w:pStyle w:val="8"/>
              <w:spacing w:before="96"/>
              <w:ind w:left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69" w:type="dxa"/>
          </w:tcPr>
          <w:p>
            <w:pPr>
              <w:pStyle w:val="8"/>
              <w:spacing w:before="177"/>
              <w:ind w:left="130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预算金额</w:t>
            </w:r>
          </w:p>
        </w:tc>
        <w:tc>
          <w:tcPr>
            <w:tcW w:w="1174" w:type="dxa"/>
          </w:tcPr>
          <w:p>
            <w:pPr>
              <w:pStyle w:val="8"/>
              <w:spacing w:before="21"/>
              <w:ind w:left="198" w:right="19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2595.35</w:t>
            </w:r>
          </w:p>
          <w:p>
            <w:pPr>
              <w:pStyle w:val="8"/>
              <w:spacing w:before="43"/>
              <w:ind w:left="198" w:right="18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240" w:type="dxa"/>
          </w:tcPr>
          <w:p>
            <w:pPr>
              <w:pStyle w:val="8"/>
              <w:spacing w:before="21"/>
              <w:ind w:left="178" w:right="16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</w:t>
            </w:r>
          </w:p>
          <w:p>
            <w:pPr>
              <w:pStyle w:val="8"/>
              <w:spacing w:before="43"/>
              <w:ind w:left="178" w:right="1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财政拨款</w:t>
            </w:r>
          </w:p>
        </w:tc>
        <w:tc>
          <w:tcPr>
            <w:tcW w:w="1386" w:type="dxa"/>
            <w:gridSpan w:val="2"/>
          </w:tcPr>
          <w:p>
            <w:pPr>
              <w:pStyle w:val="8"/>
              <w:spacing w:before="21"/>
              <w:ind w:left="146" w:right="13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2595.35万</w:t>
            </w:r>
          </w:p>
          <w:p>
            <w:pPr>
              <w:pStyle w:val="8"/>
              <w:spacing w:before="43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元</w:t>
            </w:r>
          </w:p>
        </w:tc>
        <w:tc>
          <w:tcPr>
            <w:tcW w:w="922" w:type="dxa"/>
            <w:gridSpan w:val="2"/>
          </w:tcPr>
          <w:p>
            <w:pPr>
              <w:pStyle w:val="8"/>
              <w:spacing w:before="177"/>
              <w:ind w:left="130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其它</w:t>
            </w:r>
          </w:p>
          <w:p>
            <w:pPr>
              <w:pStyle w:val="8"/>
              <w:spacing w:before="177"/>
              <w:ind w:left="130" w:right="12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资金</w:t>
            </w:r>
          </w:p>
        </w:tc>
        <w:tc>
          <w:tcPr>
            <w:tcW w:w="2847" w:type="dxa"/>
            <w:gridSpan w:val="5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9" w:type="dxa"/>
          </w:tcPr>
          <w:p>
            <w:pPr>
              <w:pStyle w:val="8"/>
              <w:spacing w:before="21"/>
              <w:ind w:left="132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年度目标总体</w:t>
            </w:r>
          </w:p>
          <w:p>
            <w:pPr>
              <w:pStyle w:val="8"/>
              <w:spacing w:before="43"/>
              <w:ind w:left="132" w:right="12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描述</w:t>
            </w:r>
          </w:p>
        </w:tc>
        <w:tc>
          <w:tcPr>
            <w:tcW w:w="7569" w:type="dxa"/>
            <w:gridSpan w:val="11"/>
          </w:tcPr>
          <w:p>
            <w:pPr>
              <w:pStyle w:val="8"/>
              <w:spacing w:before="21" w:line="278" w:lineRule="auto"/>
              <w:ind w:left="166" w:right="1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项目主要对区直管道路进行日常清扫保洁，进一步提升龙华区市容环境,达到《深圳市公共区域环境卫生质量标准和管理要求》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69" w:type="dxa"/>
          </w:tcPr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8"/>
              <w:ind w:left="132" w:right="123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绩效内容</w:t>
            </w:r>
          </w:p>
        </w:tc>
        <w:tc>
          <w:tcPr>
            <w:tcW w:w="4269" w:type="dxa"/>
            <w:gridSpan w:val="5"/>
          </w:tcPr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8"/>
              <w:ind w:left="1693" w:right="168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目标内容</w:t>
            </w:r>
          </w:p>
        </w:tc>
        <w:tc>
          <w:tcPr>
            <w:tcW w:w="2031" w:type="dxa"/>
            <w:gridSpan w:val="5"/>
          </w:tcPr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8"/>
              <w:ind w:left="385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目标完成情况</w:t>
            </w:r>
          </w:p>
        </w:tc>
        <w:tc>
          <w:tcPr>
            <w:tcW w:w="1269" w:type="dxa"/>
          </w:tcPr>
          <w:p>
            <w:pPr>
              <w:pStyle w:val="8"/>
              <w:spacing w:before="20" w:line="278" w:lineRule="auto"/>
              <w:ind w:left="214" w:right="19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1"/>
              </w:rPr>
              <w:t>未完成的</w:t>
            </w:r>
            <w:r>
              <w:rPr>
                <w:rFonts w:hint="eastAsia" w:ascii="宋体" w:hAnsi="宋体" w:eastAsia="宋体" w:cs="宋体"/>
                <w:b/>
                <w:spacing w:val="-4"/>
                <w:w w:val="95"/>
                <w:sz w:val="21"/>
              </w:rPr>
              <w:t>原因及改</w:t>
            </w:r>
          </w:p>
          <w:p>
            <w:pPr>
              <w:pStyle w:val="8"/>
              <w:spacing w:line="269" w:lineRule="exact"/>
              <w:ind w:left="206" w:right="199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1"/>
              </w:rPr>
              <w:t>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69" w:type="dxa"/>
          </w:tcPr>
          <w:p>
            <w:pPr>
              <w:pStyle w:val="8"/>
              <w:spacing w:line="278" w:lineRule="auto"/>
              <w:ind w:left="166" w:right="103" w:hanging="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19"/>
                <w:sz w:val="21"/>
                <w:szCs w:val="21"/>
              </w:rPr>
              <w:t>投入目标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54"/>
                <w:sz w:val="21"/>
                <w:szCs w:val="21"/>
              </w:rPr>
              <w:t>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括单位成本、总成本、年度资金使用进度</w:t>
            </w:r>
          </w:p>
          <w:p>
            <w:pPr>
              <w:pStyle w:val="8"/>
              <w:spacing w:line="278" w:lineRule="auto"/>
              <w:ind w:left="166" w:right="103" w:hanging="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安排）</w:t>
            </w:r>
          </w:p>
        </w:tc>
        <w:tc>
          <w:tcPr>
            <w:tcW w:w="4269" w:type="dxa"/>
            <w:gridSpan w:val="5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78" w:lineRule="auto"/>
              <w:ind w:left="166" w:right="103" w:hanging="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2018年局直管道路清扫保洁服务项目预算总额2595.35万元，原定资金支出进度96%。</w:t>
            </w:r>
          </w:p>
        </w:tc>
        <w:tc>
          <w:tcPr>
            <w:tcW w:w="2031" w:type="dxa"/>
            <w:gridSpan w:val="5"/>
          </w:tcPr>
          <w:p>
            <w:pPr>
              <w:pStyle w:val="8"/>
              <w:spacing w:line="278" w:lineRule="auto"/>
              <w:ind w:left="166" w:right="103" w:hanging="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2018年12月</w:t>
            </w:r>
          </w:p>
          <w:p>
            <w:pPr>
              <w:pStyle w:val="8"/>
              <w:spacing w:line="278" w:lineRule="auto"/>
              <w:ind w:left="166" w:right="103" w:hanging="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31日，共形成支出</w:t>
            </w:r>
          </w:p>
          <w:p>
            <w:pPr>
              <w:pStyle w:val="8"/>
              <w:spacing w:line="278" w:lineRule="auto"/>
              <w:ind w:left="166" w:right="103" w:hanging="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2534.79万元，完成率97.7%。</w:t>
            </w:r>
          </w:p>
        </w:tc>
        <w:tc>
          <w:tcPr>
            <w:tcW w:w="1269" w:type="dxa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569" w:type="dxa"/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pacing w:val="19"/>
                <w:sz w:val="21"/>
              </w:rPr>
              <w:t>产出目标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（包括提供的公共产品和服务的数量、质量、工作时效等）</w:t>
            </w:r>
          </w:p>
        </w:tc>
        <w:tc>
          <w:tcPr>
            <w:tcW w:w="4269" w:type="dxa"/>
            <w:gridSpan w:val="5"/>
          </w:tcPr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数量指标：龙华区福龙路、布龙路、南坪快速、梅观快速、龙澜大道、有轨电车等6条道路清洁。</w:t>
            </w:r>
          </w:p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质量指标：保洁覆盖面达95%，基本做到无死角。</w:t>
            </w:r>
          </w:p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工作实效：日常进行机械化清扫、冲洗与人工保洁。</w:t>
            </w:r>
          </w:p>
        </w:tc>
        <w:tc>
          <w:tcPr>
            <w:tcW w:w="2031" w:type="dxa"/>
            <w:gridSpan w:val="5"/>
          </w:tcPr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8"/>
              <w:ind w:left="784" w:right="77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完成</w:t>
            </w:r>
          </w:p>
        </w:tc>
        <w:tc>
          <w:tcPr>
            <w:tcW w:w="1269" w:type="dxa"/>
          </w:tcPr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569" w:type="dxa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before="7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78" w:lineRule="auto"/>
              <w:ind w:left="108" w:right="-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19"/>
                <w:sz w:val="21"/>
                <w:szCs w:val="21"/>
              </w:rPr>
              <w:t>效益目标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（包括服务对象满意度、社会效益、生态效益、经济效益等）</w:t>
            </w:r>
          </w:p>
        </w:tc>
        <w:tc>
          <w:tcPr>
            <w:tcW w:w="4269" w:type="dxa"/>
            <w:gridSpan w:val="5"/>
          </w:tcPr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经济效益指标：通过保洁项目城乡环境卫生明显改善，使得更多的人愿意来投资兴业，从而带动本地的经济发展。</w:t>
            </w:r>
          </w:p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社会效益指标：增加劳动就业岗位，安置部分闲散人员，城乡居民身体素质和生活品质提升，文明程度从而提高。</w:t>
            </w:r>
          </w:p>
          <w:p>
            <w:pPr>
              <w:pStyle w:val="8"/>
              <w:spacing w:line="278" w:lineRule="auto"/>
              <w:ind w:left="108" w:right="9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生态效益指标：解决城区环境脏乱差问题，缩短城乡环境卫生差距，提高保洁质量，提高群众满意度，打造宜居城市。</w:t>
            </w:r>
          </w:p>
        </w:tc>
        <w:tc>
          <w:tcPr>
            <w:tcW w:w="2031" w:type="dxa"/>
            <w:gridSpan w:val="5"/>
          </w:tcPr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8"/>
              <w:spacing w:before="144"/>
              <w:ind w:left="784" w:right="77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完成</w:t>
            </w:r>
          </w:p>
        </w:tc>
        <w:tc>
          <w:tcPr>
            <w:tcW w:w="1269" w:type="dxa"/>
          </w:tcPr>
          <w:p>
            <w:pPr>
              <w:pStyle w:val="8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>
      <w:pPr>
        <w:pStyle w:val="3"/>
        <w:tabs>
          <w:tab w:val="left" w:pos="4965"/>
        </w:tabs>
        <w:spacing w:before="3"/>
        <w:ind w:left="765"/>
        <w:rPr>
          <w:rFonts w:ascii="Calibri" w:eastAsia="Calibri"/>
        </w:rPr>
      </w:pPr>
      <w:r>
        <w:t>填表人：聂中</w:t>
      </w:r>
      <w:r>
        <w:tab/>
      </w:r>
      <w:r>
        <w:t>联系电话：</w:t>
      </w:r>
      <w:r>
        <w:rPr>
          <w:rFonts w:ascii="Calibri" w:eastAsia="Calibri"/>
        </w:rPr>
        <w:t>23336729</w:t>
      </w:r>
    </w:p>
    <w:sectPr>
      <w:type w:val="continuous"/>
      <w:pgSz w:w="11910" w:h="16840"/>
      <w:pgMar w:top="1520" w:right="8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93D43"/>
    <w:rsid w:val="F4B9FDD9"/>
    <w:rsid w:val="FDDF8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"/>
      <w:ind w:left="120"/>
      <w:outlineLvl w:val="1"/>
    </w:pPr>
    <w:rPr>
      <w:rFonts w:ascii="仿宋" w:hAnsi="仿宋" w:eastAsia="仿宋" w:cs="仿宋"/>
      <w:sz w:val="28"/>
      <w:szCs w:val="28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2022-08-10T17:47:00Z</dcterms:created>
  <dc:creator>桂鑫</dc:creator>
  <cp:lastModifiedBy>lfj</cp:lastModifiedBy>
  <dcterms:modified xsi:type="dcterms:W3CDTF">2024-01-10T10:37:54Z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2022-08-10T00:00:00Z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149FF6A01FEBA9DD02039E652779F8A7</vt:lpwstr>
  </property>
</Properties>
</file>