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DB" w:rsidRPr="001B7D59" w:rsidRDefault="001B7D59">
      <w:pPr>
        <w:jc w:val="center"/>
        <w:rPr>
          <w:rFonts w:asciiTheme="minorEastAsia" w:eastAsiaTheme="minorEastAsia" w:hAnsiTheme="minorEastAsia"/>
          <w:b/>
          <w:sz w:val="44"/>
          <w:szCs w:val="44"/>
        </w:rPr>
      </w:pPr>
      <w:proofErr w:type="gramStart"/>
      <w:r w:rsidRPr="001B7D59">
        <w:rPr>
          <w:rFonts w:asciiTheme="minorEastAsia" w:eastAsiaTheme="minorEastAsia" w:hAnsiTheme="minorEastAsia" w:hint="eastAsia"/>
          <w:b/>
          <w:sz w:val="44"/>
          <w:szCs w:val="44"/>
        </w:rPr>
        <w:t>龙华</w:t>
      </w:r>
      <w:r w:rsidR="0083656F" w:rsidRPr="001B7D59">
        <w:rPr>
          <w:rFonts w:asciiTheme="minorEastAsia" w:eastAsiaTheme="minorEastAsia" w:hAnsiTheme="minorEastAsia" w:hint="eastAsia"/>
          <w:b/>
          <w:sz w:val="44"/>
          <w:szCs w:val="44"/>
        </w:rPr>
        <w:t>区</w:t>
      </w:r>
      <w:proofErr w:type="gramEnd"/>
      <w:r w:rsidR="005B49FC" w:rsidRPr="001B7D59">
        <w:rPr>
          <w:rFonts w:asciiTheme="minorEastAsia" w:eastAsiaTheme="minorEastAsia" w:hAnsiTheme="minorEastAsia" w:hint="eastAsia"/>
          <w:b/>
          <w:sz w:val="44"/>
          <w:szCs w:val="44"/>
        </w:rPr>
        <w:t>审计局重大行政执法决定目录清单</w:t>
      </w:r>
    </w:p>
    <w:tbl>
      <w:tblPr>
        <w:tblpPr w:leftFromText="180" w:rightFromText="180" w:vertAnchor="text" w:horzAnchor="margin" w:tblpXSpec="center" w:tblpY="474"/>
        <w:tblW w:w="10113" w:type="dxa"/>
        <w:tblLayout w:type="fixed"/>
        <w:tblCellMar>
          <w:left w:w="0" w:type="dxa"/>
          <w:right w:w="0" w:type="dxa"/>
        </w:tblCellMar>
        <w:tblLook w:val="04A0" w:firstRow="1" w:lastRow="0" w:firstColumn="1" w:lastColumn="0" w:noHBand="0" w:noVBand="1"/>
      </w:tblPr>
      <w:tblGrid>
        <w:gridCol w:w="675"/>
        <w:gridCol w:w="1445"/>
        <w:gridCol w:w="4509"/>
        <w:gridCol w:w="1276"/>
        <w:gridCol w:w="2208"/>
      </w:tblGrid>
      <w:tr w:rsidR="000743DB" w:rsidRPr="007801F1" w:rsidTr="000033B5">
        <w:trPr>
          <w:trHeight w:val="52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0743DB" w:rsidRPr="007801F1" w:rsidRDefault="005B49FC">
            <w:pPr>
              <w:widowControl/>
              <w:jc w:val="center"/>
              <w:rPr>
                <w:rFonts w:asciiTheme="minorEastAsia" w:eastAsiaTheme="minorEastAsia" w:hAnsiTheme="minorEastAsia" w:cs="宋体"/>
                <w:kern w:val="24"/>
                <w:szCs w:val="21"/>
              </w:rPr>
            </w:pPr>
            <w:r w:rsidRPr="007801F1">
              <w:rPr>
                <w:rFonts w:asciiTheme="minorEastAsia" w:eastAsiaTheme="minorEastAsia" w:hAnsiTheme="minorEastAsia" w:cs="宋体" w:hint="eastAsia"/>
                <w:kern w:val="24"/>
                <w:szCs w:val="21"/>
              </w:rPr>
              <w:t>序号</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0743DB" w:rsidRPr="007801F1" w:rsidRDefault="005B49FC">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执法类别</w:t>
            </w:r>
          </w:p>
        </w:tc>
        <w:tc>
          <w:tcPr>
            <w:tcW w:w="4509"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0743DB" w:rsidRPr="007801F1" w:rsidRDefault="005B49FC">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事项职权事项名称</w:t>
            </w:r>
          </w:p>
        </w:tc>
        <w:tc>
          <w:tcPr>
            <w:tcW w:w="1276"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0743DB" w:rsidRPr="007801F1" w:rsidRDefault="001B7D59">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权责清单事项简码</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0743DB" w:rsidRPr="007801F1" w:rsidRDefault="005B49FC">
            <w:pPr>
              <w:widowControl/>
              <w:ind w:leftChars="-295" w:left="-619" w:firstLineChars="295" w:firstLine="619"/>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法制审核情形</w:t>
            </w:r>
          </w:p>
        </w:tc>
      </w:tr>
      <w:tr w:rsidR="007801F1" w:rsidRPr="007801F1" w:rsidTr="000033B5">
        <w:trPr>
          <w:trHeight w:val="76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522F1A" w:rsidRDefault="007801F1" w:rsidP="007801F1">
            <w:pPr>
              <w:widowControl/>
              <w:jc w:val="center"/>
              <w:rPr>
                <w:rFonts w:asciiTheme="minorEastAsia" w:eastAsiaTheme="minorEastAsia" w:hAnsiTheme="minorEastAsia" w:cs="Arial"/>
                <w:kern w:val="0"/>
                <w:szCs w:val="21"/>
              </w:rPr>
            </w:pPr>
            <w:r w:rsidRPr="00522F1A">
              <w:rPr>
                <w:rFonts w:asciiTheme="minorEastAsia" w:eastAsiaTheme="minorEastAsia" w:hAnsiTheme="minorEastAsia" w:cs="Arial" w:hint="eastAsia"/>
                <w:kern w:val="0"/>
                <w:szCs w:val="21"/>
              </w:rPr>
              <w:t>1</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522F1A" w:rsidRDefault="007801F1" w:rsidP="007801F1">
            <w:pPr>
              <w:widowControl/>
              <w:jc w:val="center"/>
              <w:rPr>
                <w:rFonts w:asciiTheme="minorEastAsia" w:eastAsiaTheme="minorEastAsia" w:hAnsiTheme="minorEastAsia" w:cs="Arial"/>
                <w:kern w:val="0"/>
                <w:szCs w:val="21"/>
              </w:rPr>
            </w:pPr>
            <w:r w:rsidRPr="00522F1A">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widowControl/>
              <w:jc w:val="left"/>
              <w:rPr>
                <w:rFonts w:asciiTheme="minorEastAsia" w:eastAsiaTheme="minorEastAsia" w:hAnsiTheme="minorEastAsia"/>
                <w:kern w:val="0"/>
                <w:szCs w:val="21"/>
              </w:rPr>
            </w:pPr>
            <w:r w:rsidRPr="007801F1">
              <w:rPr>
                <w:rFonts w:asciiTheme="minorEastAsia" w:eastAsiaTheme="minorEastAsia" w:hAnsiTheme="minorEastAsia" w:hint="eastAsia"/>
                <w:szCs w:val="21"/>
              </w:rPr>
              <w:t>对财政收入执收单位及其工作人员违反规定设立财政收入项目；违反规定擅自改变财政收入项目的范围、标准、对象和期限；对已明令取消、暂停执行或者降低标准的财政收入项目，仍然依照原定项目、标准征收或者变换名称征收；缓收、不收财政收入；擅自将预算收入转为预算外收入；其他违反国家财政收入管理规定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1B7D59" w:rsidP="007801F1">
            <w:pPr>
              <w:widowControl/>
              <w:jc w:val="left"/>
              <w:rPr>
                <w:rFonts w:asciiTheme="minorEastAsia" w:eastAsiaTheme="minorEastAsia" w:hAnsiTheme="minorEastAsia"/>
                <w:kern w:val="0"/>
                <w:szCs w:val="21"/>
              </w:rPr>
            </w:pPr>
            <w:r w:rsidRPr="001B7D59">
              <w:rPr>
                <w:rFonts w:asciiTheme="minorEastAsia" w:eastAsiaTheme="minorEastAsia" w:hAnsiTheme="minorEastAsia"/>
                <w:szCs w:val="21"/>
              </w:rPr>
              <w:t>0267001000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2</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财政收入执收单位及其工作人员隐瞒应当上缴的财政收入；滞留、截留、挪用应当上缴的财政收入；坐支应当上缴的财政收入；不依照规定的财政收入预算级次、预算科目入库；违反规定退付国库库款或者财政专户资金；其他违反国家财政收入上缴规定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B7D59">
              <w:rPr>
                <w:rFonts w:asciiTheme="minorEastAsia" w:eastAsiaTheme="minorEastAsia" w:hAnsiTheme="minorEastAsia"/>
                <w:szCs w:val="21"/>
              </w:rPr>
              <w:t>0267002000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3</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财政部门、国库机构及其工作人员延解、占压应当上解的财政收入；不依照预算或者用款计划核拨财政资金；违反规定收纳、划分、留解、退付国库库款或者财政专户资金；将应当纳入国库核算的财政收入放在财政专户核算；擅自动用国库库款或者财政专户资金；其他违反国家有关上解、下拨财政资金规定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0267003000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4</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对国家机关及其工作人员以虚报、冒领等手段骗取财政资金；截留、挪用财政资金；滞留应当下拨的财政资金；违反规定扩大开支范围，提高开支标准；其他违反规定使用、骗取财政资金行为的处罚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0267004000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5</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财政预决算编制部门和预算执行部门及其工作人员虚增、虚减财政收入或者财政支出；违反规定编制、批复预算或者决算；违反规定调整预算；违反规定调整预算级次或者预算收支种类；违反规定动用预算预备费或者挪用预算周转金；违反国家关于转移支付管理规定及其它违反国家有关预算管理规定的行为</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0267005000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E22D91" w:rsidRPr="007801F1" w:rsidTr="00E22D91">
        <w:trPr>
          <w:trHeight w:val="671"/>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宋体"/>
                <w:kern w:val="24"/>
                <w:szCs w:val="21"/>
              </w:rPr>
            </w:pPr>
            <w:r w:rsidRPr="007801F1">
              <w:rPr>
                <w:rFonts w:asciiTheme="minorEastAsia" w:eastAsiaTheme="minorEastAsia" w:hAnsiTheme="minorEastAsia" w:cs="宋体" w:hint="eastAsia"/>
                <w:kern w:val="24"/>
                <w:szCs w:val="21"/>
              </w:rPr>
              <w:lastRenderedPageBreak/>
              <w:t>序号</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执法类别</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事项职权事项名称</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权责清单事项简码</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ind w:leftChars="-295" w:left="-619" w:firstLineChars="295" w:firstLine="619"/>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法制审核情形</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6</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对国家机关及其工作人员违反国有资产管理的规定，擅自占有、使用、处置国有资产行为的处罚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0267006000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7</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对单位和个人截留、挪用国家建设资金；以虚报、冒领、关联交易等手段骗取国家建设资金；违反规定超概算投资；虚列投资完成额；其他违反国家投资建设项目有关规定的行为的处罚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0267007000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8</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对国家机关及其工作人员违反《中华人民共和国担保法》及国家有关规定，擅自提供担保的行为的处罚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0267008000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9</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对国家机关及其工作人员违反国家有关账户管理规定，擅自在金融机构开立、使用账户的行为</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1D0A65">
              <w:rPr>
                <w:rFonts w:asciiTheme="minorEastAsia" w:eastAsiaTheme="minorEastAsia" w:hAnsiTheme="minorEastAsia"/>
                <w:szCs w:val="21"/>
              </w:rPr>
              <w:t>0267009000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94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10</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9351CD" w:rsidRDefault="00DB6A24" w:rsidP="00DB6A24">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对国家机关及其工作人员以虚报、冒领等手段骗取政府承贷或者担保的外国政府贷款、国际金融组织贷款；滞留政府承贷或者担保的外国政府贷款、国际金融组织贷款;截留、挪用政府承贷或者担保的外国政府贷款、国际金融组织贷款；及其他违反规定使用、骗取政府承贷或者担保的外国政府贷款、国际金融组织贷款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D739DB">
              <w:rPr>
                <w:rFonts w:asciiTheme="minorEastAsia" w:eastAsiaTheme="minorEastAsia" w:hAnsiTheme="minorEastAsia"/>
                <w:szCs w:val="21"/>
              </w:rPr>
              <w:t>0267010000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522F1A"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9351CD" w:rsidRDefault="00522F1A" w:rsidP="00522F1A">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11</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9351CD" w:rsidRDefault="00522F1A" w:rsidP="00522F1A">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7801F1">
              <w:rPr>
                <w:rFonts w:asciiTheme="minorEastAsia" w:eastAsiaTheme="minorEastAsia" w:hAnsiTheme="minorEastAsia" w:hint="eastAsia"/>
                <w:szCs w:val="21"/>
              </w:rPr>
              <w:t>企业和个人隐瞒应当上缴的财政收入；截留代收的财政收入;及其他不缴或者少缴财政收入的行为的处罚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D739DB">
              <w:rPr>
                <w:rFonts w:asciiTheme="minorEastAsia" w:eastAsiaTheme="minorEastAsia" w:hAnsiTheme="minorEastAsia"/>
                <w:szCs w:val="21"/>
              </w:rPr>
              <w:t>0267011000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522F1A"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9351CD" w:rsidRDefault="00522F1A" w:rsidP="00522F1A">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12</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9351CD" w:rsidRDefault="00522F1A" w:rsidP="00522F1A">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7801F1">
              <w:rPr>
                <w:rFonts w:asciiTheme="minorEastAsia" w:eastAsiaTheme="minorEastAsia" w:hAnsiTheme="minorEastAsia" w:hint="eastAsia"/>
                <w:szCs w:val="21"/>
              </w:rPr>
              <w:t>企业和个人以虚报、冒领等手段骗取财政资金以及政府承贷或者担保的外国政府贷款、国际金融组织贷款；挪用财政资金以及政府承贷或者担保的外国政府贷款、国际金融组织贷款；从无偿使用的财政资金以及政府承贷或者担保的外国政府贷款、国际金融组织贷款中非法获益；及其他违反规定使用、骗取财政资金以及政府承贷或者担保的外国政府贷款、国际金融组织贷款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D739DB">
              <w:rPr>
                <w:rFonts w:asciiTheme="minorEastAsia" w:eastAsiaTheme="minorEastAsia" w:hAnsiTheme="minorEastAsia"/>
                <w:szCs w:val="21"/>
              </w:rPr>
              <w:t>0267012000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7801F1"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9351CD" w:rsidRDefault="009351CD" w:rsidP="007801F1">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13</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9351CD" w:rsidRDefault="007801F1" w:rsidP="007801F1">
            <w:pPr>
              <w:widowControl/>
              <w:jc w:val="center"/>
              <w:rPr>
                <w:rFonts w:asciiTheme="minorEastAsia" w:eastAsiaTheme="minorEastAsia" w:hAnsiTheme="minorEastAsia" w:cs="Arial"/>
                <w:kern w:val="0"/>
                <w:szCs w:val="21"/>
              </w:rPr>
            </w:pPr>
            <w:r w:rsidRPr="009351CD">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rPr>
                <w:rFonts w:asciiTheme="minorEastAsia" w:eastAsiaTheme="minorEastAsia" w:hAnsiTheme="minorEastAsia"/>
                <w:szCs w:val="21"/>
              </w:rPr>
            </w:pPr>
            <w:r w:rsidRPr="007801F1">
              <w:rPr>
                <w:rFonts w:asciiTheme="minorEastAsia" w:eastAsiaTheme="minorEastAsia" w:hAnsiTheme="minorEastAsia" w:hint="eastAsia"/>
                <w:szCs w:val="21"/>
              </w:rPr>
              <w:t>对事业单位、社会团体、其他社会组织及其工作人员经营活动中的财政违法行为的处罚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D739DB" w:rsidP="007801F1">
            <w:pPr>
              <w:rPr>
                <w:rFonts w:asciiTheme="minorEastAsia" w:eastAsiaTheme="minorEastAsia" w:hAnsiTheme="minorEastAsia"/>
                <w:szCs w:val="21"/>
              </w:rPr>
            </w:pPr>
            <w:r w:rsidRPr="00D739DB">
              <w:rPr>
                <w:rFonts w:asciiTheme="minorEastAsia" w:eastAsiaTheme="minorEastAsia" w:hAnsiTheme="minorEastAsia"/>
                <w:szCs w:val="21"/>
              </w:rPr>
              <w:t>0267013000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E22D91" w:rsidRPr="007801F1" w:rsidTr="00E22D91">
        <w:trPr>
          <w:trHeight w:val="671"/>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宋体"/>
                <w:kern w:val="24"/>
                <w:szCs w:val="21"/>
              </w:rPr>
            </w:pPr>
            <w:r w:rsidRPr="007801F1">
              <w:rPr>
                <w:rFonts w:asciiTheme="minorEastAsia" w:eastAsiaTheme="minorEastAsia" w:hAnsiTheme="minorEastAsia" w:cs="宋体" w:hint="eastAsia"/>
                <w:kern w:val="24"/>
                <w:szCs w:val="21"/>
              </w:rPr>
              <w:lastRenderedPageBreak/>
              <w:t>序号</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执法类别</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事项职权事项名称</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E22D91" w:rsidRPr="007801F1" w:rsidRDefault="00E22D91" w:rsidP="00E22D91">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权责清单事项简码</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E22D91" w:rsidRPr="007801F1" w:rsidRDefault="00E22D91" w:rsidP="00E22D91">
            <w:pPr>
              <w:widowControl/>
              <w:ind w:leftChars="-295" w:left="-619" w:firstLineChars="295" w:firstLine="619"/>
              <w:jc w:val="center"/>
              <w:rPr>
                <w:rFonts w:asciiTheme="minorEastAsia" w:eastAsiaTheme="minorEastAsia" w:hAnsiTheme="minorEastAsia" w:cs="Arial"/>
                <w:kern w:val="0"/>
                <w:szCs w:val="21"/>
              </w:rPr>
            </w:pPr>
            <w:r w:rsidRPr="007801F1">
              <w:rPr>
                <w:rFonts w:asciiTheme="minorEastAsia" w:eastAsiaTheme="minorEastAsia" w:hAnsiTheme="minorEastAsia" w:cs="宋体" w:hint="eastAsia"/>
                <w:kern w:val="24"/>
                <w:szCs w:val="21"/>
              </w:rPr>
              <w:t>法制审核情形</w:t>
            </w:r>
          </w:p>
        </w:tc>
      </w:tr>
      <w:tr w:rsidR="00522F1A"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14</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7801F1">
              <w:rPr>
                <w:rFonts w:asciiTheme="minorEastAsia" w:eastAsiaTheme="minorEastAsia" w:hAnsiTheme="minorEastAsia" w:hint="eastAsia"/>
                <w:szCs w:val="21"/>
              </w:rPr>
              <w:t>对单位和个人违反规定印制财政收入票据；转借、串用、代开财政收入票据；伪造、变造、买卖、擅自销毁财政收入票据；伪造、使用伪造的财政收入票据监（印）制章；其他违反财政收入票据管理规定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9351CD">
              <w:rPr>
                <w:rFonts w:asciiTheme="minorEastAsia" w:eastAsiaTheme="minorEastAsia" w:hAnsiTheme="minorEastAsia"/>
                <w:szCs w:val="21"/>
              </w:rPr>
              <w:t>0267014000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522F1A"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15</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7801F1">
              <w:rPr>
                <w:rFonts w:asciiTheme="minorEastAsia" w:eastAsiaTheme="minorEastAsia" w:hAnsiTheme="minorEastAsia" w:hint="eastAsia"/>
                <w:szCs w:val="21"/>
              </w:rPr>
              <w:t>对单位和个人违反财务管理的规定，私存私放财政资金或者其他公款的行为的处罚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9351CD">
              <w:rPr>
                <w:rFonts w:asciiTheme="minorEastAsia" w:eastAsiaTheme="minorEastAsia" w:hAnsiTheme="minorEastAsia"/>
                <w:szCs w:val="21"/>
              </w:rPr>
              <w:t>0267015000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522F1A"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16</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7801F1">
              <w:rPr>
                <w:rFonts w:asciiTheme="minorEastAsia" w:eastAsiaTheme="minorEastAsia" w:hAnsiTheme="minorEastAsia" w:hint="eastAsia"/>
                <w:szCs w:val="21"/>
              </w:rPr>
              <w:t>对被审计单位拒绝或者拖延提供与审计事项有关的资料的，或者提供的资料不真实、不完整，或者拒绝、阻碍检查的行为的处罚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522F1A" w:rsidRPr="007801F1" w:rsidRDefault="00522F1A" w:rsidP="00522F1A">
            <w:pPr>
              <w:rPr>
                <w:rFonts w:asciiTheme="minorEastAsia" w:eastAsiaTheme="minorEastAsia" w:hAnsiTheme="minorEastAsia"/>
                <w:szCs w:val="21"/>
              </w:rPr>
            </w:pPr>
            <w:r w:rsidRPr="009351CD">
              <w:rPr>
                <w:rFonts w:asciiTheme="minorEastAsia" w:eastAsiaTheme="minorEastAsia" w:hAnsiTheme="minorEastAsia"/>
                <w:szCs w:val="21"/>
              </w:rPr>
              <w:t>0267016000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522F1A" w:rsidRPr="007801F1" w:rsidRDefault="00522F1A" w:rsidP="00522F1A">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DB6A24"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17</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行政处罚</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7801F1">
              <w:rPr>
                <w:rFonts w:asciiTheme="minorEastAsia" w:eastAsiaTheme="minorEastAsia" w:hAnsiTheme="minorEastAsia" w:hint="eastAsia"/>
                <w:szCs w:val="21"/>
              </w:rPr>
              <w:t>被审计单位违反国家规定的财务收支行为的处罚</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DB6A24" w:rsidRPr="007801F1" w:rsidRDefault="00DB6A24" w:rsidP="00DB6A24">
            <w:pPr>
              <w:rPr>
                <w:rFonts w:asciiTheme="minorEastAsia" w:eastAsiaTheme="minorEastAsia" w:hAnsiTheme="minorEastAsia"/>
                <w:szCs w:val="21"/>
              </w:rPr>
            </w:pPr>
            <w:r w:rsidRPr="009351CD">
              <w:rPr>
                <w:rFonts w:asciiTheme="minorEastAsia" w:eastAsiaTheme="minorEastAsia" w:hAnsiTheme="minorEastAsia"/>
                <w:szCs w:val="21"/>
              </w:rPr>
              <w:t>0267017000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DB6A24" w:rsidRPr="007801F1" w:rsidRDefault="00DB6A24" w:rsidP="00DB6A24">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适用一般程序</w:t>
            </w:r>
            <w:proofErr w:type="gramStart"/>
            <w:r w:rsidRPr="007801F1">
              <w:rPr>
                <w:rFonts w:asciiTheme="minorEastAsia" w:eastAsiaTheme="minorEastAsia" w:hAnsiTheme="minorEastAsia" w:cs="Arial" w:hint="eastAsia"/>
                <w:kern w:val="0"/>
                <w:szCs w:val="21"/>
              </w:rPr>
              <w:t>作出</w:t>
            </w:r>
            <w:proofErr w:type="gramEnd"/>
            <w:r w:rsidRPr="007801F1">
              <w:rPr>
                <w:rFonts w:asciiTheme="minorEastAsia" w:eastAsiaTheme="minorEastAsia" w:hAnsiTheme="minorEastAsia" w:cs="Arial" w:hint="eastAsia"/>
                <w:kern w:val="0"/>
                <w:szCs w:val="21"/>
              </w:rPr>
              <w:t>行政处罚决定的</w:t>
            </w:r>
          </w:p>
        </w:tc>
      </w:tr>
      <w:tr w:rsidR="007801F1"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18</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行政强制</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rPr>
                <w:rFonts w:asciiTheme="minorEastAsia" w:eastAsiaTheme="minorEastAsia" w:hAnsiTheme="minorEastAsia"/>
                <w:szCs w:val="21"/>
              </w:rPr>
            </w:pPr>
            <w:r w:rsidRPr="007801F1">
              <w:rPr>
                <w:rFonts w:asciiTheme="minorEastAsia" w:eastAsiaTheme="minorEastAsia" w:hAnsiTheme="minorEastAsia" w:hint="eastAsia"/>
                <w:szCs w:val="21"/>
              </w:rPr>
              <w:t>对被审计单位违反规定转移、隐匿、篡改、毁弃会计凭证、会计账簿、财务会计报告以及其他与财政收支或者财务收支有关的资料，违反规定转移、隐匿所持有的违反国家规定取得的资产，进行的制止、封存资料和资产、申请法院采取保全措施等强制措施</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522F1A" w:rsidP="007801F1">
            <w:pPr>
              <w:rPr>
                <w:rFonts w:asciiTheme="minorEastAsia" w:eastAsiaTheme="minorEastAsia" w:hAnsiTheme="minorEastAsia"/>
                <w:szCs w:val="21"/>
              </w:rPr>
            </w:pPr>
            <w:r w:rsidRPr="00522F1A">
              <w:rPr>
                <w:rFonts w:asciiTheme="minorEastAsia" w:eastAsiaTheme="minorEastAsia" w:hAnsiTheme="minorEastAsia"/>
                <w:szCs w:val="21"/>
              </w:rPr>
              <w:t>0367001000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涉及重大公共利益的</w:t>
            </w:r>
          </w:p>
        </w:tc>
      </w:tr>
      <w:tr w:rsidR="007801F1"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19</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行政强制</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rPr>
                <w:rFonts w:asciiTheme="minorEastAsia" w:eastAsiaTheme="minorEastAsia" w:hAnsiTheme="minorEastAsia"/>
                <w:szCs w:val="21"/>
              </w:rPr>
            </w:pPr>
            <w:r w:rsidRPr="007801F1">
              <w:rPr>
                <w:rFonts w:asciiTheme="minorEastAsia" w:eastAsiaTheme="minorEastAsia" w:hAnsiTheme="minorEastAsia" w:hint="eastAsia"/>
                <w:szCs w:val="21"/>
              </w:rPr>
              <w:t>对被审计单位正在进行的违反国家规定的财政收支、财务收支行为，进行的制止、通知暂停拨付有关款项、通知暂停使用有关款项等强制措施</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522F1A" w:rsidP="007801F1">
            <w:pPr>
              <w:rPr>
                <w:rFonts w:asciiTheme="minorEastAsia" w:eastAsiaTheme="minorEastAsia" w:hAnsiTheme="minorEastAsia"/>
                <w:szCs w:val="21"/>
              </w:rPr>
            </w:pPr>
            <w:r w:rsidRPr="00522F1A">
              <w:rPr>
                <w:rFonts w:asciiTheme="minorEastAsia" w:eastAsiaTheme="minorEastAsia" w:hAnsiTheme="minorEastAsia"/>
                <w:szCs w:val="21"/>
              </w:rPr>
              <w:t>0367002000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涉及重大公共利益的</w:t>
            </w:r>
          </w:p>
        </w:tc>
      </w:tr>
      <w:tr w:rsidR="007801F1" w:rsidRPr="007801F1" w:rsidTr="000033B5">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20</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行政强制</w:t>
            </w:r>
          </w:p>
        </w:tc>
        <w:tc>
          <w:tcPr>
            <w:tcW w:w="450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rPr>
                <w:rFonts w:asciiTheme="minorEastAsia" w:eastAsiaTheme="minorEastAsia" w:hAnsiTheme="minorEastAsia"/>
                <w:szCs w:val="21"/>
              </w:rPr>
            </w:pPr>
            <w:r w:rsidRPr="007801F1">
              <w:rPr>
                <w:rFonts w:asciiTheme="minorEastAsia" w:eastAsiaTheme="minorEastAsia" w:hAnsiTheme="minorEastAsia" w:hint="eastAsia"/>
                <w:szCs w:val="21"/>
              </w:rPr>
              <w:t>对被审计单位不执行审计决定的，审计机关采取的责令限期执行、申请法院强制执行等强制措施</w:t>
            </w:r>
          </w:p>
        </w:tc>
        <w:tc>
          <w:tcPr>
            <w:tcW w:w="1276"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01F1" w:rsidRPr="007801F1" w:rsidRDefault="00522F1A" w:rsidP="007801F1">
            <w:pPr>
              <w:rPr>
                <w:rFonts w:asciiTheme="minorEastAsia" w:eastAsiaTheme="minorEastAsia" w:hAnsiTheme="minorEastAsia"/>
                <w:szCs w:val="21"/>
              </w:rPr>
            </w:pPr>
            <w:r w:rsidRPr="00522F1A">
              <w:rPr>
                <w:rFonts w:asciiTheme="minorEastAsia" w:eastAsiaTheme="minorEastAsia" w:hAnsiTheme="minorEastAsia"/>
                <w:szCs w:val="21"/>
              </w:rPr>
              <w:t>0367003000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涉及重大公共利益的</w:t>
            </w:r>
          </w:p>
        </w:tc>
      </w:tr>
      <w:tr w:rsidR="007801F1" w:rsidRPr="007801F1" w:rsidTr="0040412E">
        <w:trPr>
          <w:trHeight w:val="1080"/>
        </w:trPr>
        <w:tc>
          <w:tcPr>
            <w:tcW w:w="67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21</w:t>
            </w:r>
          </w:p>
        </w:tc>
        <w:tc>
          <w:tcPr>
            <w:tcW w:w="1445"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jc w:val="center"/>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行政强制</w:t>
            </w:r>
          </w:p>
        </w:tc>
        <w:tc>
          <w:tcPr>
            <w:tcW w:w="4509" w:type="dxa"/>
            <w:tcBorders>
              <w:top w:val="nil"/>
              <w:left w:val="single" w:sz="4" w:space="0" w:color="auto"/>
              <w:bottom w:val="single" w:sz="8" w:space="0" w:color="080000"/>
              <w:right w:val="single" w:sz="4" w:space="0" w:color="auto"/>
            </w:tcBorders>
            <w:shd w:val="clear" w:color="auto" w:fill="auto"/>
            <w:tcMar>
              <w:top w:w="15" w:type="dxa"/>
              <w:left w:w="108" w:type="dxa"/>
              <w:bottom w:w="0" w:type="dxa"/>
              <w:right w:w="108" w:type="dxa"/>
            </w:tcMar>
            <w:vAlign w:val="center"/>
          </w:tcPr>
          <w:p w:rsidR="007801F1" w:rsidRPr="007801F1" w:rsidRDefault="007801F1" w:rsidP="007801F1">
            <w:pPr>
              <w:rPr>
                <w:rFonts w:asciiTheme="minorEastAsia" w:eastAsiaTheme="minorEastAsia" w:hAnsiTheme="minorEastAsia"/>
                <w:szCs w:val="21"/>
              </w:rPr>
            </w:pPr>
            <w:r w:rsidRPr="007801F1">
              <w:rPr>
                <w:rFonts w:asciiTheme="minorEastAsia" w:eastAsiaTheme="minorEastAsia" w:hAnsiTheme="minorEastAsia" w:hint="eastAsia"/>
                <w:szCs w:val="21"/>
              </w:rPr>
              <w:t>审计机关依法进行调查或者检查时，在有关证据可能灭失或者以后难以取得审计证据的情况下，经县级以上审计机关负责人批准，可以先行登记保存，并应当在7日内及时</w:t>
            </w:r>
            <w:proofErr w:type="gramStart"/>
            <w:r w:rsidRPr="007801F1">
              <w:rPr>
                <w:rFonts w:asciiTheme="minorEastAsia" w:eastAsiaTheme="minorEastAsia" w:hAnsiTheme="minorEastAsia" w:hint="eastAsia"/>
                <w:szCs w:val="21"/>
              </w:rPr>
              <w:t>作出</w:t>
            </w:r>
            <w:proofErr w:type="gramEnd"/>
            <w:r w:rsidRPr="007801F1">
              <w:rPr>
                <w:rFonts w:asciiTheme="minorEastAsia" w:eastAsiaTheme="minorEastAsia" w:hAnsiTheme="minorEastAsia" w:hint="eastAsia"/>
                <w:szCs w:val="21"/>
              </w:rPr>
              <w:t>处理决定。</w:t>
            </w:r>
          </w:p>
        </w:tc>
        <w:tc>
          <w:tcPr>
            <w:tcW w:w="1276" w:type="dxa"/>
            <w:tcBorders>
              <w:top w:val="nil"/>
              <w:left w:val="single" w:sz="4" w:space="0" w:color="auto"/>
              <w:bottom w:val="single" w:sz="8" w:space="0" w:color="080000"/>
              <w:right w:val="single" w:sz="4" w:space="0" w:color="auto"/>
            </w:tcBorders>
            <w:shd w:val="clear" w:color="auto" w:fill="auto"/>
            <w:tcMar>
              <w:top w:w="15" w:type="dxa"/>
              <w:left w:w="108" w:type="dxa"/>
              <w:bottom w:w="0" w:type="dxa"/>
              <w:right w:w="108" w:type="dxa"/>
            </w:tcMar>
            <w:vAlign w:val="center"/>
          </w:tcPr>
          <w:p w:rsidR="007801F1" w:rsidRPr="007801F1" w:rsidRDefault="00522F1A" w:rsidP="007801F1">
            <w:pPr>
              <w:rPr>
                <w:rFonts w:asciiTheme="minorEastAsia" w:eastAsiaTheme="minorEastAsia" w:hAnsiTheme="minorEastAsia"/>
                <w:szCs w:val="21"/>
              </w:rPr>
            </w:pPr>
            <w:r w:rsidRPr="00522F1A">
              <w:rPr>
                <w:rFonts w:asciiTheme="minorEastAsia" w:eastAsiaTheme="minorEastAsia" w:hAnsiTheme="minorEastAsia"/>
                <w:szCs w:val="21"/>
              </w:rPr>
              <w:t>0367004000</w:t>
            </w:r>
          </w:p>
        </w:tc>
        <w:tc>
          <w:tcPr>
            <w:tcW w:w="2208"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rsidR="007801F1" w:rsidRPr="007801F1" w:rsidRDefault="007801F1" w:rsidP="007801F1">
            <w:pPr>
              <w:widowControl/>
              <w:rPr>
                <w:rFonts w:asciiTheme="minorEastAsia" w:eastAsiaTheme="minorEastAsia" w:hAnsiTheme="minorEastAsia" w:cs="Arial"/>
                <w:kern w:val="0"/>
                <w:szCs w:val="21"/>
              </w:rPr>
            </w:pPr>
            <w:r w:rsidRPr="007801F1">
              <w:rPr>
                <w:rFonts w:asciiTheme="minorEastAsia" w:eastAsiaTheme="minorEastAsia" w:hAnsiTheme="minorEastAsia" w:cs="Arial" w:hint="eastAsia"/>
                <w:kern w:val="0"/>
                <w:szCs w:val="21"/>
              </w:rPr>
              <w:t>涉及重大公共利益的</w:t>
            </w:r>
          </w:p>
        </w:tc>
      </w:tr>
    </w:tbl>
    <w:p w:rsidR="000743DB" w:rsidRDefault="000743DB">
      <w:bookmarkStart w:id="0" w:name="_GoBack"/>
      <w:bookmarkEnd w:id="0"/>
    </w:p>
    <w:sectPr w:rsidR="000743DB">
      <w:footerReference w:type="even" r:id="rId8"/>
      <w:footerReference w:type="default" r:id="rId9"/>
      <w:footerReference w:type="first" r:id="rId10"/>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0A" w:rsidRDefault="00AD160A">
      <w:r>
        <w:separator/>
      </w:r>
    </w:p>
  </w:endnote>
  <w:endnote w:type="continuationSeparator" w:id="0">
    <w:p w:rsidR="00AD160A" w:rsidRDefault="00AD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B" w:rsidRDefault="005B49F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743DB" w:rsidRDefault="000743D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B" w:rsidRDefault="005B49FC">
    <w:pPr>
      <w:pStyle w:val="a3"/>
      <w:framePr w:wrap="around" w:vAnchor="text" w:hAnchor="margin" w:xAlign="outside" w:y="1"/>
      <w:rPr>
        <w:rStyle w:val="a4"/>
        <w:rFonts w:ascii="宋体" w:hAns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8C54E6">
      <w:rPr>
        <w:rStyle w:val="a4"/>
        <w:rFonts w:ascii="宋体" w:hAnsi="宋体"/>
        <w:noProof/>
        <w:sz w:val="28"/>
        <w:szCs w:val="28"/>
      </w:rPr>
      <w:t>- 1 -</w:t>
    </w:r>
    <w:r>
      <w:rPr>
        <w:rStyle w:val="a4"/>
        <w:rFonts w:ascii="宋体" w:hAnsi="宋体"/>
        <w:sz w:val="28"/>
        <w:szCs w:val="28"/>
      </w:rPr>
      <w:fldChar w:fldCharType="end"/>
    </w:r>
  </w:p>
  <w:p w:rsidR="000743DB" w:rsidRDefault="000743DB">
    <w:pPr>
      <w:pStyle w:val="a3"/>
      <w:ind w:right="360" w:firstLineChars="2850" w:firstLine="798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B" w:rsidRDefault="005B49FC">
    <w:pPr>
      <w:pStyle w:val="a3"/>
      <w:wordWrap w:val="0"/>
      <w:jc w:val="right"/>
    </w:pPr>
    <w:r>
      <w:fldChar w:fldCharType="begin"/>
    </w:r>
    <w:r>
      <w:instrText xml:space="preserve"> PAGE   \* MERGEFORMAT </w:instrText>
    </w:r>
    <w:r>
      <w:fldChar w:fldCharType="separate"/>
    </w:r>
    <w:r>
      <w:rPr>
        <w:lang w:val="zh-CN"/>
      </w:rPr>
      <w:t>-</w:t>
    </w:r>
    <w:r>
      <w:t xml:space="preserve"> 1 -</w:t>
    </w:r>
    <w:r>
      <w:fldChar w:fldCharType="end"/>
    </w:r>
  </w:p>
  <w:p w:rsidR="000743DB" w:rsidRDefault="000743DB">
    <w:pPr>
      <w:pStyle w:val="a3"/>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0A" w:rsidRDefault="00AD160A">
      <w:r>
        <w:separator/>
      </w:r>
    </w:p>
  </w:footnote>
  <w:footnote w:type="continuationSeparator" w:id="0">
    <w:p w:rsidR="00AD160A" w:rsidRDefault="00AD1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6080E"/>
    <w:rsid w:val="000033B5"/>
    <w:rsid w:val="000647C1"/>
    <w:rsid w:val="000743DB"/>
    <w:rsid w:val="00104291"/>
    <w:rsid w:val="00130A5C"/>
    <w:rsid w:val="00140C41"/>
    <w:rsid w:val="001B7D59"/>
    <w:rsid w:val="001D0A65"/>
    <w:rsid w:val="0031453A"/>
    <w:rsid w:val="00397745"/>
    <w:rsid w:val="003B2166"/>
    <w:rsid w:val="0040412E"/>
    <w:rsid w:val="00522F1A"/>
    <w:rsid w:val="005B49FC"/>
    <w:rsid w:val="00637611"/>
    <w:rsid w:val="00696BBD"/>
    <w:rsid w:val="007801F1"/>
    <w:rsid w:val="0083656F"/>
    <w:rsid w:val="008C54E6"/>
    <w:rsid w:val="009351CD"/>
    <w:rsid w:val="00A774F4"/>
    <w:rsid w:val="00AD160A"/>
    <w:rsid w:val="00B2738E"/>
    <w:rsid w:val="00C803AA"/>
    <w:rsid w:val="00CE460C"/>
    <w:rsid w:val="00D601C3"/>
    <w:rsid w:val="00D739DB"/>
    <w:rsid w:val="00DB6A24"/>
    <w:rsid w:val="00E22D91"/>
    <w:rsid w:val="00E35AE0"/>
    <w:rsid w:val="00FF00FA"/>
    <w:rsid w:val="00FF59BF"/>
    <w:rsid w:val="0BF220A3"/>
    <w:rsid w:val="0D1451AF"/>
    <w:rsid w:val="0D7A53B9"/>
    <w:rsid w:val="1677017B"/>
    <w:rsid w:val="423616F3"/>
    <w:rsid w:val="47DF7003"/>
    <w:rsid w:val="5B86080E"/>
    <w:rsid w:val="62E45CC7"/>
    <w:rsid w:val="6BCF4093"/>
    <w:rsid w:val="72303F29"/>
    <w:rsid w:val="744D2DFB"/>
    <w:rsid w:val="7C51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836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656F"/>
    <w:rPr>
      <w:rFonts w:ascii="Times New Roman" w:hAnsi="Times New Roman"/>
      <w:kern w:val="2"/>
      <w:sz w:val="18"/>
      <w:szCs w:val="18"/>
    </w:rPr>
  </w:style>
  <w:style w:type="paragraph" w:styleId="a6">
    <w:name w:val="Balloon Text"/>
    <w:basedOn w:val="a"/>
    <w:link w:val="Char0"/>
    <w:rsid w:val="00FF00FA"/>
    <w:rPr>
      <w:sz w:val="18"/>
      <w:szCs w:val="18"/>
    </w:rPr>
  </w:style>
  <w:style w:type="character" w:customStyle="1" w:styleId="Char0">
    <w:name w:val="批注框文本 Char"/>
    <w:basedOn w:val="a0"/>
    <w:link w:val="a6"/>
    <w:rsid w:val="00FF00F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836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656F"/>
    <w:rPr>
      <w:rFonts w:ascii="Times New Roman" w:hAnsi="Times New Roman"/>
      <w:kern w:val="2"/>
      <w:sz w:val="18"/>
      <w:szCs w:val="18"/>
    </w:rPr>
  </w:style>
  <w:style w:type="paragraph" w:styleId="a6">
    <w:name w:val="Balloon Text"/>
    <w:basedOn w:val="a"/>
    <w:link w:val="Char0"/>
    <w:rsid w:val="00FF00FA"/>
    <w:rPr>
      <w:sz w:val="18"/>
      <w:szCs w:val="18"/>
    </w:rPr>
  </w:style>
  <w:style w:type="character" w:customStyle="1" w:styleId="Char0">
    <w:name w:val="批注框文本 Char"/>
    <w:basedOn w:val="a0"/>
    <w:link w:val="a6"/>
    <w:rsid w:val="00FF00F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null</dc:creator>
  <cp:lastModifiedBy>뫠ᅤ豀፲摠፰赀፲撘፰蹀፲ꖘ፵坜᠁ㆌᅠ꠰፵舜᠁᠁樀፲๠፿栠፲晀፲脀᡻膀᡻血፲놈ᢊ눰ᢊg</cp:lastModifiedBy>
  <cp:revision>12</cp:revision>
  <cp:lastPrinted>2018-09-19T09:43:00Z</cp:lastPrinted>
  <dcterms:created xsi:type="dcterms:W3CDTF">2018-08-09T10:42:00Z</dcterms:created>
  <dcterms:modified xsi:type="dcterms:W3CDTF">2018-11-21T07:33:00Z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