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2024</w:t>
      </w:r>
      <w:r>
        <w:rPr>
          <w:rFonts w:hint="eastAsia" w:ascii="方正小标宋简体" w:hAnsi="方正小标宋简体" w:eastAsia="方正小标宋简体" w:cs="方正小标宋简体"/>
          <w:sz w:val="44"/>
          <w:szCs w:val="44"/>
        </w:rPr>
        <w:t>年龙华区国民体质监测工作</w:t>
      </w: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sz w:val="44"/>
          <w:szCs w:val="44"/>
        </w:rPr>
        <w:t>服务</w:t>
      </w:r>
      <w:r>
        <w:rPr>
          <w:rFonts w:hint="eastAsia" w:ascii="方正小标宋简体" w:hAnsi="方正小标宋简体" w:eastAsia="方正小标宋简体" w:cs="方正小标宋简体"/>
          <w:b w:val="0"/>
          <w:bCs w:val="0"/>
          <w:sz w:val="44"/>
          <w:szCs w:val="44"/>
          <w:lang w:val="en-US" w:eastAsia="zh-CN"/>
        </w:rPr>
        <w:t>项目</w:t>
      </w:r>
      <w:r>
        <w:rPr>
          <w:rFonts w:hint="eastAsia" w:ascii="方正小标宋简体" w:hAnsi="方正小标宋简体" w:eastAsia="方正小标宋简体" w:cs="方正小标宋简体"/>
          <w:b w:val="0"/>
          <w:bCs w:val="0"/>
          <w:sz w:val="44"/>
          <w:szCs w:val="44"/>
        </w:rPr>
        <w:t>需求书</w:t>
      </w:r>
    </w:p>
    <w:p>
      <w:pPr>
        <w:keepNext w:val="0"/>
        <w:keepLines w:val="0"/>
        <w:pageBreakBefore w:val="0"/>
        <w:numPr>
          <w:ilvl w:val="0"/>
          <w:numId w:val="0"/>
        </w:numPr>
        <w:tabs>
          <w:tab w:val="left" w:pos="1820"/>
        </w:tabs>
        <w:kinsoku/>
        <w:wordWrap/>
        <w:overflowPunct/>
        <w:topLinePunct w:val="0"/>
        <w:autoSpaceDE/>
        <w:autoSpaceDN/>
        <w:bidi w:val="0"/>
        <w:snapToGrid w:val="0"/>
        <w:spacing w:after="0" w:line="560" w:lineRule="atLeast"/>
        <w:jc w:val="both"/>
        <w:textAlignment w:val="auto"/>
        <w:rPr>
          <w:rFonts w:hint="eastAsia" w:ascii="黑体" w:hAnsi="黑体" w:eastAsia="黑体" w:cs="黑体"/>
          <w:bCs/>
          <w:sz w:val="32"/>
          <w:szCs w:val="32"/>
          <w:lang w:eastAsia="zh-CN"/>
        </w:rPr>
      </w:pPr>
    </w:p>
    <w:p>
      <w:pPr>
        <w:keepNext w:val="0"/>
        <w:keepLines w:val="0"/>
        <w:pageBreakBefore w:val="0"/>
        <w:widowControl/>
        <w:numPr>
          <w:ilvl w:val="0"/>
          <w:numId w:val="1"/>
        </w:numPr>
        <w:tabs>
          <w:tab w:val="left" w:pos="1820"/>
        </w:tabs>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项目目标</w:t>
      </w:r>
    </w:p>
    <w:p>
      <w:pPr>
        <w:keepNext w:val="0"/>
        <w:keepLines w:val="0"/>
        <w:pageBreakBefore w:val="0"/>
        <w:widowControl w:val="0"/>
        <w:tabs>
          <w:tab w:val="left" w:pos="1276"/>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Times New Roman"/>
          <w:bCs/>
          <w:sz w:val="32"/>
          <w:szCs w:val="32"/>
          <w:highlight w:val="none"/>
        </w:rPr>
        <w:t>为全面贯彻落实《中华人民共和国体育法》《深圳市全民健身实施计划（</w:t>
      </w:r>
      <w:r>
        <w:rPr>
          <w:rFonts w:hint="eastAsia" w:ascii="仿宋_GB2312" w:hAnsi="仿宋" w:eastAsia="仿宋_GB2312" w:cs="Times New Roman"/>
          <w:bCs/>
          <w:sz w:val="32"/>
          <w:szCs w:val="32"/>
          <w:highlight w:val="none"/>
          <w:lang w:val="en" w:eastAsia="zh-CN"/>
        </w:rPr>
        <w:t>20</w:t>
      </w:r>
      <w:r>
        <w:rPr>
          <w:rFonts w:hint="eastAsia" w:ascii="仿宋_GB2312" w:hAnsi="仿宋" w:eastAsia="仿宋_GB2312" w:cs="Times New Roman"/>
          <w:bCs/>
          <w:sz w:val="32"/>
          <w:szCs w:val="32"/>
          <w:highlight w:val="none"/>
          <w:lang w:val="en-US" w:eastAsia="zh-CN"/>
        </w:rPr>
        <w:t>22</w:t>
      </w:r>
      <w:r>
        <w:rPr>
          <w:rFonts w:hint="eastAsia" w:ascii="仿宋_GB2312" w:hAnsi="仿宋" w:eastAsia="仿宋_GB2312" w:cs="Times New Roman"/>
          <w:bCs/>
          <w:sz w:val="32"/>
          <w:szCs w:val="32"/>
          <w:highlight w:val="none"/>
        </w:rPr>
        <w:t>-2025）》《深圳经济特区促进全民健身条例》</w:t>
      </w:r>
      <w:r>
        <w:rPr>
          <w:rFonts w:hint="eastAsia" w:ascii="仿宋_GB2312" w:hAnsi="仿宋" w:eastAsia="仿宋_GB2312" w:cs="Times New Roman"/>
          <w:bCs/>
          <w:sz w:val="32"/>
          <w:szCs w:val="32"/>
          <w:highlight w:val="none"/>
          <w:lang w:eastAsia="zh-CN"/>
        </w:rPr>
        <w:t>，</w:t>
      </w:r>
      <w:r>
        <w:rPr>
          <w:rFonts w:hint="eastAsia" w:ascii="仿宋_GB2312" w:hAnsi="仿宋_GB2312" w:eastAsia="仿宋_GB2312" w:cs="仿宋_GB2312"/>
          <w:sz w:val="32"/>
          <w:szCs w:val="32"/>
          <w:highlight w:val="none"/>
          <w:lang w:val="en-US" w:eastAsia="zh-CN"/>
        </w:rPr>
        <w:t>确保《国民体质监测公报》监测数据具有代表性、广泛性和科学性，</w:t>
      </w:r>
      <w:r>
        <w:rPr>
          <w:rFonts w:hint="eastAsia" w:ascii="仿宋_GB2312" w:hAnsi="仿宋" w:eastAsia="仿宋_GB2312" w:cs="Times New Roman"/>
          <w:bCs/>
          <w:sz w:val="32"/>
          <w:szCs w:val="32"/>
          <w:highlight w:val="none"/>
        </w:rPr>
        <w:t>根据《深圳市文化广电旅游体育局关于印发</w:t>
      </w:r>
      <w:r>
        <w:rPr>
          <w:rFonts w:hint="eastAsia" w:ascii="仿宋_GB2312" w:hAnsi="仿宋" w:eastAsia="仿宋_GB2312" w:cs="Times New Roman"/>
          <w:bCs/>
          <w:sz w:val="32"/>
          <w:szCs w:val="32"/>
          <w:highlight w:val="none"/>
          <w:lang w:eastAsia="zh-CN"/>
        </w:rPr>
        <w:t>2024</w:t>
      </w:r>
      <w:r>
        <w:rPr>
          <w:rFonts w:hint="eastAsia" w:ascii="仿宋_GB2312" w:hAnsi="仿宋" w:eastAsia="仿宋_GB2312" w:cs="Times New Roman"/>
          <w:bCs/>
          <w:sz w:val="32"/>
          <w:szCs w:val="32"/>
          <w:highlight w:val="none"/>
        </w:rPr>
        <w:t>年深圳市国民体质监测工作方案的通知》</w:t>
      </w:r>
      <w:r>
        <w:rPr>
          <w:rFonts w:hint="eastAsia" w:ascii="仿宋_GB2312" w:hAnsi="仿宋" w:eastAsia="仿宋_GB2312" w:cs="Times New Roman"/>
          <w:bCs/>
          <w:sz w:val="32"/>
          <w:szCs w:val="32"/>
          <w:highlight w:val="none"/>
          <w:lang w:val="en-US" w:eastAsia="zh-CN"/>
        </w:rPr>
        <w:t>的</w:t>
      </w:r>
      <w:r>
        <w:rPr>
          <w:rFonts w:hint="eastAsia" w:ascii="仿宋_GB2312" w:hAnsi="仿宋" w:eastAsia="仿宋_GB2312" w:cs="Times New Roman"/>
          <w:bCs/>
          <w:sz w:val="32"/>
          <w:szCs w:val="32"/>
          <w:highlight w:val="none"/>
        </w:rPr>
        <w:t>文件要求</w:t>
      </w:r>
      <w:r>
        <w:rPr>
          <w:rFonts w:hint="eastAsia" w:ascii="仿宋_GB2312" w:hAnsi="仿宋_GB2312" w:eastAsia="仿宋_GB2312" w:cs="仿宋_GB2312"/>
          <w:sz w:val="32"/>
          <w:szCs w:val="32"/>
          <w:highlight w:val="none"/>
          <w:lang w:val="en-US" w:eastAsia="zh-CN"/>
        </w:rPr>
        <w:t>和我区</w:t>
      </w:r>
      <w:r>
        <w:rPr>
          <w:rFonts w:hint="eastAsia" w:ascii="仿宋_GB2312" w:hAnsi="仿宋" w:eastAsia="仿宋_GB2312" w:cs="Times New Roman"/>
          <w:bCs/>
          <w:sz w:val="32"/>
          <w:szCs w:val="32"/>
          <w:highlight w:val="none"/>
        </w:rPr>
        <w:t>全民健身工作实际情况</w:t>
      </w:r>
      <w:r>
        <w:rPr>
          <w:rFonts w:hint="eastAsia" w:ascii="仿宋_GB2312" w:hAnsi="仿宋_GB2312" w:eastAsia="仿宋_GB2312" w:cs="仿宋_GB2312"/>
          <w:sz w:val="32"/>
          <w:szCs w:val="32"/>
          <w:highlight w:val="none"/>
          <w:lang w:val="en-US" w:eastAsia="zh-CN"/>
        </w:rPr>
        <w:t>，我局将开展2024年龙华区国民体质监测工作。</w:t>
      </w:r>
    </w:p>
    <w:p>
      <w:pPr>
        <w:keepNext w:val="0"/>
        <w:keepLines w:val="0"/>
        <w:pageBreakBefore w:val="0"/>
        <w:widowControl/>
        <w:numPr>
          <w:ilvl w:val="0"/>
          <w:numId w:val="0"/>
        </w:numPr>
        <w:tabs>
          <w:tab w:val="left" w:pos="1820"/>
        </w:tabs>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时间安排</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2024年</w:t>
      </w:r>
    </w:p>
    <w:p>
      <w:pPr>
        <w:keepNext w:val="0"/>
        <w:keepLines w:val="0"/>
        <w:pageBreakBefore w:val="0"/>
        <w:widowControl/>
        <w:numPr>
          <w:ilvl w:val="0"/>
          <w:numId w:val="0"/>
        </w:numPr>
        <w:tabs>
          <w:tab w:val="left" w:pos="1820"/>
        </w:tabs>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w:t>
      </w:r>
      <w:r>
        <w:rPr>
          <w:rFonts w:hint="eastAsia" w:ascii="黑体" w:hAnsi="黑体" w:eastAsia="黑体" w:cs="黑体"/>
          <w:bCs/>
          <w:sz w:val="32"/>
          <w:szCs w:val="32"/>
          <w:lang w:eastAsia="zh-CN"/>
        </w:rPr>
        <w:t>项目</w:t>
      </w:r>
      <w:r>
        <w:rPr>
          <w:rFonts w:hint="eastAsia" w:ascii="黑体" w:hAnsi="黑体" w:eastAsia="黑体" w:cs="黑体"/>
          <w:bCs/>
          <w:sz w:val="32"/>
          <w:szCs w:val="32"/>
        </w:rPr>
        <w:t>内容</w:t>
      </w:r>
      <w:r>
        <w:rPr>
          <w:rFonts w:hint="eastAsia" w:ascii="黑体" w:hAnsi="黑体" w:eastAsia="黑体" w:cs="黑体"/>
          <w:bCs/>
          <w:sz w:val="32"/>
          <w:szCs w:val="32"/>
          <w:lang w:val="en-US" w:eastAsia="zh-CN"/>
        </w:rPr>
        <w:t>及要求</w:t>
      </w:r>
    </w:p>
    <w:tbl>
      <w:tblPr>
        <w:tblStyle w:val="9"/>
        <w:tblpPr w:leftFromText="180" w:rightFromText="180" w:vertAnchor="text" w:horzAnchor="page" w:tblpX="1336" w:tblpY="8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680"/>
        <w:gridCol w:w="1634"/>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监测对象</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形态指标</w:t>
            </w:r>
          </w:p>
        </w:tc>
        <w:tc>
          <w:tcPr>
            <w:tcW w:w="1634"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机能指标</w:t>
            </w:r>
          </w:p>
        </w:tc>
        <w:tc>
          <w:tcPr>
            <w:tcW w:w="4875"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身体素质指标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7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幼儿</w:t>
            </w: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（3-6岁）</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身高、体重</w:t>
            </w:r>
          </w:p>
        </w:tc>
        <w:tc>
          <w:tcPr>
            <w:tcW w:w="1634"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875"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立定跳远、网球掷远、坐位体前屈</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10米折返跑、走平衡木、双腿连续跳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7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成年人</w:t>
            </w: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（20-59岁）</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身高、体重</w:t>
            </w:r>
          </w:p>
        </w:tc>
        <w:tc>
          <w:tcPr>
            <w:tcW w:w="1634"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肺活量、台阶试验</w:t>
            </w:r>
          </w:p>
        </w:tc>
        <w:tc>
          <w:tcPr>
            <w:tcW w:w="4875"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握力、坐位体前屈、纵跳、闭眼单足站立、选择反应时、俯卧撑、仰卧起坐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7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老年人</w:t>
            </w:r>
          </w:p>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（60-69岁）</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身高、体重</w:t>
            </w:r>
          </w:p>
        </w:tc>
        <w:tc>
          <w:tcPr>
            <w:tcW w:w="1634"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血压、肺活量</w:t>
            </w:r>
          </w:p>
        </w:tc>
        <w:tc>
          <w:tcPr>
            <w:tcW w:w="4875" w:type="dxa"/>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握力、坐位体前屈、闭眼单足站立、选择反应时</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rPr>
        <w:t>）监测</w:t>
      </w:r>
      <w:r>
        <w:rPr>
          <w:rFonts w:hint="eastAsia" w:ascii="楷体_GB2312" w:hAnsi="楷体_GB2312" w:eastAsia="楷体_GB2312" w:cs="楷体_GB2312"/>
          <w:sz w:val="32"/>
          <w:szCs w:val="32"/>
          <w:highlight w:val="none"/>
          <w:lang w:val="en-US" w:eastAsia="zh-CN"/>
        </w:rPr>
        <w:t>指标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仿宋" w:eastAsia="楷体_GB2312" w:cs="Times New Roman"/>
          <w:sz w:val="32"/>
          <w:szCs w:val="32"/>
          <w:lang w:val="en-US" w:eastAsia="zh-CN"/>
        </w:rPr>
      </w:pPr>
      <w:r>
        <w:rPr>
          <w:rFonts w:hint="eastAsia" w:ascii="楷体_GB2312" w:hAnsi="仿宋" w:eastAsia="楷体_GB2312" w:cs="Times New Roman"/>
          <w:sz w:val="32"/>
          <w:szCs w:val="32"/>
          <w:lang w:eastAsia="zh-CN"/>
        </w:rPr>
        <w:t>（</w:t>
      </w:r>
      <w:r>
        <w:rPr>
          <w:rFonts w:hint="eastAsia" w:ascii="楷体_GB2312" w:hAnsi="仿宋" w:eastAsia="楷体_GB2312" w:cs="Times New Roman"/>
          <w:sz w:val="32"/>
          <w:szCs w:val="32"/>
          <w:lang w:val="en-US" w:eastAsia="zh-CN"/>
        </w:rPr>
        <w:t>二</w:t>
      </w:r>
      <w:r>
        <w:rPr>
          <w:rFonts w:hint="eastAsia" w:ascii="楷体_GB2312" w:hAnsi="仿宋" w:eastAsia="楷体_GB2312" w:cs="Times New Roman"/>
          <w:sz w:val="32"/>
          <w:szCs w:val="32"/>
          <w:lang w:eastAsia="zh-CN"/>
        </w:rPr>
        <w:t>）</w:t>
      </w:r>
      <w:r>
        <w:rPr>
          <w:rFonts w:hint="eastAsia" w:ascii="楷体_GB2312" w:hAnsi="仿宋" w:eastAsia="楷体_GB2312" w:cs="Times New Roman"/>
          <w:sz w:val="32"/>
          <w:szCs w:val="32"/>
        </w:rPr>
        <w:t>问卷调查</w:t>
      </w:r>
      <w:r>
        <w:rPr>
          <w:rFonts w:hint="eastAsia" w:ascii="楷体_GB2312" w:hAnsi="仿宋" w:eastAsia="楷体_GB2312" w:cs="Times New Roman"/>
          <w:sz w:val="32"/>
          <w:szCs w:val="32"/>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b w:val="0"/>
          <w:bCs/>
          <w:sz w:val="32"/>
          <w:szCs w:val="32"/>
          <w:highlight w:val="none"/>
          <w:lang w:val="zh-CN" w:eastAsia="zh-CN"/>
        </w:rPr>
      </w:pPr>
      <w:r>
        <w:rPr>
          <w:rFonts w:hint="eastAsia" w:ascii="仿宋_GB2312" w:hAnsi="仿宋" w:eastAsia="仿宋_GB2312" w:cs="Times New Roman"/>
          <w:sz w:val="32"/>
          <w:szCs w:val="32"/>
        </w:rPr>
        <w:t>按照“深圳市国民体质</w:t>
      </w:r>
      <w:r>
        <w:rPr>
          <w:rFonts w:hint="eastAsia" w:ascii="仿宋_GB2312" w:hAnsi="仿宋" w:eastAsia="仿宋_GB2312" w:cs="Times New Roman"/>
          <w:sz w:val="32"/>
          <w:szCs w:val="32"/>
          <w:lang w:val="en-US" w:eastAsia="zh-CN"/>
        </w:rPr>
        <w:t>测试卡片</w:t>
      </w:r>
      <w:r>
        <w:rPr>
          <w:rFonts w:hint="eastAsia" w:ascii="仿宋_GB2312" w:hAnsi="仿宋" w:eastAsia="仿宋_GB2312" w:cs="Times New Roman"/>
          <w:sz w:val="32"/>
          <w:szCs w:val="32"/>
        </w:rPr>
        <w:t>”中的内容</w:t>
      </w:r>
      <w:r>
        <w:rPr>
          <w:rFonts w:hint="eastAsia" w:ascii="仿宋_GB2312" w:hAnsi="仿宋" w:eastAsia="仿宋_GB2312" w:cs="Times New Roman"/>
          <w:sz w:val="32"/>
          <w:szCs w:val="32"/>
          <w:lang w:eastAsia="zh-CN"/>
        </w:rPr>
        <w:t>与体质测试</w:t>
      </w:r>
      <w:r>
        <w:rPr>
          <w:rFonts w:hint="eastAsia" w:ascii="仿宋_GB2312" w:hAnsi="仿宋" w:eastAsia="仿宋_GB2312" w:cs="Times New Roman"/>
          <w:sz w:val="32"/>
          <w:szCs w:val="32"/>
        </w:rPr>
        <w:t>同时进行。</w:t>
      </w:r>
    </w:p>
    <w:p>
      <w:pPr>
        <w:pStyle w:val="5"/>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textAlignment w:val="auto"/>
        <w:rPr>
          <w:rFonts w:hint="default" w:ascii="楷体_GB2312" w:hAnsi="仿宋" w:eastAsia="楷体_GB2312" w:cs="Times New Roman"/>
          <w:kern w:val="2"/>
          <w:sz w:val="32"/>
          <w:szCs w:val="32"/>
          <w:lang w:val="en-US" w:eastAsia="zh-CN" w:bidi="ar-SA"/>
        </w:rPr>
      </w:pPr>
      <w:r>
        <w:rPr>
          <w:rFonts w:hint="eastAsia" w:ascii="楷体_GB2312" w:hAnsi="仿宋" w:eastAsia="楷体_GB2312" w:cs="Times New Roman"/>
          <w:kern w:val="2"/>
          <w:sz w:val="32"/>
          <w:szCs w:val="32"/>
          <w:lang w:val="en-US" w:eastAsia="zh-CN" w:bidi="ar-SA"/>
        </w:rPr>
        <w:t>（三）检测对象和样本量</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sz w:val="32"/>
          <w:szCs w:val="32"/>
          <w:lang w:val="en-US" w:eastAsia="zh-CN"/>
        </w:rPr>
        <w:t>根据市局</w:t>
      </w:r>
      <w:r>
        <w:rPr>
          <w:rFonts w:hint="eastAsia" w:ascii="仿宋_GB2312" w:hAnsi="仿宋" w:eastAsia="仿宋_GB2312"/>
          <w:sz w:val="32"/>
          <w:szCs w:val="32"/>
        </w:rPr>
        <w:t>国</w:t>
      </w:r>
      <w:r>
        <w:rPr>
          <w:rFonts w:ascii="仿宋_GB2312" w:hAnsi="仿宋" w:eastAsia="仿宋_GB2312"/>
          <w:sz w:val="32"/>
          <w:szCs w:val="32"/>
        </w:rPr>
        <w:t>民</w:t>
      </w:r>
      <w:r>
        <w:rPr>
          <w:rFonts w:hint="eastAsia" w:ascii="仿宋_GB2312" w:hAnsi="仿宋" w:eastAsia="仿宋_GB2312"/>
          <w:sz w:val="32"/>
          <w:szCs w:val="32"/>
          <w:lang w:val="en-US" w:eastAsia="zh-CN"/>
        </w:rPr>
        <w:t>体质</w:t>
      </w:r>
      <w:r>
        <w:rPr>
          <w:rFonts w:ascii="仿宋_GB2312" w:hAnsi="仿宋" w:eastAsia="仿宋_GB2312"/>
          <w:sz w:val="32"/>
          <w:szCs w:val="32"/>
        </w:rPr>
        <w:t>监测</w:t>
      </w:r>
      <w:r>
        <w:rPr>
          <w:rFonts w:hint="eastAsia" w:ascii="仿宋_GB2312" w:hAnsi="仿宋" w:eastAsia="仿宋_GB2312"/>
          <w:sz w:val="32"/>
          <w:szCs w:val="32"/>
        </w:rPr>
        <w:t>相关</w:t>
      </w:r>
      <w:r>
        <w:rPr>
          <w:rFonts w:ascii="仿宋_GB2312" w:hAnsi="仿宋" w:eastAsia="仿宋_GB2312"/>
          <w:sz w:val="32"/>
          <w:szCs w:val="32"/>
        </w:rPr>
        <w:t>工作要求</w:t>
      </w:r>
      <w:r>
        <w:rPr>
          <w:rFonts w:hint="eastAsia" w:ascii="仿宋_GB2312" w:hAnsi="仿宋" w:eastAsia="仿宋_GB2312"/>
          <w:sz w:val="32"/>
          <w:szCs w:val="32"/>
          <w:lang w:val="en-US" w:eastAsia="zh-CN"/>
        </w:rPr>
        <w:t>及我区群众体育工作实际情况</w:t>
      </w:r>
      <w:r>
        <w:rPr>
          <w:rFonts w:ascii="仿宋_GB2312" w:hAnsi="仿宋" w:eastAsia="仿宋_GB2312"/>
          <w:sz w:val="32"/>
          <w:szCs w:val="32"/>
        </w:rPr>
        <w:t>，</w:t>
      </w:r>
      <w:r>
        <w:rPr>
          <w:rFonts w:hint="eastAsia" w:ascii="仿宋_GB2312" w:hAnsi="仿宋" w:eastAsia="仿宋_GB2312"/>
          <w:sz w:val="32"/>
          <w:szCs w:val="32"/>
          <w:lang w:val="en-US" w:eastAsia="zh-CN"/>
        </w:rPr>
        <w:t>2024年</w:t>
      </w:r>
      <w:r>
        <w:rPr>
          <w:rFonts w:hint="eastAsia" w:ascii="仿宋_GB2312" w:hAnsi="仿宋" w:eastAsia="仿宋_GB2312"/>
          <w:sz w:val="32"/>
          <w:szCs w:val="32"/>
        </w:rPr>
        <w:t>我</w:t>
      </w:r>
      <w:r>
        <w:rPr>
          <w:rFonts w:ascii="仿宋_GB2312" w:hAnsi="仿宋" w:eastAsia="仿宋_GB2312"/>
          <w:sz w:val="32"/>
          <w:szCs w:val="32"/>
        </w:rPr>
        <w:t>区</w:t>
      </w:r>
      <w:r>
        <w:rPr>
          <w:rFonts w:hint="eastAsia" w:ascii="仿宋_GB2312" w:hAnsi="仿宋" w:eastAsia="仿宋_GB2312"/>
          <w:sz w:val="32"/>
          <w:szCs w:val="32"/>
        </w:rPr>
        <w:t>需要完成监测总样本量</w:t>
      </w:r>
      <w:r>
        <w:rPr>
          <w:rFonts w:hint="eastAsia" w:ascii="仿宋_GB2312" w:hAnsi="仿宋" w:eastAsia="仿宋_GB2312"/>
          <w:sz w:val="32"/>
          <w:szCs w:val="32"/>
          <w:highlight w:val="none"/>
          <w:lang w:val="en-US" w:eastAsia="zh-CN"/>
        </w:rPr>
        <w:t>8400</w:t>
      </w:r>
      <w:r>
        <w:rPr>
          <w:rFonts w:hint="eastAsia" w:ascii="仿宋_GB2312" w:hAnsi="仿宋" w:eastAsia="仿宋_GB2312"/>
          <w:sz w:val="32"/>
          <w:szCs w:val="32"/>
          <w:highlight w:val="none"/>
        </w:rPr>
        <w:t>例。</w:t>
      </w:r>
      <w:r>
        <w:rPr>
          <w:rFonts w:hint="eastAsia" w:ascii="仿宋_GB2312" w:hAnsi="仿宋" w:eastAsia="仿宋_GB2312" w:cs="Times New Roman"/>
          <w:sz w:val="32"/>
          <w:szCs w:val="32"/>
          <w:highlight w:val="none"/>
          <w:lang w:val="en-US" w:eastAsia="zh-CN"/>
        </w:rPr>
        <w:t>监测对象为3-69周岁的市民（不含中小学生），按年龄分为幼儿（3-6岁）、成年人（20-59岁）和老年人（60-69岁）3个人群。</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根据我区各年龄段人口构成比例分布情况，为保证达到</w:t>
      </w:r>
      <w:r>
        <w:rPr>
          <w:rFonts w:hint="eastAsia" w:ascii="仿宋_GB2312" w:hAnsi="仿宋" w:eastAsia="仿宋_GB2312"/>
          <w:sz w:val="32"/>
          <w:szCs w:val="32"/>
          <w:highlight w:val="none"/>
          <w:lang w:val="en-US" w:eastAsia="zh-CN"/>
        </w:rPr>
        <w:t>84</w:t>
      </w:r>
      <w:r>
        <w:rPr>
          <w:rFonts w:ascii="仿宋_GB2312" w:hAnsi="仿宋" w:eastAsia="仿宋_GB2312"/>
          <w:sz w:val="32"/>
          <w:szCs w:val="32"/>
          <w:highlight w:val="none"/>
        </w:rPr>
        <w:t>00</w:t>
      </w:r>
      <w:r>
        <w:rPr>
          <w:rFonts w:hint="eastAsia" w:ascii="仿宋_GB2312" w:hAnsi="仿宋" w:eastAsia="仿宋_GB2312"/>
          <w:sz w:val="32"/>
          <w:szCs w:val="32"/>
          <w:highlight w:val="none"/>
        </w:rPr>
        <w:t>人的有效数据，使我区国民体质监测数据统计具有代表性、科学性，更能准确反映市民体质状况，具体监测对象如下：</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幼儿：在龙华区随机抽选幼儿园的大、中、小各班，进行幼儿各项指标测试，共测</w:t>
      </w:r>
      <w:r>
        <w:rPr>
          <w:rFonts w:hint="eastAsia" w:ascii="仿宋_GB2312" w:hAnsi="仿宋" w:eastAsia="仿宋_GB2312"/>
          <w:sz w:val="32"/>
          <w:szCs w:val="32"/>
          <w:highlight w:val="none"/>
          <w:lang w:val="en-US" w:eastAsia="zh-CN"/>
        </w:rPr>
        <w:t>2300</w:t>
      </w:r>
      <w:r>
        <w:rPr>
          <w:rFonts w:hint="eastAsia" w:ascii="仿宋_GB2312" w:hAnsi="仿宋" w:eastAsia="仿宋_GB2312"/>
          <w:sz w:val="32"/>
          <w:szCs w:val="32"/>
          <w:highlight w:val="none"/>
        </w:rPr>
        <w:t>人。</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成年人（甲、乙组）：</w:t>
      </w:r>
      <w:r>
        <w:rPr>
          <w:rFonts w:hint="eastAsia" w:ascii="仿宋_GB2312" w:hAnsi="仿宋" w:eastAsia="仿宋_GB2312"/>
          <w:sz w:val="32"/>
          <w:szCs w:val="32"/>
          <w:highlight w:val="none"/>
          <w:lang w:val="en-US" w:eastAsia="zh-CN"/>
        </w:rPr>
        <w:t>一是</w:t>
      </w:r>
      <w:r>
        <w:rPr>
          <w:rFonts w:hint="eastAsia" w:ascii="仿宋_GB2312" w:hAnsi="仿宋" w:eastAsia="仿宋_GB2312"/>
          <w:sz w:val="32"/>
          <w:szCs w:val="32"/>
          <w:highlight w:val="none"/>
        </w:rPr>
        <w:t>非体力劳动者：机关公务人员、企事业管理人员、教师、医务人员、科研人员等；二是体力劳动者：公安人员、服务业人员、环卫工人、</w:t>
      </w:r>
      <w:r>
        <w:rPr>
          <w:rFonts w:hint="eastAsia" w:ascii="仿宋_GB2312" w:hAnsi="仿宋" w:eastAsia="仿宋_GB2312"/>
          <w:sz w:val="32"/>
          <w:szCs w:val="32"/>
          <w:highlight w:val="none"/>
          <w:lang w:val="en-US" w:eastAsia="zh-CN"/>
        </w:rPr>
        <w:t>工厂人员、</w:t>
      </w:r>
      <w:r>
        <w:rPr>
          <w:rFonts w:hint="eastAsia" w:ascii="仿宋_GB2312" w:hAnsi="仿宋" w:eastAsia="仿宋_GB2312"/>
          <w:sz w:val="32"/>
          <w:szCs w:val="32"/>
          <w:highlight w:val="none"/>
        </w:rPr>
        <w:t>保安、司机等。</w:t>
      </w:r>
      <w:r>
        <w:rPr>
          <w:rFonts w:hint="eastAsia" w:ascii="仿宋_GB2312" w:hAnsi="仿宋" w:eastAsia="仿宋_GB2312"/>
          <w:sz w:val="32"/>
          <w:szCs w:val="32"/>
          <w:highlight w:val="none"/>
          <w:lang w:val="en-US" w:eastAsia="zh-CN"/>
        </w:rPr>
        <w:t>共测5500</w:t>
      </w:r>
      <w:r>
        <w:rPr>
          <w:rFonts w:hint="eastAsia" w:ascii="仿宋_GB2312" w:hAnsi="仿宋" w:eastAsia="仿宋_GB2312"/>
          <w:sz w:val="32"/>
          <w:szCs w:val="32"/>
          <w:highlight w:val="none"/>
        </w:rPr>
        <w:t>人。</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老年人：公共活动场所（文体中心、图书馆、公园、商场）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社区</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务工</w:t>
      </w:r>
      <w:r>
        <w:rPr>
          <w:rFonts w:hint="eastAsia" w:ascii="仿宋_GB2312" w:hAnsi="仿宋" w:eastAsia="仿宋_GB2312"/>
          <w:sz w:val="32"/>
          <w:szCs w:val="32"/>
          <w:highlight w:val="none"/>
          <w:lang w:val="en-US" w:eastAsia="zh-CN"/>
        </w:rPr>
        <w:t>人员中的</w:t>
      </w:r>
      <w:r>
        <w:rPr>
          <w:rFonts w:hint="eastAsia" w:ascii="仿宋_GB2312" w:hAnsi="仿宋" w:eastAsia="仿宋_GB2312"/>
          <w:sz w:val="32"/>
          <w:szCs w:val="32"/>
          <w:highlight w:val="none"/>
        </w:rPr>
        <w:t>老年人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共测600</w:t>
      </w:r>
      <w:r>
        <w:rPr>
          <w:rFonts w:hint="eastAsia" w:ascii="仿宋_GB2312" w:hAnsi="仿宋" w:eastAsia="仿宋_GB2312"/>
          <w:sz w:val="32"/>
          <w:szCs w:val="32"/>
          <w:highlight w:val="none"/>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z w:val="32"/>
          <w:szCs w:val="32"/>
          <w:highlight w:val="none"/>
          <w:lang w:val="zh-CN" w:eastAsia="zh-CN"/>
        </w:rPr>
      </w:pPr>
      <w:r>
        <w:rPr>
          <w:rFonts w:hint="eastAsia" w:ascii="楷体_GB2312" w:hAnsi="楷体_GB2312" w:eastAsia="楷体_GB2312" w:cs="楷体_GB2312"/>
          <w:b w:val="0"/>
          <w:bCs/>
          <w:sz w:val="32"/>
          <w:szCs w:val="32"/>
          <w:highlight w:val="none"/>
          <w:lang w:val="zh-CN" w:eastAsia="zh-CN"/>
        </w:rPr>
        <w:t>（</w:t>
      </w:r>
      <w:r>
        <w:rPr>
          <w:rFonts w:hint="eastAsia" w:ascii="楷体_GB2312" w:hAnsi="楷体_GB2312" w:eastAsia="楷体_GB2312" w:cs="楷体_GB2312"/>
          <w:b w:val="0"/>
          <w:bCs/>
          <w:sz w:val="32"/>
          <w:szCs w:val="32"/>
          <w:highlight w:val="none"/>
          <w:lang w:val="en-US" w:eastAsia="zh-CN"/>
        </w:rPr>
        <w:t>四</w:t>
      </w:r>
      <w:r>
        <w:rPr>
          <w:rFonts w:hint="eastAsia" w:ascii="楷体_GB2312" w:hAnsi="楷体_GB2312" w:eastAsia="楷体_GB2312" w:cs="楷体_GB2312"/>
          <w:b w:val="0"/>
          <w:bCs/>
          <w:sz w:val="32"/>
          <w:szCs w:val="32"/>
          <w:highlight w:val="none"/>
          <w:lang w:val="zh-CN" w:eastAsia="zh-CN"/>
        </w:rPr>
        <w:t>）要求</w:t>
      </w:r>
    </w:p>
    <w:p>
      <w:pPr>
        <w:pStyle w:val="7"/>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加强组织协调配合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民体质监测工作由深圳市龙华区文化广电旅游体育局组织协调，聘请有关专家及专业技术人员具体实施，并现场开展国民体质监测、指导市民科学健身。在体质监测过程中，确保组织有序，测试人员认真、热情，切实做好服务，注重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受测人员</w:t>
      </w:r>
      <w:r>
        <w:rPr>
          <w:rFonts w:hint="eastAsia" w:ascii="仿宋_GB2312" w:hAnsi="仿宋_GB2312" w:eastAsia="仿宋_GB2312" w:cs="仿宋_GB2312"/>
          <w:b w:val="0"/>
          <w:bCs/>
          <w:sz w:val="32"/>
          <w:szCs w:val="32"/>
          <w:lang w:val="en-US" w:eastAsia="zh-CN"/>
        </w:rPr>
        <w:t>需</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2024</w:t>
      </w:r>
      <w:r>
        <w:rPr>
          <w:rFonts w:hint="eastAsia" w:ascii="仿宋_GB2312" w:hAnsi="仿宋_GB2312" w:eastAsia="仿宋_GB2312" w:cs="仿宋_GB2312"/>
          <w:b w:val="0"/>
          <w:bCs/>
          <w:sz w:val="32"/>
          <w:szCs w:val="32"/>
        </w:rPr>
        <w:t>年龙华区国民体质监测</w:t>
      </w:r>
      <w:r>
        <w:rPr>
          <w:rFonts w:hint="eastAsia" w:ascii="仿宋_GB2312" w:hAnsi="仿宋_GB2312" w:eastAsia="仿宋_GB2312" w:cs="仿宋_GB2312"/>
          <w:b w:val="0"/>
          <w:bCs/>
          <w:sz w:val="32"/>
          <w:szCs w:val="32"/>
          <w:lang w:val="en-US" w:eastAsia="zh-CN"/>
        </w:rPr>
        <w:t>项目</w:t>
      </w:r>
      <w:r>
        <w:rPr>
          <w:rFonts w:hint="eastAsia" w:ascii="仿宋_GB2312" w:hAnsi="仿宋_GB2312" w:eastAsia="仿宋_GB2312" w:cs="仿宋_GB2312"/>
          <w:b w:val="0"/>
          <w:bCs/>
          <w:sz w:val="32"/>
          <w:szCs w:val="32"/>
        </w:rPr>
        <w:t>与问卷调查，确保完成</w:t>
      </w:r>
      <w:r>
        <w:rPr>
          <w:rFonts w:hint="eastAsia" w:ascii="仿宋_GB2312" w:hAnsi="仿宋_GB2312" w:eastAsia="仿宋_GB2312" w:cs="仿宋_GB2312"/>
          <w:b w:val="0"/>
          <w:bCs/>
          <w:sz w:val="32"/>
          <w:szCs w:val="32"/>
          <w:lang w:val="en-US" w:eastAsia="zh-CN"/>
        </w:rPr>
        <w:t>2024</w:t>
      </w:r>
      <w:r>
        <w:rPr>
          <w:rFonts w:hint="eastAsia" w:ascii="仿宋_GB2312" w:hAnsi="仿宋_GB2312" w:eastAsia="仿宋_GB2312" w:cs="仿宋_GB2312"/>
          <w:b w:val="0"/>
          <w:bCs/>
          <w:sz w:val="32"/>
          <w:szCs w:val="32"/>
        </w:rPr>
        <w:t>年龙华区国民体质监测工作任务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并</w:t>
      </w:r>
      <w:r>
        <w:rPr>
          <w:rFonts w:hint="eastAsia" w:ascii="仿宋_GB2312" w:hAnsi="仿宋_GB2312" w:eastAsia="仿宋_GB2312" w:cs="仿宋_GB2312"/>
          <w:b w:val="0"/>
          <w:bCs/>
          <w:sz w:val="32"/>
          <w:szCs w:val="32"/>
        </w:rPr>
        <w:t>为</w:t>
      </w:r>
      <w:r>
        <w:rPr>
          <w:rFonts w:hint="eastAsia" w:ascii="仿宋_GB2312" w:hAnsi="仿宋_GB2312" w:eastAsia="仿宋_GB2312" w:cs="仿宋_GB2312"/>
          <w:b w:val="0"/>
          <w:bCs/>
          <w:sz w:val="32"/>
          <w:szCs w:val="32"/>
          <w:lang w:val="en-US" w:eastAsia="zh-CN"/>
        </w:rPr>
        <w:t>我区</w:t>
      </w:r>
      <w:r>
        <w:rPr>
          <w:rFonts w:hint="eastAsia" w:ascii="仿宋_GB2312" w:hAnsi="仿宋_GB2312" w:eastAsia="仿宋_GB2312" w:cs="仿宋_GB2312"/>
          <w:b w:val="0"/>
          <w:bCs/>
          <w:sz w:val="32"/>
          <w:szCs w:val="32"/>
        </w:rPr>
        <w:t>掌握市民体质健康状况，制定全民健身计划纲要提供科学依据</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加强监测工作管理</w:t>
      </w:r>
      <w:r>
        <w:rPr>
          <w:rFonts w:hint="eastAsia" w:ascii="仿宋_GB2312" w:hAnsi="仿宋_GB2312" w:eastAsia="仿宋_GB2312" w:cs="仿宋_GB2312"/>
          <w:b w:val="0"/>
          <w:bCs/>
          <w:sz w:val="32"/>
          <w:szCs w:val="32"/>
          <w:lang w:val="en-US" w:eastAsia="zh-CN"/>
        </w:rPr>
        <w:t>和</w:t>
      </w:r>
      <w:r>
        <w:rPr>
          <w:rFonts w:hint="eastAsia" w:ascii="仿宋_GB2312" w:hAnsi="仿宋_GB2312" w:eastAsia="仿宋_GB2312" w:cs="仿宋_GB2312"/>
          <w:b w:val="0"/>
          <w:bCs/>
          <w:sz w:val="32"/>
          <w:szCs w:val="32"/>
        </w:rPr>
        <w:t>数据分析</w:t>
      </w:r>
    </w:p>
    <w:p>
      <w:pPr>
        <w:pStyle w:val="4"/>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监测人员须持有</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深圳市</w:t>
      </w:r>
      <w:r>
        <w:rPr>
          <w:rFonts w:hint="eastAsia" w:ascii="仿宋_GB2312" w:hAnsi="仿宋_GB2312" w:eastAsia="仿宋_GB2312" w:cs="仿宋_GB2312"/>
          <w:b w:val="0"/>
          <w:bCs/>
          <w:sz w:val="32"/>
          <w:szCs w:val="32"/>
          <w:lang w:val="en-US" w:eastAsia="zh-CN"/>
        </w:rPr>
        <w:t>国民</w:t>
      </w:r>
      <w:r>
        <w:rPr>
          <w:rFonts w:hint="eastAsia" w:ascii="仿宋_GB2312" w:hAnsi="仿宋_GB2312" w:eastAsia="仿宋_GB2312" w:cs="仿宋_GB2312"/>
          <w:b w:val="0"/>
          <w:bCs/>
          <w:sz w:val="32"/>
          <w:szCs w:val="32"/>
        </w:rPr>
        <w:t>体质测定</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rPr>
        <w:t>上岗证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；监测器材统一使用国家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省、市技术监督部门审定的监测</w:t>
      </w:r>
      <w:r>
        <w:rPr>
          <w:rFonts w:hint="eastAsia" w:ascii="仿宋_GB2312" w:hAnsi="仿宋_GB2312" w:eastAsia="仿宋_GB2312" w:cs="仿宋_GB2312"/>
          <w:b w:val="0"/>
          <w:bCs/>
          <w:sz w:val="32"/>
          <w:szCs w:val="32"/>
        </w:rPr>
        <w:t>器材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要</w:t>
      </w:r>
      <w:r>
        <w:rPr>
          <w:rFonts w:hint="eastAsia" w:ascii="仿宋_GB2312" w:hAnsi="仿宋_GB2312" w:eastAsia="仿宋_GB2312" w:cs="仿宋_GB2312"/>
          <w:b w:val="0"/>
          <w:bCs/>
          <w:sz w:val="32"/>
          <w:szCs w:val="32"/>
        </w:rPr>
        <w:t>确保监测工作标准的统一性、规范性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所测数据必须真实可靠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各年龄段抽样人群样本量要符合本方案要求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加强监测数据信息</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保密与保管，及时将所测数据</w:t>
      </w:r>
      <w:r>
        <w:rPr>
          <w:rFonts w:hint="eastAsia" w:ascii="仿宋_GB2312" w:hAnsi="仿宋_GB2312" w:eastAsia="仿宋_GB2312" w:cs="仿宋_GB2312"/>
          <w:b w:val="0"/>
          <w:bCs/>
          <w:sz w:val="32"/>
          <w:szCs w:val="32"/>
          <w:lang w:val="en-US" w:eastAsia="zh-CN"/>
        </w:rPr>
        <w:t>录入深圳市</w:t>
      </w:r>
      <w:r>
        <w:rPr>
          <w:rFonts w:hint="eastAsia" w:ascii="仿宋_GB2312" w:hAnsi="仿宋_GB2312" w:eastAsia="仿宋_GB2312" w:cs="仿宋_GB2312"/>
          <w:b w:val="0"/>
          <w:bCs/>
          <w:sz w:val="32"/>
          <w:szCs w:val="32"/>
        </w:rPr>
        <w:t>国民体质监测</w:t>
      </w:r>
      <w:r>
        <w:rPr>
          <w:rFonts w:hint="eastAsia" w:ascii="仿宋_GB2312" w:hAnsi="仿宋_GB2312" w:eastAsia="仿宋_GB2312" w:cs="仿宋_GB2312"/>
          <w:b w:val="0"/>
          <w:bCs/>
          <w:sz w:val="32"/>
          <w:szCs w:val="32"/>
          <w:lang w:val="en-US" w:eastAsia="zh-CN"/>
        </w:rPr>
        <w:t>统计分析</w:t>
      </w:r>
      <w:r>
        <w:rPr>
          <w:rFonts w:hint="eastAsia" w:ascii="仿宋_GB2312" w:hAnsi="仿宋_GB2312" w:eastAsia="仿宋_GB2312" w:cs="仿宋_GB2312"/>
          <w:b w:val="0"/>
          <w:bCs/>
          <w:sz w:val="32"/>
          <w:szCs w:val="32"/>
        </w:rPr>
        <w:t>系统。</w:t>
      </w:r>
      <w:r>
        <w:rPr>
          <w:rFonts w:hint="eastAsia" w:ascii="仿宋_GB2312" w:hAnsi="仿宋" w:eastAsia="仿宋_GB2312"/>
          <w:sz w:val="32"/>
          <w:szCs w:val="32"/>
          <w:highlight w:val="none"/>
        </w:rPr>
        <w:t>撰写《</w:t>
      </w:r>
      <w:r>
        <w:rPr>
          <w:rFonts w:hint="eastAsia" w:ascii="仿宋_GB2312" w:hAnsi="仿宋" w:eastAsia="仿宋_GB2312"/>
          <w:sz w:val="32"/>
          <w:szCs w:val="32"/>
          <w:highlight w:val="none"/>
          <w:lang w:eastAsia="zh-CN"/>
        </w:rPr>
        <w:t>2024</w:t>
      </w:r>
      <w:r>
        <w:rPr>
          <w:rFonts w:hint="eastAsia" w:ascii="仿宋_GB2312" w:hAnsi="仿宋" w:eastAsia="仿宋_GB2312"/>
          <w:sz w:val="32"/>
          <w:szCs w:val="32"/>
          <w:highlight w:val="none"/>
        </w:rPr>
        <w:t>年龙华区国民体质监测</w:t>
      </w:r>
      <w:r>
        <w:rPr>
          <w:rFonts w:hint="eastAsia" w:ascii="仿宋_GB2312" w:hAnsi="仿宋" w:eastAsia="仿宋_GB2312"/>
          <w:sz w:val="32"/>
          <w:szCs w:val="32"/>
          <w:highlight w:val="none"/>
          <w:lang w:val="en-US" w:eastAsia="zh-CN"/>
        </w:rPr>
        <w:t>公报</w:t>
      </w:r>
      <w:r>
        <w:rPr>
          <w:rFonts w:hint="eastAsia" w:ascii="仿宋_GB2312" w:hAnsi="仿宋" w:eastAsia="仿宋_GB2312"/>
          <w:sz w:val="32"/>
          <w:szCs w:val="32"/>
          <w:highlight w:val="none"/>
        </w:rPr>
        <w:t>》，并</w:t>
      </w:r>
      <w:r>
        <w:rPr>
          <w:rFonts w:hint="eastAsia" w:ascii="仿宋_GB2312" w:hAnsi="仿宋" w:eastAsia="仿宋_GB2312"/>
          <w:sz w:val="32"/>
          <w:szCs w:val="32"/>
          <w:highlight w:val="none"/>
          <w:lang w:val="en-US" w:eastAsia="zh-CN"/>
        </w:rPr>
        <w:t>于2025年4月1日前向社会公布。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加强</w:t>
      </w:r>
      <w:r>
        <w:rPr>
          <w:rFonts w:hint="eastAsia" w:ascii="仿宋_GB2312" w:hAnsi="仿宋_GB2312" w:eastAsia="仿宋_GB2312" w:cs="仿宋_GB2312"/>
          <w:b w:val="0"/>
          <w:bCs/>
          <w:sz w:val="32"/>
          <w:szCs w:val="32"/>
          <w:lang w:val="en-US" w:eastAsia="zh-CN"/>
        </w:rPr>
        <w:t>现场应变能力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val="en-US" w:eastAsia="zh-CN" w:bidi="ar-SA"/>
        </w:rPr>
        <w:t>体质监测现场须有应急药品等医疗保障，确保发生意外伤害事故时能够及时进行处理；现场测试过程中，请受测人员及测试人员做好自己健康的第一责任人，确保测试安全顺利进行。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加强宣传力度科普体质监测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kern w:val="0"/>
          <w:sz w:val="32"/>
          <w:szCs w:val="32"/>
        </w:rPr>
        <w:t>借助电视、报社、互联网等媒介，将本次监测工作安排信息向辖区范围内公布，</w:t>
      </w:r>
      <w:r>
        <w:rPr>
          <w:rFonts w:hint="eastAsia" w:ascii="仿宋_GB2312" w:hAnsi="仿宋_GB2312" w:eastAsia="仿宋_GB2312" w:cs="仿宋_GB2312"/>
          <w:b w:val="0"/>
          <w:bCs/>
          <w:kern w:val="0"/>
          <w:sz w:val="32"/>
          <w:szCs w:val="32"/>
          <w:lang w:val="en-US" w:eastAsia="zh-CN"/>
        </w:rPr>
        <w:t>并向市民宣传</w:t>
      </w:r>
      <w:r>
        <w:rPr>
          <w:rFonts w:hint="eastAsia" w:ascii="仿宋_GB2312" w:hAnsi="仿宋_GB2312" w:eastAsia="仿宋_GB2312" w:cs="仿宋_GB2312"/>
          <w:b w:val="0"/>
          <w:bCs/>
          <w:sz w:val="32"/>
          <w:szCs w:val="32"/>
        </w:rPr>
        <w:t>科普体质监测</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hAnsi="仿宋_GB2312" w:eastAsia="仿宋_GB2312"/>
          <w:sz w:val="32"/>
          <w:szCs w:val="32"/>
          <w:lang w:val="en-US" w:eastAsia="zh-CN"/>
        </w:rPr>
      </w:pPr>
      <w:r>
        <w:rPr>
          <w:rFonts w:hint="eastAsia" w:ascii="黑体" w:hAnsi="黑体" w:eastAsia="黑体" w:cs="黑体"/>
          <w:sz w:val="32"/>
          <w:szCs w:val="32"/>
          <w:lang w:val="en-US" w:eastAsia="zh-CN"/>
        </w:rPr>
        <w:t>四、报价限额</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33万元。</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4"/>
        <w:gridCol w:w="1176"/>
        <w:gridCol w:w="841"/>
        <w:gridCol w:w="868"/>
        <w:gridCol w:w="1187"/>
        <w:gridCol w:w="1167"/>
        <w:gridCol w:w="3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单价限额（元）</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小计限额（元）</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工作人员测试补助</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70*13</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136500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共70个测试日，每次13位工作人员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技术指导费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70*1</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17500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负责每次带队测试现场仪器调试与技术指导，处理各种应急情况，1人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数据录入及审核</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70*1</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17500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数据录入工作人员费用，1人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误餐补助</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70*15</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42000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70个测试日，每次15位工作人员（测试人员13人、数据录入人员1人、技术指导人员1人）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交通运输费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次</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49000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车辆租赁、包含设备运输搬运费用（往返）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物料费用</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60000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含遮阳伞、测试器材消耗、消毒及应急药品、饮用水等物资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年度数据统计分析</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7500</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年度数据统计分析及体质报告撰写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5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合计限额（元）</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330000</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五、供应商的资质要求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）在中国境内注册的独立法人或其他组织（提供营业执照、事业法人证书、社会团体法人登记证书等扫描件）；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）参与本项目投标近三年内（供应商成立不足三年的可从成立之日起算），在经营活动中没有重大违法记录以及不存在被有关部门禁止参与政府采购活动且在有效期内的情况</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单位负责人为同一人或者存在直接控股、管理关系的不同供应商，不得同时参加本项目的采购活动。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六、选定</w:t>
      </w:r>
      <w:r>
        <w:rPr>
          <w:rFonts w:hint="eastAsia" w:ascii="黑体" w:hAnsi="黑体" w:eastAsia="黑体" w:cs="黑体"/>
          <w:color w:val="auto"/>
          <w:sz w:val="32"/>
          <w:szCs w:val="32"/>
          <w:highlight w:val="none"/>
        </w:rPr>
        <w:t>供应商方法</w:t>
      </w:r>
    </w:p>
    <w:p>
      <w:pPr>
        <w:keepNext w:val="0"/>
        <w:keepLines w:val="0"/>
        <w:pageBreakBefore w:val="0"/>
        <w:widowControl w:val="0"/>
        <w:tabs>
          <w:tab w:val="left" w:pos="1820"/>
        </w:tabs>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 w:eastAsia="仿宋_GB2312"/>
          <w:color w:val="auto"/>
          <w:sz w:val="32"/>
          <w:highlight w:val="none"/>
        </w:rPr>
      </w:pPr>
      <w:r>
        <w:rPr>
          <w:rFonts w:hint="eastAsia" w:ascii="仿宋_GB2312" w:hAnsi="仿宋" w:eastAsia="仿宋_GB2312"/>
          <w:color w:val="auto"/>
          <w:sz w:val="32"/>
          <w:highlight w:val="none"/>
          <w:lang w:eastAsia="zh-CN"/>
        </w:rPr>
        <w:t>综合评分</w:t>
      </w:r>
      <w:r>
        <w:rPr>
          <w:rFonts w:hint="eastAsia" w:ascii="仿宋_GB2312" w:hAnsi="仿宋" w:eastAsia="仿宋_GB2312"/>
          <w:color w:val="auto"/>
          <w:sz w:val="32"/>
          <w:highlight w:val="none"/>
        </w:rPr>
        <w:t>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七、评分要求</w:t>
      </w:r>
    </w:p>
    <w:p>
      <w:pPr>
        <w:pStyle w:val="1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仿宋" w:eastAsia="楷体_GB2312" w:cs="Times New Roman"/>
          <w:b w:val="0"/>
          <w:kern w:val="2"/>
          <w:sz w:val="32"/>
          <w:szCs w:val="32"/>
          <w:lang w:val="en-US" w:eastAsia="zh-CN" w:bidi="ar-SA"/>
        </w:rPr>
      </w:pPr>
      <w:r>
        <w:rPr>
          <w:rFonts w:hint="eastAsia" w:ascii="楷体_GB2312" w:hAnsi="仿宋" w:eastAsia="楷体_GB2312" w:cs="Times New Roman"/>
          <w:b w:val="0"/>
          <w:kern w:val="2"/>
          <w:sz w:val="32"/>
          <w:szCs w:val="32"/>
          <w:lang w:val="en-US" w:eastAsia="zh-CN" w:bidi="ar-SA"/>
        </w:rPr>
        <w:t>（一）评分规则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bCs/>
          <w:color w:val="000000"/>
          <w:sz w:val="32"/>
          <w:szCs w:val="32"/>
        </w:rPr>
      </w:pPr>
      <w:r>
        <w:rPr>
          <w:rFonts w:hint="eastAsia" w:ascii="仿宋_GB2312" w:eastAsia="仿宋_GB2312"/>
          <w:color w:val="000000"/>
          <w:sz w:val="32"/>
          <w:szCs w:val="32"/>
        </w:rPr>
        <w:t>采取综合评分</w:t>
      </w:r>
      <w:r>
        <w:rPr>
          <w:rFonts w:hint="eastAsia" w:ascii="仿宋_GB2312" w:eastAsia="仿宋_GB2312"/>
          <w:color w:val="000000"/>
          <w:sz w:val="32"/>
          <w:szCs w:val="32"/>
          <w:lang w:val="en-US" w:eastAsia="zh-CN"/>
        </w:rPr>
        <w:t>的方式</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选取</w:t>
      </w:r>
      <w:r>
        <w:rPr>
          <w:rFonts w:hint="eastAsia" w:ascii="仿宋_GB2312" w:eastAsia="仿宋_GB2312"/>
          <w:color w:val="000000"/>
          <w:sz w:val="32"/>
          <w:szCs w:val="32"/>
        </w:rPr>
        <w:t>平均分最高的投标人为本项目中标人。</w:t>
      </w:r>
    </w:p>
    <w:p>
      <w:pPr>
        <w:pStyle w:val="1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仿宋" w:eastAsia="楷体_GB2312" w:cs="Times New Roman"/>
          <w:b w:val="0"/>
          <w:kern w:val="2"/>
          <w:sz w:val="32"/>
          <w:szCs w:val="32"/>
          <w:lang w:val="en-US" w:eastAsia="zh-CN" w:bidi="ar-SA"/>
        </w:rPr>
      </w:pPr>
      <w:r>
        <w:rPr>
          <w:rFonts w:hint="eastAsia" w:ascii="楷体_GB2312" w:hAnsi="仿宋" w:eastAsia="楷体_GB2312" w:cs="Times New Roman"/>
          <w:b w:val="0"/>
          <w:kern w:val="2"/>
          <w:sz w:val="32"/>
          <w:szCs w:val="32"/>
          <w:lang w:val="en-US" w:eastAsia="zh-CN" w:bidi="ar-SA"/>
        </w:rPr>
        <w:t>（二）评分权重</w:t>
      </w:r>
    </w:p>
    <w:tbl>
      <w:tblPr>
        <w:tblStyle w:val="10"/>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2205"/>
        <w:gridCol w:w="207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sz w:val="28"/>
                <w:szCs w:val="28"/>
                <w:highlight w:val="none"/>
                <w:vertAlign w:val="baseline"/>
              </w:rPr>
            </w:pPr>
            <w:r>
              <w:rPr>
                <w:rFonts w:hint="eastAsia" w:ascii="仿宋_GB2312" w:hAnsi="仿宋_GB2312" w:eastAsia="仿宋_GB2312" w:cs="仿宋_GB2312"/>
                <w:b/>
                <w:bCs w:val="0"/>
                <w:color w:val="auto"/>
                <w:sz w:val="28"/>
                <w:szCs w:val="28"/>
                <w:highlight w:val="none"/>
              </w:rPr>
              <w:t>评分内容</w:t>
            </w:r>
          </w:p>
        </w:tc>
        <w:tc>
          <w:tcPr>
            <w:tcW w:w="2205"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sz w:val="28"/>
                <w:szCs w:val="28"/>
                <w:highlight w:val="none"/>
                <w:vertAlign w:val="baseline"/>
              </w:rPr>
            </w:pPr>
            <w:r>
              <w:rPr>
                <w:rFonts w:hint="eastAsia" w:ascii="仿宋_GB2312" w:hAnsi="仿宋_GB2312" w:eastAsia="仿宋_GB2312" w:cs="仿宋_GB2312"/>
                <w:b/>
                <w:bCs w:val="0"/>
                <w:color w:val="auto"/>
                <w:sz w:val="28"/>
                <w:szCs w:val="28"/>
                <w:highlight w:val="none"/>
                <w:lang w:eastAsia="zh-CN"/>
              </w:rPr>
              <w:t>商务能力</w:t>
            </w:r>
          </w:p>
        </w:tc>
        <w:tc>
          <w:tcPr>
            <w:tcW w:w="2070"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b/>
                <w:bCs w:val="0"/>
                <w:color w:val="auto"/>
                <w:sz w:val="28"/>
                <w:szCs w:val="28"/>
                <w:highlight w:val="none"/>
                <w:vertAlign w:val="baseline"/>
                <w:lang w:val="en-US" w:eastAsia="zh-CN"/>
              </w:rPr>
            </w:pPr>
            <w:r>
              <w:rPr>
                <w:rFonts w:hint="eastAsia" w:ascii="仿宋_GB2312" w:hAnsi="仿宋_GB2312" w:eastAsia="仿宋_GB2312" w:cs="仿宋_GB2312"/>
                <w:b/>
                <w:bCs w:val="0"/>
                <w:color w:val="auto"/>
                <w:sz w:val="28"/>
                <w:szCs w:val="28"/>
                <w:highlight w:val="none"/>
                <w:vertAlign w:val="baseline"/>
                <w:lang w:val="en-US" w:eastAsia="zh-CN"/>
              </w:rPr>
              <w:t>技术能力</w:t>
            </w:r>
          </w:p>
        </w:tc>
        <w:tc>
          <w:tcPr>
            <w:tcW w:w="2085"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b/>
                <w:bCs w:val="0"/>
                <w:color w:val="auto"/>
                <w:sz w:val="28"/>
                <w:szCs w:val="28"/>
                <w:highlight w:val="none"/>
                <w:vertAlign w:val="baseline"/>
                <w:lang w:val="en-US"/>
              </w:rPr>
            </w:pPr>
            <w:r>
              <w:rPr>
                <w:rFonts w:hint="eastAsia" w:ascii="仿宋_GB2312" w:hAnsi="仿宋_GB2312" w:eastAsia="仿宋_GB2312" w:cs="仿宋_GB2312"/>
                <w:b/>
                <w:bCs w:val="0"/>
                <w:color w:val="auto"/>
                <w:sz w:val="28"/>
                <w:szCs w:val="28"/>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highlight w:val="none"/>
                <w:vertAlign w:val="baseline"/>
              </w:rPr>
            </w:pPr>
            <w:r>
              <w:rPr>
                <w:rFonts w:hint="eastAsia" w:ascii="仿宋_GB2312" w:hAnsi="仿宋_GB2312" w:eastAsia="仿宋_GB2312" w:cs="仿宋_GB2312"/>
                <w:b w:val="0"/>
                <w:bCs/>
                <w:color w:val="auto"/>
                <w:sz w:val="28"/>
                <w:szCs w:val="28"/>
                <w:highlight w:val="none"/>
              </w:rPr>
              <w:t>分值</w:t>
            </w:r>
          </w:p>
        </w:tc>
        <w:tc>
          <w:tcPr>
            <w:tcW w:w="2205"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highlight w:val="none"/>
                <w:vertAlign w:val="baseline"/>
              </w:rPr>
            </w:pPr>
            <w:r>
              <w:rPr>
                <w:rFonts w:hint="eastAsia" w:ascii="仿宋_GB2312" w:hAnsi="仿宋_GB2312" w:eastAsia="仿宋_GB2312" w:cs="仿宋_GB2312"/>
                <w:b w:val="0"/>
                <w:bCs/>
                <w:color w:val="auto"/>
                <w:sz w:val="28"/>
                <w:szCs w:val="28"/>
                <w:highlight w:val="none"/>
                <w:lang w:val="en-US" w:eastAsia="zh-CN"/>
              </w:rPr>
              <w:t>20</w:t>
            </w:r>
            <w:r>
              <w:rPr>
                <w:rFonts w:hint="eastAsia" w:ascii="仿宋_GB2312" w:hAnsi="仿宋_GB2312" w:eastAsia="仿宋_GB2312" w:cs="仿宋_GB2312"/>
                <w:b w:val="0"/>
                <w:bCs/>
                <w:color w:val="auto"/>
                <w:sz w:val="28"/>
                <w:szCs w:val="28"/>
                <w:highlight w:val="none"/>
              </w:rPr>
              <w:t>分</w:t>
            </w:r>
          </w:p>
        </w:tc>
        <w:tc>
          <w:tcPr>
            <w:tcW w:w="2070"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highlight w:val="none"/>
                <w:vertAlign w:val="baseline"/>
              </w:rPr>
            </w:pPr>
            <w:r>
              <w:rPr>
                <w:rFonts w:hint="eastAsia" w:ascii="仿宋_GB2312" w:hAnsi="仿宋_GB2312" w:eastAsia="仿宋_GB2312" w:cs="仿宋_GB2312"/>
                <w:b w:val="0"/>
                <w:bCs/>
                <w:color w:val="auto"/>
                <w:sz w:val="28"/>
                <w:szCs w:val="28"/>
                <w:highlight w:val="none"/>
                <w:lang w:val="en-US" w:eastAsia="zh-CN"/>
              </w:rPr>
              <w:t>50</w:t>
            </w:r>
            <w:r>
              <w:rPr>
                <w:rFonts w:hint="eastAsia" w:ascii="仿宋_GB2312" w:hAnsi="仿宋_GB2312" w:eastAsia="仿宋_GB2312" w:cs="仿宋_GB2312"/>
                <w:b w:val="0"/>
                <w:bCs/>
                <w:color w:val="auto"/>
                <w:sz w:val="28"/>
                <w:szCs w:val="28"/>
                <w:highlight w:val="none"/>
              </w:rPr>
              <w:t>分</w:t>
            </w:r>
          </w:p>
        </w:tc>
        <w:tc>
          <w:tcPr>
            <w:tcW w:w="2085" w:type="dxa"/>
            <w:noWrap w:val="0"/>
            <w:vAlign w:val="top"/>
          </w:tcPr>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highlight w:val="none"/>
                <w:vertAlign w:val="baseline"/>
              </w:rPr>
            </w:pPr>
            <w:r>
              <w:rPr>
                <w:rFonts w:hint="eastAsia" w:ascii="仿宋_GB2312" w:hAnsi="仿宋_GB2312" w:eastAsia="仿宋_GB2312" w:cs="仿宋_GB2312"/>
                <w:b w:val="0"/>
                <w:bCs/>
                <w:color w:val="auto"/>
                <w:sz w:val="28"/>
                <w:szCs w:val="28"/>
                <w:highlight w:val="none"/>
                <w:lang w:val="en-US" w:eastAsia="zh-CN"/>
              </w:rPr>
              <w:t>30</w:t>
            </w:r>
            <w:r>
              <w:rPr>
                <w:rFonts w:hint="eastAsia" w:ascii="仿宋_GB2312" w:hAnsi="仿宋_GB2312" w:eastAsia="仿宋_GB2312" w:cs="仿宋_GB2312"/>
                <w:b w:val="0"/>
                <w:bCs/>
                <w:color w:val="auto"/>
                <w:sz w:val="28"/>
                <w:szCs w:val="28"/>
                <w:highlight w:val="none"/>
              </w:rPr>
              <w:t>分</w:t>
            </w:r>
          </w:p>
        </w:tc>
      </w:tr>
    </w:tbl>
    <w:p>
      <w:pPr>
        <w:pStyle w:val="12"/>
        <w:keepNext w:val="0"/>
        <w:keepLines w:val="0"/>
        <w:pageBreakBefore w:val="0"/>
        <w:kinsoku/>
        <w:wordWrap/>
        <w:overflowPunct/>
        <w:topLinePunct w:val="0"/>
        <w:autoSpaceDE/>
        <w:autoSpaceDN/>
        <w:bidi w:val="0"/>
        <w:spacing w:line="560" w:lineRule="exact"/>
        <w:textAlignment w:val="auto"/>
        <w:rPr>
          <w:rFonts w:hint="eastAsia" w:ascii="楷体_GB2312" w:hAnsi="仿宋" w:eastAsia="楷体_GB2312" w:cs="Times New Roman"/>
          <w:b w:val="0"/>
          <w:kern w:val="2"/>
          <w:sz w:val="32"/>
          <w:szCs w:val="32"/>
          <w:lang w:val="en-US" w:eastAsia="zh-CN" w:bidi="ar-SA"/>
        </w:rPr>
      </w:pPr>
    </w:p>
    <w:p>
      <w:pPr>
        <w:pStyle w:val="12"/>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仿宋" w:eastAsia="楷体_GB2312" w:cs="Times New Roman"/>
          <w:b w:val="0"/>
          <w:kern w:val="2"/>
          <w:sz w:val="32"/>
          <w:szCs w:val="32"/>
          <w:lang w:val="en-US" w:eastAsia="zh-CN" w:bidi="ar-SA"/>
        </w:rPr>
      </w:pPr>
      <w:r>
        <w:rPr>
          <w:rFonts w:hint="eastAsia" w:ascii="楷体_GB2312" w:hAnsi="仿宋" w:eastAsia="楷体_GB2312" w:cs="Times New Roman"/>
          <w:b w:val="0"/>
          <w:kern w:val="2"/>
          <w:sz w:val="32"/>
          <w:szCs w:val="32"/>
          <w:lang w:val="en-US" w:eastAsia="zh-CN" w:bidi="ar-SA"/>
        </w:rPr>
        <w:t>（三）评分标准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color w:val="auto"/>
          <w:sz w:val="32"/>
          <w:szCs w:val="32"/>
          <w:highlight w:val="none"/>
          <w:lang w:val="en-US" w:eastAsia="zh-CN"/>
        </w:rPr>
        <w:t>1.商务能力</w:t>
      </w:r>
    </w:p>
    <w:tbl>
      <w:tblPr>
        <w:tblStyle w:val="9"/>
        <w:tblW w:w="864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440"/>
        <w:gridCol w:w="358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54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rPr>
              <w:t>项目</w:t>
            </w:r>
          </w:p>
        </w:tc>
        <w:tc>
          <w:tcPr>
            <w:tcW w:w="31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lang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5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商务</w:t>
            </w:r>
            <w:r>
              <w:rPr>
                <w:rFonts w:hint="eastAsia" w:ascii="仿宋_GB2312" w:hAnsi="仿宋_GB2312" w:eastAsia="仿宋_GB2312" w:cs="仿宋_GB2312"/>
                <w:b/>
                <w:bCs w:val="0"/>
                <w:color w:val="auto"/>
                <w:sz w:val="24"/>
                <w:szCs w:val="24"/>
                <w:highlight w:val="none"/>
                <w:lang w:eastAsia="zh-CN"/>
              </w:rPr>
              <w:t>能力</w:t>
            </w:r>
            <w:r>
              <w:rPr>
                <w:rFonts w:hint="eastAsia" w:ascii="仿宋_GB2312" w:hAnsi="仿宋_GB2312" w:eastAsia="仿宋_GB2312" w:cs="仿宋_GB2312"/>
                <w:b/>
                <w:bCs w:val="0"/>
                <w:color w:val="auto"/>
                <w:sz w:val="24"/>
                <w:szCs w:val="24"/>
                <w:highlight w:val="none"/>
              </w:rPr>
              <w:t>评分</w:t>
            </w:r>
            <w:r>
              <w:rPr>
                <w:rFonts w:hint="eastAsia" w:ascii="仿宋_GB2312" w:hAnsi="仿宋_GB2312" w:eastAsia="仿宋_GB2312" w:cs="仿宋_GB2312"/>
                <w:b/>
                <w:bCs w:val="0"/>
                <w:color w:val="auto"/>
                <w:sz w:val="24"/>
                <w:szCs w:val="24"/>
                <w:highlight w:val="none"/>
                <w:lang w:val="en-US" w:eastAsia="zh-CN"/>
              </w:rPr>
              <w:t>20</w:t>
            </w:r>
            <w:r>
              <w:rPr>
                <w:rFonts w:hint="eastAsia" w:ascii="仿宋_GB2312" w:hAnsi="仿宋_GB2312" w:eastAsia="仿宋_GB2312" w:cs="仿宋_GB2312"/>
                <w:b/>
                <w:bCs w:val="0"/>
                <w:color w:val="auto"/>
                <w:sz w:val="24"/>
                <w:szCs w:val="24"/>
                <w:highlight w:val="none"/>
              </w:rPr>
              <w:t>分</w:t>
            </w:r>
          </w:p>
        </w:tc>
        <w:tc>
          <w:tcPr>
            <w:tcW w:w="1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同类项目业绩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（10分）</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lang w:val="en-US" w:eastAsia="zh-CN"/>
              </w:rPr>
              <w:t>自2021年1月1日起至本项目投标截止之日止（以合同签约时间为准），投标人提供一个同类业绩得5分，本项最高得分10分。</w:t>
            </w:r>
          </w:p>
        </w:tc>
        <w:tc>
          <w:tcPr>
            <w:tcW w:w="31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1.投标人提供合同关键信息作为得分依据。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2.一年一签的长期服务续签合同，不重复计分。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3.未提供、提供的材料不符合要求、提供的材料不清晰无法辨认的，不得分。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sz w:val="24"/>
                <w:szCs w:val="24"/>
                <w:highlight w:val="none"/>
              </w:rPr>
            </w:pPr>
          </w:p>
        </w:tc>
        <w:tc>
          <w:tcPr>
            <w:tcW w:w="1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诚信评价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color w:val="auto"/>
                <w:sz w:val="24"/>
                <w:szCs w:val="24"/>
                <w:highlight w:val="none"/>
              </w:rPr>
            </w:pPr>
            <w:r>
              <w:rPr>
                <w:rFonts w:hint="eastAsia" w:ascii="仿宋_GB2312" w:hAnsi="宋体" w:eastAsia="仿宋_GB2312" w:cs="仿宋_GB2312"/>
                <w:i w:val="0"/>
                <w:iCs w:val="0"/>
                <w:color w:val="000000"/>
                <w:kern w:val="2"/>
                <w:sz w:val="24"/>
                <w:szCs w:val="24"/>
                <w:u w:val="none"/>
                <w:lang w:val="en-US" w:eastAsia="zh-CN" w:bidi="ar-SA"/>
              </w:rPr>
              <w:t>（5分）</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投标人在参与政府采购活动中不存在诚信相关问题且不在主管部门相关处理措施实施期限内的。</w:t>
            </w:r>
          </w:p>
        </w:tc>
        <w:tc>
          <w:tcPr>
            <w:tcW w:w="31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lang w:val="en-US" w:eastAsia="zh-CN"/>
              </w:rPr>
              <w:t>提供信用报告截图，无失信等情况得5分，未提供不得分。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sz w:val="24"/>
                <w:szCs w:val="24"/>
                <w:highlight w:val="none"/>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rPr>
              <w:t>服务承诺书</w:t>
            </w:r>
            <w:r>
              <w:rPr>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color w:val="auto"/>
                <w:sz w:val="24"/>
                <w:szCs w:val="24"/>
                <w:highlight w:val="none"/>
                <w:lang w:val="en-US" w:eastAsia="zh-CN"/>
              </w:rPr>
              <w:t>5分</w:t>
            </w:r>
            <w:r>
              <w:rPr>
                <w:rFonts w:hint="eastAsia" w:ascii="仿宋_GB2312" w:hAnsi="仿宋_GB2312" w:eastAsia="仿宋_GB2312" w:cs="仿宋_GB2312"/>
                <w:b w:val="0"/>
                <w:bCs/>
                <w:color w:val="auto"/>
                <w:sz w:val="24"/>
                <w:szCs w:val="24"/>
                <w:highlight w:val="none"/>
                <w:lang w:eastAsia="zh-CN"/>
              </w:rPr>
              <w:t>）</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color w:val="auto"/>
                <w:kern w:val="2"/>
                <w:sz w:val="24"/>
                <w:szCs w:val="24"/>
                <w:highlight w:val="none"/>
                <w:lang w:val="en-US" w:eastAsia="zh-CN" w:bidi="ar-SA"/>
              </w:rPr>
            </w:pPr>
            <w:r>
              <w:rPr>
                <w:rFonts w:hint="default" w:ascii="仿宋_GB2312" w:hAnsi="仿宋_GB2312" w:eastAsia="仿宋_GB2312" w:cs="仿宋_GB2312"/>
                <w:b w:val="0"/>
                <w:bCs/>
                <w:color w:val="auto"/>
                <w:sz w:val="24"/>
                <w:szCs w:val="24"/>
                <w:highlight w:val="none"/>
                <w:lang w:val="en-US"/>
              </w:rPr>
              <w:t>根据对项目的理解及自身管理经验，提出项目完成的服务承诺。</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color w:val="auto"/>
                <w:kern w:val="2"/>
                <w:sz w:val="24"/>
                <w:szCs w:val="24"/>
                <w:highlight w:val="none"/>
                <w:lang w:val="en-US" w:eastAsia="zh-CN" w:bidi="ar-SA"/>
              </w:rPr>
            </w:pPr>
            <w:r>
              <w:rPr>
                <w:rFonts w:hint="default" w:ascii="仿宋_GB2312" w:hAnsi="仿宋_GB2312" w:eastAsia="仿宋_GB2312" w:cs="仿宋_GB2312"/>
                <w:b w:val="0"/>
                <w:bCs/>
                <w:color w:val="auto"/>
                <w:sz w:val="24"/>
                <w:szCs w:val="24"/>
                <w:highlight w:val="none"/>
                <w:lang w:val="en-US" w:eastAsia="zh-CN"/>
              </w:rPr>
              <w:t>提供《服务承诺函》得5分，未提供不得分。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2.技术能力</w:t>
      </w:r>
    </w:p>
    <w:tbl>
      <w:tblPr>
        <w:tblStyle w:val="9"/>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529"/>
        <w:gridCol w:w="24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rPr>
              <w:t>项目</w:t>
            </w:r>
          </w:p>
        </w:tc>
        <w:tc>
          <w:tcPr>
            <w:tcW w:w="411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lang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19"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lang w:eastAsia="zh-CN"/>
              </w:rPr>
              <w:t>技术能力</w:t>
            </w:r>
            <w:r>
              <w:rPr>
                <w:rFonts w:hint="eastAsia" w:ascii="仿宋_GB2312" w:hAnsi="仿宋_GB2312" w:eastAsia="仿宋_GB2312" w:cs="仿宋_GB2312"/>
                <w:b/>
                <w:bCs w:val="0"/>
                <w:color w:val="auto"/>
                <w:sz w:val="24"/>
                <w:szCs w:val="24"/>
                <w:highlight w:val="none"/>
              </w:rPr>
              <w:t>分</w:t>
            </w:r>
            <w:r>
              <w:rPr>
                <w:rFonts w:hint="eastAsia" w:ascii="仿宋_GB2312" w:hAnsi="仿宋_GB2312" w:eastAsia="仿宋_GB2312" w:cs="仿宋_GB2312"/>
                <w:b/>
                <w:bCs w:val="0"/>
                <w:color w:val="auto"/>
                <w:sz w:val="24"/>
                <w:szCs w:val="24"/>
                <w:highlight w:val="none"/>
                <w:lang w:val="en-US" w:eastAsia="zh-CN"/>
              </w:rPr>
              <w:t>50</w:t>
            </w:r>
            <w:r>
              <w:rPr>
                <w:rFonts w:hint="eastAsia" w:ascii="仿宋_GB2312" w:hAnsi="仿宋_GB2312" w:eastAsia="仿宋_GB2312" w:cs="仿宋_GB2312"/>
                <w:b/>
                <w:bCs w:val="0"/>
                <w:color w:val="auto"/>
                <w:sz w:val="24"/>
                <w:szCs w:val="24"/>
                <w:highlight w:val="none"/>
              </w:rPr>
              <w:t>分</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实施方案（25分）</w:t>
            </w:r>
          </w:p>
        </w:tc>
        <w:tc>
          <w:tcPr>
            <w:tcW w:w="24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根据项目特点，针对项目需求分析、服务定位、服务内容、管理措施等要点进行项目整体设想和策划，编制实施方案。</w:t>
            </w:r>
          </w:p>
        </w:tc>
        <w:tc>
          <w:tcPr>
            <w:tcW w:w="4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提供实施方案：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1.实施方案完整详尽，符合项目要求，具有科学性和可执行性，得21-25分；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2.实施方案相对完整，内容基本符合项目需求，有一定科学性和可执行性，得16-20分；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3.实施方案不够完整，具备基本可执行性，得11-15分；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4.实施方案简单，可执行性差的，得0-10分。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auto"/>
                <w:sz w:val="24"/>
                <w:szCs w:val="24"/>
                <w:highlight w:val="none"/>
                <w:lang w:eastAsia="zh-CN"/>
              </w:rPr>
            </w:pP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质量保障措施及方案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（25分）</w:t>
            </w:r>
          </w:p>
        </w:tc>
        <w:tc>
          <w:tcPr>
            <w:tcW w:w="249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根据对项目的理解及自身管理经验，针对本项目提出质量保障措施及方案。包括但不限于以下内容：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1.给出分阶段项目时间安排、工作进度，具备详细的完成时间保障措施；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2.详细阐述项目人员管理制度与措施；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3.详细阐述项目质量、应急预案和安全管理制度与措施。</w:t>
            </w:r>
          </w:p>
        </w:tc>
        <w:tc>
          <w:tcPr>
            <w:tcW w:w="4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b w:val="0"/>
                <w:bCs/>
                <w:kern w:val="2"/>
                <w:sz w:val="24"/>
                <w:szCs w:val="24"/>
                <w:highlight w:val="none"/>
                <w:lang w:val="en-US" w:eastAsia="zh-CN" w:bidi="ar-SA"/>
              </w:rPr>
              <w:t>提供项目质量保障措施及方案：</w:t>
            </w:r>
            <w:r>
              <w:rPr>
                <w:rFonts w:hint="eastAsia" w:ascii="仿宋_GB2312" w:hAnsi="仿宋_GB2312" w:eastAsia="仿宋_GB2312" w:cs="仿宋_GB2312"/>
                <w:b w:val="0"/>
                <w:bCs/>
                <w:kern w:val="2"/>
                <w:sz w:val="24"/>
                <w:szCs w:val="24"/>
                <w:highlight w:val="none"/>
                <w:lang w:val="en-US" w:eastAsia="zh-CN" w:bidi="ar-SA"/>
              </w:rPr>
              <w:br w:type="textWrapping"/>
            </w:r>
            <w:r>
              <w:rPr>
                <w:rFonts w:hint="eastAsia" w:ascii="仿宋_GB2312" w:hAnsi="仿宋_GB2312" w:eastAsia="仿宋_GB2312" w:cs="仿宋_GB2312"/>
                <w:i w:val="0"/>
                <w:iCs w:val="0"/>
                <w:color w:val="000000"/>
                <w:kern w:val="0"/>
                <w:sz w:val="24"/>
                <w:szCs w:val="24"/>
                <w:u w:val="none"/>
                <w:lang w:val="en-US" w:eastAsia="zh-CN" w:bidi="ar"/>
              </w:rPr>
              <w:t>1.内容完整准确,贴合实际情况,措施内容详实具体的，得21-25分</w:t>
            </w:r>
            <w:bookmarkStart w:id="0" w:name="_GoBack"/>
            <w:bookmarkEnd w:id="0"/>
            <w:r>
              <w:rPr>
                <w:rFonts w:hint="default" w:ascii="仿宋_GB2312" w:hAnsi="仿宋_GB2312" w:eastAsia="仿宋_GB2312" w:cs="仿宋_GB2312"/>
                <w:i w:val="0"/>
                <w:iCs w:val="0"/>
                <w:color w:val="000000"/>
                <w:kern w:val="0"/>
                <w:sz w:val="24"/>
                <w:szCs w:val="24"/>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i w:val="0"/>
                <w:iCs w:val="0"/>
                <w:color w:val="000000"/>
                <w:kern w:val="0"/>
                <w:sz w:val="24"/>
                <w:szCs w:val="24"/>
                <w:u w:val="none"/>
                <w:lang w:val="en-US" w:eastAsia="zh-CN" w:bidi="ar"/>
              </w:rPr>
              <w:t>2.内容准确，措施内容较详实具体，得16-20分</w:t>
            </w:r>
            <w:r>
              <w:rPr>
                <w:rFonts w:hint="default" w:ascii="仿宋_GB2312" w:hAnsi="仿宋_GB2312" w:eastAsia="仿宋_GB2312" w:cs="仿宋_GB2312"/>
                <w:i w:val="0"/>
                <w:iCs w:val="0"/>
                <w:color w:val="000000"/>
                <w:kern w:val="0"/>
                <w:sz w:val="24"/>
                <w:szCs w:val="24"/>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i w:val="0"/>
                <w:iCs w:val="0"/>
                <w:color w:val="000000"/>
                <w:kern w:val="0"/>
                <w:sz w:val="24"/>
                <w:szCs w:val="24"/>
                <w:u w:val="none"/>
                <w:lang w:val="en-US" w:eastAsia="zh-CN" w:bidi="ar"/>
              </w:rPr>
              <w:t>3.内容不够完整，具备基本可执行性，得11-15分</w:t>
            </w:r>
            <w:r>
              <w:rPr>
                <w:rFonts w:hint="default" w:ascii="仿宋_GB2312" w:hAnsi="仿宋_GB2312" w:eastAsia="仿宋_GB2312" w:cs="仿宋_GB2312"/>
                <w:i w:val="0"/>
                <w:iCs w:val="0"/>
                <w:color w:val="000000"/>
                <w:kern w:val="0"/>
                <w:sz w:val="24"/>
                <w:szCs w:val="24"/>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4.内容简单，可执行性差的，得0-10分。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以本次</w:t>
      </w:r>
      <w:r>
        <w:rPr>
          <w:rFonts w:hint="eastAsia" w:ascii="仿宋_GB2312" w:hAnsi="仿宋" w:eastAsia="仿宋_GB2312" w:cs="仿宋_GB2312"/>
          <w:color w:val="auto"/>
          <w:sz w:val="32"/>
          <w:szCs w:val="32"/>
          <w:highlight w:val="none"/>
        </w:rPr>
        <w:t>报价或投标</w:t>
      </w:r>
      <w:r>
        <w:rPr>
          <w:rFonts w:hint="eastAsia" w:ascii="仿宋_GB2312" w:eastAsia="仿宋_GB2312"/>
          <w:color w:val="000000"/>
          <w:sz w:val="32"/>
          <w:szCs w:val="32"/>
          <w:highlight w:val="none"/>
        </w:rPr>
        <w:t>人所报的有效报价中的最低价作为基准报价。投标人报价得分=（基准价/投标人报价）*</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eastAsia="zh-CN"/>
        </w:rPr>
        <w:t>分</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）供应商提供资料清单</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1.营业执照、事业法人证书、社会团体法人登记证书（加盖公章）；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2.法定代表人身份证复印件（加盖公章）；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3.项目报价清单（加盖公章）；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4.评分规则所需资料（同类业绩证明、方案等）。</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 w:eastAsia="仿宋_GB2312" w:cs="Times New Roman"/>
          <w:color w:val="auto"/>
          <w:sz w:val="32"/>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注：投标单位需邮寄7份密封纸质版投标文件至本单位，并在封面备注“2024年龙华区国民体质监测工作服务项目+公司全称+日期+联系人+联系方式”。</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地址：深圳市龙华区维雅德大厦富康行政办公区</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电话：0755-23338140</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 xml:space="preserve">收件人：采购专员  </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D1C44"/>
    <w:multiLevelType w:val="singleLevel"/>
    <w:tmpl w:val="480D1C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50C4"/>
    <w:rsid w:val="005F59FE"/>
    <w:rsid w:val="0070249E"/>
    <w:rsid w:val="00BD115C"/>
    <w:rsid w:val="00FF4AB2"/>
    <w:rsid w:val="012C2FF8"/>
    <w:rsid w:val="013F7A9A"/>
    <w:rsid w:val="014353BE"/>
    <w:rsid w:val="01DA571A"/>
    <w:rsid w:val="02076F1C"/>
    <w:rsid w:val="021E0353"/>
    <w:rsid w:val="02433E45"/>
    <w:rsid w:val="032D650E"/>
    <w:rsid w:val="03E644F5"/>
    <w:rsid w:val="046163BD"/>
    <w:rsid w:val="047F494A"/>
    <w:rsid w:val="04893CFE"/>
    <w:rsid w:val="04974AD0"/>
    <w:rsid w:val="049D6221"/>
    <w:rsid w:val="053E48E9"/>
    <w:rsid w:val="05776166"/>
    <w:rsid w:val="059341B1"/>
    <w:rsid w:val="059960BA"/>
    <w:rsid w:val="05A247CB"/>
    <w:rsid w:val="05A91BD8"/>
    <w:rsid w:val="05D53D21"/>
    <w:rsid w:val="0621639E"/>
    <w:rsid w:val="062E56B4"/>
    <w:rsid w:val="0659586C"/>
    <w:rsid w:val="067425A5"/>
    <w:rsid w:val="067F41B9"/>
    <w:rsid w:val="06C02FF0"/>
    <w:rsid w:val="06C90F3D"/>
    <w:rsid w:val="06F51BFA"/>
    <w:rsid w:val="073B0382"/>
    <w:rsid w:val="07B02878"/>
    <w:rsid w:val="08357E18"/>
    <w:rsid w:val="088712AC"/>
    <w:rsid w:val="088A1DA4"/>
    <w:rsid w:val="088E5CA1"/>
    <w:rsid w:val="08BD11E5"/>
    <w:rsid w:val="08ED1D35"/>
    <w:rsid w:val="08FF1C4F"/>
    <w:rsid w:val="091549AE"/>
    <w:rsid w:val="092052C2"/>
    <w:rsid w:val="09353E33"/>
    <w:rsid w:val="09545D5A"/>
    <w:rsid w:val="09A454D4"/>
    <w:rsid w:val="09EC3E56"/>
    <w:rsid w:val="09F95CF5"/>
    <w:rsid w:val="0A6F2CC2"/>
    <w:rsid w:val="0A7B0DCC"/>
    <w:rsid w:val="0AA303B5"/>
    <w:rsid w:val="0AC2744D"/>
    <w:rsid w:val="0B072024"/>
    <w:rsid w:val="0B443FC1"/>
    <w:rsid w:val="0B5E5DFE"/>
    <w:rsid w:val="0B622CF7"/>
    <w:rsid w:val="0BD30473"/>
    <w:rsid w:val="0BF254A5"/>
    <w:rsid w:val="0C020FC2"/>
    <w:rsid w:val="0C2A7A8F"/>
    <w:rsid w:val="0C4452AF"/>
    <w:rsid w:val="0C9B0E43"/>
    <w:rsid w:val="0CFA6BC9"/>
    <w:rsid w:val="0D5034D2"/>
    <w:rsid w:val="0DDF4B8B"/>
    <w:rsid w:val="0DEB3061"/>
    <w:rsid w:val="0F74096A"/>
    <w:rsid w:val="0F7C7F74"/>
    <w:rsid w:val="0FD769BB"/>
    <w:rsid w:val="106B0ACB"/>
    <w:rsid w:val="109F4BD4"/>
    <w:rsid w:val="1149506D"/>
    <w:rsid w:val="1173042F"/>
    <w:rsid w:val="11FA7885"/>
    <w:rsid w:val="125B04CF"/>
    <w:rsid w:val="128F3939"/>
    <w:rsid w:val="12ED1E9A"/>
    <w:rsid w:val="13730D91"/>
    <w:rsid w:val="1439793E"/>
    <w:rsid w:val="148A7C64"/>
    <w:rsid w:val="14BB538E"/>
    <w:rsid w:val="14FC547D"/>
    <w:rsid w:val="151673F4"/>
    <w:rsid w:val="151B4D60"/>
    <w:rsid w:val="153F13EA"/>
    <w:rsid w:val="157B696D"/>
    <w:rsid w:val="15BC1E52"/>
    <w:rsid w:val="15BC2038"/>
    <w:rsid w:val="15C2058C"/>
    <w:rsid w:val="15EA1883"/>
    <w:rsid w:val="160F623F"/>
    <w:rsid w:val="16546A9A"/>
    <w:rsid w:val="16BB08D6"/>
    <w:rsid w:val="16F41D35"/>
    <w:rsid w:val="170148CE"/>
    <w:rsid w:val="171F3E7E"/>
    <w:rsid w:val="17C35A7C"/>
    <w:rsid w:val="18685806"/>
    <w:rsid w:val="18D4224A"/>
    <w:rsid w:val="19173FB9"/>
    <w:rsid w:val="1923044F"/>
    <w:rsid w:val="19637EB1"/>
    <w:rsid w:val="19767855"/>
    <w:rsid w:val="19C52E58"/>
    <w:rsid w:val="1A6F1FF1"/>
    <w:rsid w:val="1AA82C46"/>
    <w:rsid w:val="1B4310CA"/>
    <w:rsid w:val="1B674782"/>
    <w:rsid w:val="1BDF4B10"/>
    <w:rsid w:val="1C232937"/>
    <w:rsid w:val="1C2D3246"/>
    <w:rsid w:val="1C621E34"/>
    <w:rsid w:val="1C6A6617"/>
    <w:rsid w:val="1D097731"/>
    <w:rsid w:val="1D7522E4"/>
    <w:rsid w:val="1D947315"/>
    <w:rsid w:val="1DAE3A2E"/>
    <w:rsid w:val="1DED3227"/>
    <w:rsid w:val="1E543ED0"/>
    <w:rsid w:val="1E6905F2"/>
    <w:rsid w:val="1ED2479E"/>
    <w:rsid w:val="1F0152EE"/>
    <w:rsid w:val="1F034F6D"/>
    <w:rsid w:val="1F3662A2"/>
    <w:rsid w:val="1F43795A"/>
    <w:rsid w:val="1F7C63FB"/>
    <w:rsid w:val="1F855433"/>
    <w:rsid w:val="204538B6"/>
    <w:rsid w:val="20BE0AC7"/>
    <w:rsid w:val="20C274CD"/>
    <w:rsid w:val="20D73BEF"/>
    <w:rsid w:val="20DC38FA"/>
    <w:rsid w:val="21534A48"/>
    <w:rsid w:val="21577AF2"/>
    <w:rsid w:val="21733A6D"/>
    <w:rsid w:val="21783742"/>
    <w:rsid w:val="21C62B55"/>
    <w:rsid w:val="21F8754A"/>
    <w:rsid w:val="222E35D2"/>
    <w:rsid w:val="22315125"/>
    <w:rsid w:val="224A09D6"/>
    <w:rsid w:val="22696FF6"/>
    <w:rsid w:val="226A743E"/>
    <w:rsid w:val="22C745EF"/>
    <w:rsid w:val="22DB7B3C"/>
    <w:rsid w:val="23253ABD"/>
    <w:rsid w:val="235D2C72"/>
    <w:rsid w:val="238060CC"/>
    <w:rsid w:val="24295260"/>
    <w:rsid w:val="24341C7E"/>
    <w:rsid w:val="25646577"/>
    <w:rsid w:val="256F2C0D"/>
    <w:rsid w:val="25872FC0"/>
    <w:rsid w:val="2621709E"/>
    <w:rsid w:val="27AB1CB6"/>
    <w:rsid w:val="28461C9C"/>
    <w:rsid w:val="288377D2"/>
    <w:rsid w:val="288A35AA"/>
    <w:rsid w:val="28CF16D9"/>
    <w:rsid w:val="28D87E92"/>
    <w:rsid w:val="291D7302"/>
    <w:rsid w:val="29493649"/>
    <w:rsid w:val="295B4BE8"/>
    <w:rsid w:val="296A7401"/>
    <w:rsid w:val="2A513E7B"/>
    <w:rsid w:val="2B785E5C"/>
    <w:rsid w:val="2B821FEF"/>
    <w:rsid w:val="2BAD5B8F"/>
    <w:rsid w:val="2BE23A8A"/>
    <w:rsid w:val="2C175D66"/>
    <w:rsid w:val="2D145EC5"/>
    <w:rsid w:val="2D5D5D34"/>
    <w:rsid w:val="2DC15F58"/>
    <w:rsid w:val="2DCD00C5"/>
    <w:rsid w:val="2E560813"/>
    <w:rsid w:val="2E6B07B8"/>
    <w:rsid w:val="2ED10AFD"/>
    <w:rsid w:val="2EF95507"/>
    <w:rsid w:val="2F604549"/>
    <w:rsid w:val="2FDA5341"/>
    <w:rsid w:val="2FF60FD6"/>
    <w:rsid w:val="30640E59"/>
    <w:rsid w:val="314742C0"/>
    <w:rsid w:val="31547809"/>
    <w:rsid w:val="316D48D6"/>
    <w:rsid w:val="31817E6A"/>
    <w:rsid w:val="32036D1A"/>
    <w:rsid w:val="326269C1"/>
    <w:rsid w:val="326678C7"/>
    <w:rsid w:val="327D3D01"/>
    <w:rsid w:val="32AC4AF0"/>
    <w:rsid w:val="32DD447F"/>
    <w:rsid w:val="32F33843"/>
    <w:rsid w:val="33421C25"/>
    <w:rsid w:val="33627680"/>
    <w:rsid w:val="33A60992"/>
    <w:rsid w:val="33C71E7E"/>
    <w:rsid w:val="33D855E2"/>
    <w:rsid w:val="33FE365D"/>
    <w:rsid w:val="345D3677"/>
    <w:rsid w:val="34615900"/>
    <w:rsid w:val="34735AF2"/>
    <w:rsid w:val="34C208FD"/>
    <w:rsid w:val="34C865A9"/>
    <w:rsid w:val="34F211E2"/>
    <w:rsid w:val="355A2295"/>
    <w:rsid w:val="355B5B18"/>
    <w:rsid w:val="35704438"/>
    <w:rsid w:val="360714B4"/>
    <w:rsid w:val="36CE59FA"/>
    <w:rsid w:val="37292890"/>
    <w:rsid w:val="376F3EFE"/>
    <w:rsid w:val="37ED4B4C"/>
    <w:rsid w:val="383C13C0"/>
    <w:rsid w:val="383D269E"/>
    <w:rsid w:val="383E7EED"/>
    <w:rsid w:val="38802E42"/>
    <w:rsid w:val="388F6D48"/>
    <w:rsid w:val="38B0720D"/>
    <w:rsid w:val="38C71038"/>
    <w:rsid w:val="38DC7A1A"/>
    <w:rsid w:val="38E31684"/>
    <w:rsid w:val="38ED2171"/>
    <w:rsid w:val="39282356"/>
    <w:rsid w:val="397119C0"/>
    <w:rsid w:val="3987236F"/>
    <w:rsid w:val="399737E3"/>
    <w:rsid w:val="39D32502"/>
    <w:rsid w:val="3A5152BB"/>
    <w:rsid w:val="3A7F2907"/>
    <w:rsid w:val="3AE3262C"/>
    <w:rsid w:val="3AFF0E9F"/>
    <w:rsid w:val="3B514E5E"/>
    <w:rsid w:val="3B77509E"/>
    <w:rsid w:val="3BD266B1"/>
    <w:rsid w:val="3BD3639E"/>
    <w:rsid w:val="3C333E8E"/>
    <w:rsid w:val="3CC44D40"/>
    <w:rsid w:val="3CCC59CF"/>
    <w:rsid w:val="3CE355F4"/>
    <w:rsid w:val="3DCF2CC4"/>
    <w:rsid w:val="3E25233C"/>
    <w:rsid w:val="3E6134D9"/>
    <w:rsid w:val="3E9F7AC9"/>
    <w:rsid w:val="3EC4425B"/>
    <w:rsid w:val="3F022634"/>
    <w:rsid w:val="3F7578B7"/>
    <w:rsid w:val="3F8313C0"/>
    <w:rsid w:val="3FE710E5"/>
    <w:rsid w:val="40071619"/>
    <w:rsid w:val="40161C34"/>
    <w:rsid w:val="4028272F"/>
    <w:rsid w:val="407D5EA9"/>
    <w:rsid w:val="40EE3E7E"/>
    <w:rsid w:val="41235A66"/>
    <w:rsid w:val="420A3F49"/>
    <w:rsid w:val="4230363A"/>
    <w:rsid w:val="425A43EC"/>
    <w:rsid w:val="42796D1A"/>
    <w:rsid w:val="429C453B"/>
    <w:rsid w:val="42F05518"/>
    <w:rsid w:val="439353EE"/>
    <w:rsid w:val="44346D69"/>
    <w:rsid w:val="44D50DA4"/>
    <w:rsid w:val="453B44A5"/>
    <w:rsid w:val="45803914"/>
    <w:rsid w:val="45951C3B"/>
    <w:rsid w:val="45FE572D"/>
    <w:rsid w:val="461D4589"/>
    <w:rsid w:val="46547170"/>
    <w:rsid w:val="46562673"/>
    <w:rsid w:val="46683A1F"/>
    <w:rsid w:val="467F3837"/>
    <w:rsid w:val="469F3D6C"/>
    <w:rsid w:val="46C17369"/>
    <w:rsid w:val="47420A58"/>
    <w:rsid w:val="480126AE"/>
    <w:rsid w:val="482728EE"/>
    <w:rsid w:val="48302C09"/>
    <w:rsid w:val="48C60E61"/>
    <w:rsid w:val="4945470A"/>
    <w:rsid w:val="498615B1"/>
    <w:rsid w:val="499D246D"/>
    <w:rsid w:val="4A5B322F"/>
    <w:rsid w:val="4A8D0511"/>
    <w:rsid w:val="4A9B7DF4"/>
    <w:rsid w:val="4AE06B86"/>
    <w:rsid w:val="4B056742"/>
    <w:rsid w:val="4B14423A"/>
    <w:rsid w:val="4B9E6DC2"/>
    <w:rsid w:val="4BA36619"/>
    <w:rsid w:val="4BFA6AB7"/>
    <w:rsid w:val="4C203473"/>
    <w:rsid w:val="4C6E0FF4"/>
    <w:rsid w:val="4C773B76"/>
    <w:rsid w:val="4CD831FD"/>
    <w:rsid w:val="4D403B06"/>
    <w:rsid w:val="4D41354B"/>
    <w:rsid w:val="4DBB1B28"/>
    <w:rsid w:val="4DD41504"/>
    <w:rsid w:val="4DEC6284"/>
    <w:rsid w:val="4E0762FF"/>
    <w:rsid w:val="4E5A1A99"/>
    <w:rsid w:val="4E9C1998"/>
    <w:rsid w:val="4ECA55D0"/>
    <w:rsid w:val="4F651B35"/>
    <w:rsid w:val="4F7F321A"/>
    <w:rsid w:val="4F9E391B"/>
    <w:rsid w:val="4FA42182"/>
    <w:rsid w:val="4FB3554D"/>
    <w:rsid w:val="4FFB416D"/>
    <w:rsid w:val="50791A93"/>
    <w:rsid w:val="50834567"/>
    <w:rsid w:val="50995025"/>
    <w:rsid w:val="50DA6635"/>
    <w:rsid w:val="50DD4AC1"/>
    <w:rsid w:val="50F04F55"/>
    <w:rsid w:val="51253231"/>
    <w:rsid w:val="517749E6"/>
    <w:rsid w:val="51EE4E78"/>
    <w:rsid w:val="51FB670C"/>
    <w:rsid w:val="521572B6"/>
    <w:rsid w:val="521A2A8A"/>
    <w:rsid w:val="521E3449"/>
    <w:rsid w:val="528C65B7"/>
    <w:rsid w:val="528D5C7B"/>
    <w:rsid w:val="530B3EA0"/>
    <w:rsid w:val="53776EFD"/>
    <w:rsid w:val="53E94252"/>
    <w:rsid w:val="540A6044"/>
    <w:rsid w:val="550B3825"/>
    <w:rsid w:val="55496DF8"/>
    <w:rsid w:val="55517AB0"/>
    <w:rsid w:val="558B30E5"/>
    <w:rsid w:val="55A70311"/>
    <w:rsid w:val="55DC5908"/>
    <w:rsid w:val="55DE50EE"/>
    <w:rsid w:val="55EE0C0B"/>
    <w:rsid w:val="561D2654"/>
    <w:rsid w:val="565250AC"/>
    <w:rsid w:val="567C147C"/>
    <w:rsid w:val="567D32EB"/>
    <w:rsid w:val="56827DFA"/>
    <w:rsid w:val="56F15950"/>
    <w:rsid w:val="572B4D8F"/>
    <w:rsid w:val="576A210F"/>
    <w:rsid w:val="578B5B97"/>
    <w:rsid w:val="57BD6FD6"/>
    <w:rsid w:val="57F27B46"/>
    <w:rsid w:val="58017371"/>
    <w:rsid w:val="58021570"/>
    <w:rsid w:val="583B614D"/>
    <w:rsid w:val="58722468"/>
    <w:rsid w:val="591A625A"/>
    <w:rsid w:val="5923074E"/>
    <w:rsid w:val="598629F0"/>
    <w:rsid w:val="5A0544D6"/>
    <w:rsid w:val="5A4440A8"/>
    <w:rsid w:val="5AC6337D"/>
    <w:rsid w:val="5ACA2E93"/>
    <w:rsid w:val="5B01445B"/>
    <w:rsid w:val="5BD3501A"/>
    <w:rsid w:val="5BD82630"/>
    <w:rsid w:val="5BED535D"/>
    <w:rsid w:val="5BFA7EF6"/>
    <w:rsid w:val="5CAA4817"/>
    <w:rsid w:val="5CF3268D"/>
    <w:rsid w:val="5D194ACB"/>
    <w:rsid w:val="5D5723B1"/>
    <w:rsid w:val="5E465A3C"/>
    <w:rsid w:val="5EA0144F"/>
    <w:rsid w:val="5EA47E55"/>
    <w:rsid w:val="5ED97AB4"/>
    <w:rsid w:val="5EE611DF"/>
    <w:rsid w:val="5F15112E"/>
    <w:rsid w:val="5F59087D"/>
    <w:rsid w:val="5F7046B5"/>
    <w:rsid w:val="5F88069A"/>
    <w:rsid w:val="5FA863FE"/>
    <w:rsid w:val="5FB47C92"/>
    <w:rsid w:val="60557755"/>
    <w:rsid w:val="610308B4"/>
    <w:rsid w:val="612D64C3"/>
    <w:rsid w:val="61E16FA2"/>
    <w:rsid w:val="621842B5"/>
    <w:rsid w:val="621920A8"/>
    <w:rsid w:val="62194055"/>
    <w:rsid w:val="62AE1CFD"/>
    <w:rsid w:val="632E6C44"/>
    <w:rsid w:val="63D0424F"/>
    <w:rsid w:val="63FA4F34"/>
    <w:rsid w:val="64615D3C"/>
    <w:rsid w:val="6491688B"/>
    <w:rsid w:val="64931D8E"/>
    <w:rsid w:val="65076295"/>
    <w:rsid w:val="65B243BC"/>
    <w:rsid w:val="65B85437"/>
    <w:rsid w:val="65BD4645"/>
    <w:rsid w:val="65E713BB"/>
    <w:rsid w:val="65E76E3D"/>
    <w:rsid w:val="667772BA"/>
    <w:rsid w:val="66927A44"/>
    <w:rsid w:val="669F1DBB"/>
    <w:rsid w:val="66B1672F"/>
    <w:rsid w:val="6700318D"/>
    <w:rsid w:val="678F5EF4"/>
    <w:rsid w:val="67CD62CE"/>
    <w:rsid w:val="68321E3A"/>
    <w:rsid w:val="68981FA9"/>
    <w:rsid w:val="68E40DA4"/>
    <w:rsid w:val="68E55A0C"/>
    <w:rsid w:val="68FA0707"/>
    <w:rsid w:val="692A1518"/>
    <w:rsid w:val="69604098"/>
    <w:rsid w:val="698D7F38"/>
    <w:rsid w:val="69A049DA"/>
    <w:rsid w:val="6A0D3D09"/>
    <w:rsid w:val="6A3B76A2"/>
    <w:rsid w:val="6A5F5CCB"/>
    <w:rsid w:val="6A615012"/>
    <w:rsid w:val="6A9D5B77"/>
    <w:rsid w:val="6AAB43A9"/>
    <w:rsid w:val="6AB64522"/>
    <w:rsid w:val="6B5E5C35"/>
    <w:rsid w:val="6B7F67E4"/>
    <w:rsid w:val="6C134FBF"/>
    <w:rsid w:val="6C305B70"/>
    <w:rsid w:val="6C74434A"/>
    <w:rsid w:val="6CC54282"/>
    <w:rsid w:val="6CDC482D"/>
    <w:rsid w:val="6D270AA3"/>
    <w:rsid w:val="6D36726E"/>
    <w:rsid w:val="6D7762A4"/>
    <w:rsid w:val="6DCF7FB8"/>
    <w:rsid w:val="6DEA32A3"/>
    <w:rsid w:val="6E255143"/>
    <w:rsid w:val="6E586C17"/>
    <w:rsid w:val="6EE90704"/>
    <w:rsid w:val="6F7D447C"/>
    <w:rsid w:val="6FB37ACE"/>
    <w:rsid w:val="703817E6"/>
    <w:rsid w:val="70D127A3"/>
    <w:rsid w:val="71047AFA"/>
    <w:rsid w:val="71120427"/>
    <w:rsid w:val="712212A8"/>
    <w:rsid w:val="715D69F9"/>
    <w:rsid w:val="716D1E57"/>
    <w:rsid w:val="71C468B3"/>
    <w:rsid w:val="723658ED"/>
    <w:rsid w:val="724D5513"/>
    <w:rsid w:val="72CD12E4"/>
    <w:rsid w:val="72E41463"/>
    <w:rsid w:val="734737A0"/>
    <w:rsid w:val="734E5E3C"/>
    <w:rsid w:val="7366709D"/>
    <w:rsid w:val="739B2DF0"/>
    <w:rsid w:val="73B95A69"/>
    <w:rsid w:val="74031361"/>
    <w:rsid w:val="744359CE"/>
    <w:rsid w:val="744D04DB"/>
    <w:rsid w:val="74777F4E"/>
    <w:rsid w:val="74906B0C"/>
    <w:rsid w:val="74912C0D"/>
    <w:rsid w:val="74951F55"/>
    <w:rsid w:val="75080C12"/>
    <w:rsid w:val="750A7995"/>
    <w:rsid w:val="754604BF"/>
    <w:rsid w:val="7566482B"/>
    <w:rsid w:val="75812F99"/>
    <w:rsid w:val="75B77AAE"/>
    <w:rsid w:val="7621715D"/>
    <w:rsid w:val="7648429C"/>
    <w:rsid w:val="767E1A75"/>
    <w:rsid w:val="76915040"/>
    <w:rsid w:val="76D52484"/>
    <w:rsid w:val="76F03A40"/>
    <w:rsid w:val="7730731A"/>
    <w:rsid w:val="778F4131"/>
    <w:rsid w:val="78325209"/>
    <w:rsid w:val="78361CD9"/>
    <w:rsid w:val="78730C2B"/>
    <w:rsid w:val="78846947"/>
    <w:rsid w:val="78F4247E"/>
    <w:rsid w:val="7904051A"/>
    <w:rsid w:val="79645FB5"/>
    <w:rsid w:val="79960B02"/>
    <w:rsid w:val="79CF0685"/>
    <w:rsid w:val="79D939F5"/>
    <w:rsid w:val="79F0141C"/>
    <w:rsid w:val="79FD0732"/>
    <w:rsid w:val="7A3A56D6"/>
    <w:rsid w:val="7ABA6349"/>
    <w:rsid w:val="7B4B5E55"/>
    <w:rsid w:val="7B5A777C"/>
    <w:rsid w:val="7BD945C3"/>
    <w:rsid w:val="7BDD31C6"/>
    <w:rsid w:val="7CB0319E"/>
    <w:rsid w:val="7D084EB2"/>
    <w:rsid w:val="7D677327"/>
    <w:rsid w:val="7E6150E3"/>
    <w:rsid w:val="7ECA4AC4"/>
    <w:rsid w:val="7F0D01C3"/>
    <w:rsid w:val="7F2464A6"/>
    <w:rsid w:val="7F602A87"/>
    <w:rsid w:val="7F7F7AB9"/>
    <w:rsid w:val="7FBB3AC3"/>
    <w:rsid w:val="7FBF4126"/>
    <w:rsid w:val="7FC92F47"/>
    <w:rsid w:val="7FDE58D4"/>
    <w:rsid w:val="7FE94A21"/>
    <w:rsid w:val="CFECC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1"/>
    <w:qFormat/>
    <w:uiPriority w:val="99"/>
    <w:pPr>
      <w:spacing w:line="360" w:lineRule="auto"/>
      <w:ind w:firstLine="420" w:firstLineChars="200"/>
    </w:pPr>
    <w:rPr>
      <w:sz w:val="24"/>
    </w:rPr>
  </w:style>
  <w:style w:type="paragraph" w:styleId="3">
    <w:name w:val="Body Text"/>
    <w:basedOn w:val="1"/>
    <w:unhideWhenUsed/>
    <w:qFormat/>
    <w:uiPriority w:val="0"/>
    <w:pPr>
      <w:spacing w:after="120"/>
    </w:pPr>
    <w:rPr>
      <w:rFonts w:ascii="Times New Roman" w:hAnsi="Times New Roman" w:eastAsia="宋体" w:cs="Times New Roman"/>
      <w:kern w:val="0"/>
      <w:sz w:val="20"/>
      <w:szCs w:val="24"/>
      <w:lang w:val="zh-CN" w:eastAsia="zh-CN"/>
    </w:rPr>
  </w:style>
  <w:style w:type="paragraph" w:styleId="4">
    <w:name w:val="Body Text Indent"/>
    <w:basedOn w:val="1"/>
    <w:unhideWhenUsed/>
    <w:qFormat/>
    <w:uiPriority w:val="0"/>
    <w:pPr>
      <w:spacing w:after="120"/>
      <w:ind w:left="420" w:leftChars="200"/>
    </w:pPr>
    <w:rPr>
      <w:kern w:val="0"/>
      <w:sz w:val="20"/>
    </w:rPr>
  </w:style>
  <w:style w:type="paragraph" w:styleId="5">
    <w:name w:val="Block Text"/>
    <w:basedOn w:val="1"/>
    <w:qFormat/>
    <w:uiPriority w:val="0"/>
    <w:pPr>
      <w:tabs>
        <w:tab w:val="left" w:pos="426"/>
      </w:tabs>
      <w:spacing w:after="120"/>
      <w:ind w:left="1440" w:leftChars="700" w:right="1440" w:rightChars="7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Body Text Indent 3"/>
    <w:basedOn w:val="1"/>
    <w:unhideWhenUsed/>
    <w:qFormat/>
    <w:uiPriority w:val="0"/>
    <w:pPr>
      <w:spacing w:after="120"/>
      <w:ind w:left="420" w:leftChars="200"/>
    </w:pPr>
    <w:rPr>
      <w:kern w:val="0"/>
      <w:sz w:val="16"/>
      <w:szCs w:val="16"/>
    </w:rPr>
  </w:style>
  <w:style w:type="paragraph" w:styleId="8">
    <w:name w:val="Body Text 2"/>
    <w:basedOn w:val="1"/>
    <w:unhideWhenUsed/>
    <w:qFormat/>
    <w:uiPriority w:val="0"/>
    <w:pPr>
      <w:spacing w:after="120" w:line="480" w:lineRule="auto"/>
    </w:pPr>
    <w:rPr>
      <w:kern w:val="0"/>
      <w:sz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USE 1"/>
    <w:basedOn w:val="1"/>
    <w:qFormat/>
    <w:uiPriority w:val="0"/>
    <w:pPr>
      <w:spacing w:line="200" w:lineRule="atLeast"/>
      <w:jc w:val="left"/>
    </w:pPr>
    <w:rPr>
      <w:rFonts w:ascii="宋体" w:hAnsi="宋体"/>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2021-11-03T19:44:00Z</dcterms:created>
  <dc:creator>Administrator</dc:creator>
  <cp:lastModifiedBy>lxy</cp:lastModifiedBy>
  <dcterms:modified xsi:type="dcterms:W3CDTF">2024-04-19T17:39:22Z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1A96396CE227482CB91026CAD6F0E320</vt:lpwstr>
  </property>
</Properties>
</file>