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spacing w:after="0" w:line="560" w:lineRule="exact"/>
        <w:ind w:right="0" w:rightChars="0"/>
        <w:jc w:val="center"/>
        <w:textAlignment w:val="auto"/>
        <w:rPr>
          <w:rFonts w:hint="eastAsia" w:ascii="方正小标宋简体" w:hAnsi="方正小标宋简体" w:eastAsia="方正小标宋简体" w:cs="方正小标宋简体"/>
          <w:kern w:val="2"/>
          <w:sz w:val="44"/>
          <w:szCs w:val="44"/>
          <w:lang w:val="en-US"/>
        </w:rPr>
      </w:pPr>
      <w:r>
        <w:rPr>
          <w:rFonts w:hint="eastAsia" w:ascii="方正小标宋简体" w:hAnsi="方正小标宋简体" w:eastAsia="方正小标宋简体" w:cs="方正小标宋简体"/>
          <w:kern w:val="2"/>
          <w:sz w:val="44"/>
          <w:szCs w:val="44"/>
          <w:lang w:val="en-US"/>
        </w:rPr>
        <w:t>20</w:t>
      </w:r>
      <w:r>
        <w:rPr>
          <w:rFonts w:hint="eastAsia" w:ascii="方正小标宋简体" w:hAnsi="方正小标宋简体" w:eastAsia="方正小标宋简体" w:cs="方正小标宋简体"/>
          <w:kern w:val="2"/>
          <w:sz w:val="44"/>
          <w:szCs w:val="44"/>
          <w:lang w:val="en-US" w:eastAsia="zh-CN"/>
        </w:rPr>
        <w:t>24</w:t>
      </w:r>
      <w:r>
        <w:rPr>
          <w:rFonts w:hint="eastAsia" w:ascii="方正小标宋简体" w:hAnsi="方正小标宋简体" w:eastAsia="方正小标宋简体" w:cs="方正小标宋简体"/>
          <w:kern w:val="2"/>
          <w:sz w:val="44"/>
          <w:szCs w:val="44"/>
          <w:lang w:val="en-US"/>
        </w:rPr>
        <w:t>年龙华区社会体育指导员</w:t>
      </w:r>
    </w:p>
    <w:p>
      <w:pPr>
        <w:pStyle w:val="2"/>
        <w:keepNext w:val="0"/>
        <w:keepLines w:val="0"/>
        <w:pageBreakBefore w:val="0"/>
        <w:kinsoku/>
        <w:wordWrap/>
        <w:overflowPunct/>
        <w:topLinePunct w:val="0"/>
        <w:autoSpaceDE/>
        <w:autoSpaceDN/>
        <w:bidi w:val="0"/>
        <w:spacing w:line="560" w:lineRule="exact"/>
        <w:ind w:right="0" w:rightChars="0" w:firstLine="2640" w:firstLineChars="600"/>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kern w:val="2"/>
          <w:sz w:val="44"/>
          <w:szCs w:val="44"/>
          <w:lang w:val="en-US"/>
        </w:rPr>
        <w:t>培训</w:t>
      </w:r>
      <w:r>
        <w:rPr>
          <w:rFonts w:hint="eastAsia" w:ascii="方正小标宋简体" w:hAnsi="方正小标宋简体" w:eastAsia="方正小标宋简体" w:cs="方正小标宋简体"/>
          <w:b w:val="0"/>
          <w:bCs w:val="0"/>
          <w:sz w:val="44"/>
          <w:szCs w:val="44"/>
          <w:lang w:val="en-US" w:eastAsia="zh-CN"/>
        </w:rPr>
        <w:t>项目</w:t>
      </w:r>
      <w:r>
        <w:rPr>
          <w:rFonts w:hint="eastAsia" w:ascii="方正小标宋简体" w:hAnsi="方正小标宋简体" w:eastAsia="方正小标宋简体" w:cs="方正小标宋简体"/>
          <w:b w:val="0"/>
          <w:bCs w:val="0"/>
          <w:sz w:val="44"/>
          <w:szCs w:val="44"/>
        </w:rPr>
        <w:t>需求书</w:t>
      </w:r>
    </w:p>
    <w:p>
      <w:pPr>
        <w:keepNext w:val="0"/>
        <w:keepLines w:val="0"/>
        <w:pageBreakBefore w:val="0"/>
        <w:numPr>
          <w:ilvl w:val="0"/>
          <w:numId w:val="0"/>
        </w:numPr>
        <w:tabs>
          <w:tab w:val="left" w:pos="1820"/>
        </w:tabs>
        <w:kinsoku/>
        <w:wordWrap/>
        <w:overflowPunct/>
        <w:topLinePunct w:val="0"/>
        <w:autoSpaceDE/>
        <w:autoSpaceDN/>
        <w:bidi w:val="0"/>
        <w:snapToGrid w:val="0"/>
        <w:spacing w:after="0" w:line="560" w:lineRule="exact"/>
        <w:ind w:right="0" w:rightChars="0"/>
        <w:jc w:val="both"/>
        <w:textAlignment w:val="auto"/>
        <w:rPr>
          <w:rFonts w:hint="eastAsia" w:ascii="黑体" w:hAnsi="黑体" w:eastAsia="黑体" w:cs="黑体"/>
          <w:bCs/>
          <w:sz w:val="32"/>
          <w:szCs w:val="32"/>
          <w:lang w:eastAsia="zh-CN"/>
        </w:rPr>
      </w:pPr>
    </w:p>
    <w:p>
      <w:pPr>
        <w:keepNext w:val="0"/>
        <w:keepLines w:val="0"/>
        <w:pageBreakBefore w:val="0"/>
        <w:widowControl/>
        <w:numPr>
          <w:ilvl w:val="0"/>
          <w:numId w:val="1"/>
        </w:numPr>
        <w:tabs>
          <w:tab w:val="left" w:pos="1820"/>
        </w:tabs>
        <w:kinsoku/>
        <w:wordWrap/>
        <w:overflowPunct/>
        <w:topLinePunct w:val="0"/>
        <w:autoSpaceDE/>
        <w:autoSpaceDN/>
        <w:bidi w:val="0"/>
        <w:adjustRightInd w:val="0"/>
        <w:snapToGrid w:val="0"/>
        <w:spacing w:after="0" w:line="560" w:lineRule="exact"/>
        <w:ind w:right="0" w:rightChars="0" w:firstLine="640" w:firstLineChars="200"/>
        <w:jc w:val="both"/>
        <w:textAlignment w:val="auto"/>
        <w:rPr>
          <w:rFonts w:hint="eastAsia" w:ascii="黑体" w:hAnsi="黑体" w:eastAsia="黑体" w:cs="黑体"/>
          <w:bCs/>
          <w:sz w:val="32"/>
          <w:szCs w:val="32"/>
          <w:lang w:eastAsia="zh-CN"/>
        </w:rPr>
      </w:pPr>
      <w:r>
        <w:rPr>
          <w:rFonts w:hint="eastAsia" w:ascii="黑体" w:hAnsi="黑体" w:eastAsia="黑体" w:cs="黑体"/>
          <w:bCs/>
          <w:sz w:val="32"/>
          <w:szCs w:val="32"/>
          <w:lang w:eastAsia="zh-CN"/>
        </w:rPr>
        <w:t>项目目标</w:t>
      </w:r>
    </w:p>
    <w:p>
      <w:pPr>
        <w:keepNext w:val="0"/>
        <w:keepLines w:val="0"/>
        <w:pageBreakBefore w:val="0"/>
        <w:widowControl w:val="0"/>
        <w:tabs>
          <w:tab w:val="left" w:pos="1276"/>
        </w:tabs>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楷体_GB2312" w:eastAsia="仿宋_GB2312" w:cs="楷体_GB2312"/>
          <w:sz w:val="32"/>
          <w:szCs w:val="32"/>
          <w:lang w:bidi="ar"/>
        </w:rPr>
      </w:pPr>
      <w:r>
        <w:rPr>
          <w:rFonts w:hint="eastAsia" w:ascii="仿宋_GB2312" w:hAnsi="楷体_GB2312" w:eastAsia="仿宋_GB2312" w:cs="楷体_GB2312"/>
          <w:sz w:val="32"/>
          <w:szCs w:val="32"/>
          <w:lang w:bidi="ar"/>
        </w:rPr>
        <w:t>为进一步贯彻落实全民健身国家战略</w:t>
      </w:r>
      <w:r>
        <w:rPr>
          <w:rFonts w:hint="eastAsia" w:ascii="仿宋_GB2312" w:hAnsi="楷体_GB2312" w:eastAsia="仿宋_GB2312" w:cs="楷体_GB2312"/>
          <w:sz w:val="32"/>
          <w:szCs w:val="32"/>
          <w:lang w:eastAsia="zh-CN" w:bidi="ar"/>
        </w:rPr>
        <w:t>，</w:t>
      </w:r>
      <w:r>
        <w:rPr>
          <w:rFonts w:hint="eastAsia" w:ascii="仿宋_GB2312" w:hAnsi="楷体_GB2312" w:eastAsia="仿宋_GB2312" w:cs="楷体_GB2312"/>
          <w:sz w:val="32"/>
          <w:szCs w:val="32"/>
          <w:lang w:bidi="ar"/>
        </w:rPr>
        <w:t>深入实施《深圳市</w:t>
      </w:r>
      <w:r>
        <w:rPr>
          <w:rFonts w:hint="eastAsia" w:ascii="仿宋_GB2312" w:hAnsi="楷体_GB2312" w:eastAsia="仿宋_GB2312" w:cs="楷体_GB2312"/>
          <w:sz w:val="32"/>
          <w:szCs w:val="32"/>
          <w:lang w:val="en-US" w:eastAsia="zh-CN" w:bidi="ar"/>
        </w:rPr>
        <w:t>龙华区</w:t>
      </w:r>
      <w:r>
        <w:rPr>
          <w:rFonts w:hint="eastAsia" w:ascii="仿宋_GB2312" w:hAnsi="楷体_GB2312" w:eastAsia="仿宋_GB2312" w:cs="楷体_GB2312"/>
          <w:sz w:val="32"/>
          <w:szCs w:val="32"/>
          <w:lang w:bidi="ar"/>
        </w:rPr>
        <w:t>全民健身实施计划（2022-2025年）》</w:t>
      </w:r>
      <w:r>
        <w:rPr>
          <w:rFonts w:hint="eastAsia" w:ascii="仿宋_GB2312" w:hAnsi="楷体_GB2312" w:eastAsia="仿宋_GB2312" w:cs="楷体_GB2312"/>
          <w:sz w:val="32"/>
          <w:szCs w:val="32"/>
          <w:lang w:eastAsia="zh-CN" w:bidi="ar"/>
        </w:rPr>
        <w:t>，</w:t>
      </w:r>
      <w:r>
        <w:rPr>
          <w:rFonts w:hint="eastAsia" w:ascii="仿宋_GB2312" w:hAnsi="楷体_GB2312" w:eastAsia="仿宋_GB2312" w:cs="楷体_GB2312"/>
          <w:sz w:val="32"/>
          <w:szCs w:val="32"/>
          <w:lang w:bidi="ar"/>
        </w:rPr>
        <w:t>不断加强我区社会体育指导员队伍建设</w:t>
      </w:r>
      <w:r>
        <w:rPr>
          <w:rFonts w:hint="eastAsia" w:ascii="仿宋_GB2312" w:hAnsi="楷体_GB2312" w:eastAsia="仿宋_GB2312" w:cs="楷体_GB2312"/>
          <w:sz w:val="32"/>
          <w:szCs w:val="32"/>
          <w:lang w:eastAsia="zh-CN" w:bidi="ar"/>
        </w:rPr>
        <w:t>，</w:t>
      </w:r>
      <w:r>
        <w:rPr>
          <w:rFonts w:hint="eastAsia" w:ascii="仿宋_GB2312" w:hAnsi="楷体_GB2312" w:eastAsia="仿宋_GB2312" w:cs="楷体_GB2312"/>
          <w:sz w:val="32"/>
          <w:szCs w:val="32"/>
          <w:lang w:bidi="ar"/>
        </w:rPr>
        <w:t>提高我区社会体育指导员综合素质和服务水平</w:t>
      </w:r>
      <w:r>
        <w:rPr>
          <w:rFonts w:hint="eastAsia" w:ascii="仿宋_GB2312" w:hAnsi="楷体_GB2312" w:eastAsia="仿宋_GB2312" w:cs="楷体_GB2312"/>
          <w:sz w:val="32"/>
          <w:szCs w:val="32"/>
          <w:lang w:eastAsia="zh-CN" w:bidi="ar"/>
        </w:rPr>
        <w:t>，</w:t>
      </w:r>
      <w:r>
        <w:rPr>
          <w:rFonts w:hint="eastAsia" w:ascii="仿宋_GB2312" w:hAnsi="楷体_GB2312" w:eastAsia="仿宋_GB2312" w:cs="楷体_GB2312"/>
          <w:sz w:val="32"/>
          <w:szCs w:val="32"/>
          <w:lang w:bidi="ar"/>
        </w:rPr>
        <w:t>宣传全民健身理念</w:t>
      </w:r>
      <w:r>
        <w:rPr>
          <w:rFonts w:hint="eastAsia" w:ascii="仿宋_GB2312" w:hAnsi="楷体_GB2312" w:eastAsia="仿宋_GB2312" w:cs="楷体_GB2312"/>
          <w:sz w:val="32"/>
          <w:szCs w:val="32"/>
          <w:lang w:eastAsia="zh-CN" w:bidi="ar"/>
        </w:rPr>
        <w:t>，</w:t>
      </w:r>
      <w:r>
        <w:rPr>
          <w:rFonts w:hint="eastAsia" w:ascii="仿宋_GB2312" w:hAnsi="楷体_GB2312" w:eastAsia="仿宋_GB2312" w:cs="楷体_GB2312"/>
          <w:sz w:val="32"/>
          <w:szCs w:val="32"/>
          <w:lang w:bidi="ar"/>
        </w:rPr>
        <w:t>丰富全区各类社会体育指导项目的开展。</w:t>
      </w:r>
    </w:p>
    <w:p>
      <w:pPr>
        <w:keepNext w:val="0"/>
        <w:keepLines w:val="0"/>
        <w:pageBreakBefore w:val="0"/>
        <w:widowControl/>
        <w:numPr>
          <w:ilvl w:val="0"/>
          <w:numId w:val="0"/>
        </w:numPr>
        <w:tabs>
          <w:tab w:val="left" w:pos="1820"/>
        </w:tabs>
        <w:kinsoku/>
        <w:wordWrap/>
        <w:overflowPunct/>
        <w:topLinePunct w:val="0"/>
        <w:autoSpaceDE/>
        <w:autoSpaceDN/>
        <w:bidi w:val="0"/>
        <w:adjustRightInd w:val="0"/>
        <w:snapToGrid w:val="0"/>
        <w:spacing w:after="0" w:line="560" w:lineRule="exact"/>
        <w:ind w:right="0" w:rightChars="0" w:firstLine="640" w:firstLineChars="200"/>
        <w:jc w:val="both"/>
        <w:textAlignment w:val="auto"/>
        <w:rPr>
          <w:rFonts w:hint="eastAsia"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时间安排</w:t>
      </w:r>
    </w:p>
    <w:p>
      <w:pPr>
        <w:keepNext w:val="0"/>
        <w:keepLines w:val="0"/>
        <w:pageBreakBefore w:val="0"/>
        <w:numPr>
          <w:ilvl w:val="0"/>
          <w:numId w:val="0"/>
        </w:numPr>
        <w:kinsoku/>
        <w:wordWrap/>
        <w:overflowPunct/>
        <w:topLinePunct w:val="0"/>
        <w:autoSpaceDE/>
        <w:autoSpaceDN/>
        <w:bidi w:val="0"/>
        <w:spacing w:line="560" w:lineRule="exact"/>
        <w:ind w:right="0" w:rightChars="0"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2024年5月-11月</w:t>
      </w:r>
    </w:p>
    <w:p>
      <w:pPr>
        <w:pStyle w:val="4"/>
        <w:keepNext w:val="0"/>
        <w:keepLines w:val="0"/>
        <w:pageBreakBefore w:val="0"/>
        <w:widowControl/>
        <w:kinsoku/>
        <w:wordWrap/>
        <w:overflowPunct/>
        <w:topLinePunct w:val="0"/>
        <w:autoSpaceDE/>
        <w:autoSpaceDN/>
        <w:bidi w:val="0"/>
        <w:snapToGrid w:val="0"/>
        <w:spacing w:line="560" w:lineRule="exact"/>
        <w:ind w:right="0" w:rightChars="0" w:firstLine="640" w:firstLineChars="200"/>
        <w:textAlignment w:val="auto"/>
        <w:rPr>
          <w:rFonts w:ascii="黑体" w:hAnsi="黑体" w:eastAsia="黑体" w:cs="楷体_GB2312"/>
          <w:sz w:val="32"/>
          <w:szCs w:val="32"/>
        </w:rPr>
      </w:pPr>
      <w:bookmarkStart w:id="0" w:name="_Hlk9977892"/>
      <w:r>
        <w:rPr>
          <w:rFonts w:hint="eastAsia" w:ascii="黑体" w:hAnsi="黑体" w:eastAsia="黑体" w:cs="楷体_GB2312"/>
          <w:sz w:val="32"/>
          <w:szCs w:val="32"/>
          <w:lang w:eastAsia="zh-CN"/>
        </w:rPr>
        <w:t>三</w:t>
      </w:r>
      <w:r>
        <w:rPr>
          <w:rFonts w:hint="eastAsia" w:ascii="黑体" w:hAnsi="黑体" w:eastAsia="黑体" w:cs="楷体_GB2312"/>
          <w:sz w:val="32"/>
          <w:szCs w:val="32"/>
        </w:rPr>
        <w:t>、培训任务</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42" w:firstLineChars="200"/>
        <w:jc w:val="both"/>
        <w:textAlignment w:val="auto"/>
        <w:rPr>
          <w:rFonts w:hint="default" w:ascii="仿宋_GB2312" w:hAnsi="楷体_GB2312" w:eastAsia="仿宋_GB2312" w:cs="楷体_GB2312"/>
          <w:sz w:val="32"/>
          <w:szCs w:val="32"/>
          <w:lang w:val="en-US" w:eastAsia="zh-CN" w:bidi="ar"/>
        </w:rPr>
      </w:pPr>
      <w:r>
        <w:rPr>
          <w:rFonts w:hint="eastAsia" w:ascii="楷体_GB2312" w:hAnsi="楷体_GB2312" w:eastAsia="楷体_GB2312" w:cs="楷体_GB2312"/>
          <w:b/>
          <w:bCs w:val="0"/>
          <w:sz w:val="32"/>
          <w:szCs w:val="32"/>
          <w:lang w:bidi="ar"/>
        </w:rPr>
        <w:t>三级社会体育指导员培训。</w:t>
      </w:r>
      <w:r>
        <w:rPr>
          <w:rFonts w:hint="eastAsia" w:ascii="仿宋_GB2312" w:hAnsi="楷体_GB2312" w:eastAsia="仿宋_GB2312" w:cs="楷体_GB2312"/>
          <w:sz w:val="32"/>
          <w:szCs w:val="32"/>
          <w:lang w:bidi="ar"/>
        </w:rPr>
        <w:t>根据《深圳市</w:t>
      </w:r>
      <w:r>
        <w:rPr>
          <w:rFonts w:hint="eastAsia" w:ascii="仿宋_GB2312" w:hAnsi="楷体_GB2312" w:eastAsia="仿宋_GB2312" w:cs="楷体_GB2312"/>
          <w:sz w:val="32"/>
          <w:szCs w:val="32"/>
          <w:lang w:val="en-US" w:eastAsia="zh-CN" w:bidi="ar"/>
        </w:rPr>
        <w:t>龙华区</w:t>
      </w:r>
      <w:r>
        <w:rPr>
          <w:rFonts w:hint="eastAsia" w:ascii="仿宋_GB2312" w:hAnsi="楷体_GB2312" w:eastAsia="仿宋_GB2312" w:cs="楷体_GB2312"/>
          <w:sz w:val="32"/>
          <w:szCs w:val="32"/>
          <w:lang w:bidi="ar"/>
        </w:rPr>
        <w:t>全民健身实施计划（2022-2025年）》，2025年</w:t>
      </w:r>
      <w:r>
        <w:rPr>
          <w:rFonts w:hint="eastAsia" w:ascii="仿宋_GB2312" w:hAnsi="楷体_GB2312" w:eastAsia="仿宋_GB2312" w:cs="楷体_GB2312"/>
          <w:sz w:val="32"/>
          <w:szCs w:val="32"/>
          <w:lang w:val="en-US" w:eastAsia="zh-CN" w:bidi="ar"/>
        </w:rPr>
        <w:t>底全区要</w:t>
      </w:r>
      <w:r>
        <w:rPr>
          <w:rFonts w:hint="eastAsia" w:ascii="仿宋_GB2312" w:hAnsi="楷体_GB2312" w:eastAsia="仿宋_GB2312" w:cs="楷体_GB2312"/>
          <w:sz w:val="32"/>
          <w:szCs w:val="32"/>
          <w:lang w:bidi="ar"/>
        </w:rPr>
        <w:t>达到每千人拥有2.9名社会体育指导员</w:t>
      </w:r>
      <w:r>
        <w:rPr>
          <w:rFonts w:hint="eastAsia" w:ascii="仿宋_GB2312" w:hAnsi="楷体_GB2312" w:eastAsia="仿宋_GB2312" w:cs="楷体_GB2312"/>
          <w:sz w:val="32"/>
          <w:szCs w:val="32"/>
          <w:lang w:val="en-US" w:eastAsia="zh-CN" w:bidi="ar"/>
        </w:rPr>
        <w:t>的</w:t>
      </w:r>
      <w:r>
        <w:rPr>
          <w:rFonts w:hint="eastAsia" w:ascii="仿宋_GB2312" w:hAnsi="楷体_GB2312" w:eastAsia="仿宋_GB2312" w:cs="楷体_GB2312"/>
          <w:sz w:val="32"/>
          <w:szCs w:val="32"/>
          <w:lang w:bidi="ar"/>
        </w:rPr>
        <w:t>目标</w:t>
      </w:r>
      <w:r>
        <w:rPr>
          <w:rFonts w:hint="eastAsia" w:ascii="仿宋_GB2312" w:hAnsi="楷体_GB2312" w:eastAsia="仿宋_GB2312" w:cs="楷体_GB2312"/>
          <w:sz w:val="32"/>
          <w:szCs w:val="32"/>
          <w:lang w:eastAsia="zh-CN" w:bidi="ar"/>
        </w:rPr>
        <w:t>，</w:t>
      </w:r>
      <w:r>
        <w:rPr>
          <w:rFonts w:hint="eastAsia" w:ascii="仿宋_GB2312" w:hAnsi="楷体_GB2312" w:eastAsia="仿宋_GB2312" w:cs="楷体_GB2312"/>
          <w:sz w:val="32"/>
          <w:szCs w:val="32"/>
          <w:lang w:bidi="ar"/>
        </w:rPr>
        <w:t>结合</w:t>
      </w:r>
      <w:r>
        <w:rPr>
          <w:rFonts w:hint="eastAsia" w:ascii="仿宋_GB2312" w:hAnsi="楷体_GB2312" w:eastAsia="仿宋_GB2312" w:cs="楷体_GB2312"/>
          <w:sz w:val="32"/>
          <w:szCs w:val="32"/>
          <w:lang w:eastAsia="zh-CN" w:bidi="ar"/>
        </w:rPr>
        <w:t>我</w:t>
      </w:r>
      <w:r>
        <w:rPr>
          <w:rFonts w:hint="eastAsia" w:ascii="仿宋_GB2312" w:hAnsi="楷体_GB2312" w:eastAsia="仿宋_GB2312" w:cs="楷体_GB2312"/>
          <w:sz w:val="32"/>
          <w:szCs w:val="32"/>
          <w:lang w:bidi="ar"/>
        </w:rPr>
        <w:t>区常住人口数量</w:t>
      </w:r>
      <w:r>
        <w:rPr>
          <w:rFonts w:hint="eastAsia" w:ascii="仿宋_GB2312" w:hAnsi="楷体_GB2312" w:eastAsia="仿宋_GB2312" w:cs="楷体_GB2312"/>
          <w:sz w:val="32"/>
          <w:szCs w:val="32"/>
          <w:lang w:val="en-US" w:eastAsia="zh-CN" w:bidi="ar"/>
        </w:rPr>
        <w:t>和增长率</w:t>
      </w:r>
      <w:r>
        <w:rPr>
          <w:rFonts w:hint="eastAsia" w:ascii="仿宋_GB2312" w:hAnsi="楷体_GB2312" w:eastAsia="仿宋_GB2312" w:cs="楷体_GB2312"/>
          <w:sz w:val="32"/>
          <w:szCs w:val="32"/>
          <w:lang w:eastAsia="zh-CN" w:bidi="ar"/>
        </w:rPr>
        <w:t>，</w:t>
      </w:r>
      <w:r>
        <w:rPr>
          <w:rFonts w:hint="eastAsia" w:ascii="仿宋_GB2312" w:hAnsi="楷体_GB2312" w:eastAsia="仿宋_GB2312" w:cs="楷体_GB2312"/>
          <w:sz w:val="32"/>
          <w:szCs w:val="32"/>
          <w:lang w:val="en-US" w:eastAsia="zh-CN" w:bidi="ar"/>
        </w:rPr>
        <w:t>龙华区</w:t>
      </w:r>
      <w:r>
        <w:rPr>
          <w:rFonts w:hint="eastAsia" w:ascii="仿宋_GB2312" w:hAnsi="楷体_GB2312" w:eastAsia="仿宋_GB2312" w:cs="楷体_GB2312"/>
          <w:sz w:val="32"/>
          <w:szCs w:val="32"/>
          <w:lang w:bidi="ar"/>
        </w:rPr>
        <w:t>将继续组织热心社会体育指导工作、经常在各类群体活动中参与健身指导、管理的人员参与培训，</w:t>
      </w:r>
      <w:r>
        <w:rPr>
          <w:rFonts w:hint="eastAsia" w:ascii="仿宋_GB2312" w:hAnsi="楷体_GB2312" w:eastAsia="仿宋_GB2312" w:cs="楷体_GB2312"/>
          <w:sz w:val="32"/>
          <w:szCs w:val="32"/>
          <w:lang w:val="en-US" w:eastAsia="zh-CN" w:bidi="ar"/>
        </w:rPr>
        <w:t>2024</w:t>
      </w:r>
      <w:r>
        <w:rPr>
          <w:rFonts w:hint="eastAsia" w:ascii="仿宋_GB2312" w:hAnsi="楷体_GB2312" w:eastAsia="仿宋_GB2312" w:cs="楷体_GB2312"/>
          <w:sz w:val="32"/>
          <w:szCs w:val="32"/>
          <w:lang w:bidi="ar"/>
        </w:rPr>
        <w:t>年</w:t>
      </w:r>
      <w:r>
        <w:rPr>
          <w:rFonts w:hint="eastAsia" w:ascii="仿宋_GB2312" w:hAnsi="楷体_GB2312" w:eastAsia="仿宋_GB2312" w:cs="楷体_GB2312"/>
          <w:sz w:val="32"/>
          <w:szCs w:val="32"/>
          <w:lang w:val="en-US" w:eastAsia="zh-CN" w:bidi="ar"/>
        </w:rPr>
        <w:t>拟</w:t>
      </w:r>
      <w:r>
        <w:rPr>
          <w:rFonts w:hint="eastAsia" w:ascii="仿宋_GB2312" w:hAnsi="楷体_GB2312" w:eastAsia="仿宋_GB2312" w:cs="楷体_GB2312"/>
          <w:sz w:val="32"/>
          <w:szCs w:val="32"/>
          <w:lang w:bidi="ar"/>
        </w:rPr>
        <w:t>培训</w:t>
      </w:r>
      <w:r>
        <w:rPr>
          <w:rFonts w:hint="eastAsia" w:ascii="仿宋_GB2312" w:hAnsi="楷体_GB2312" w:eastAsia="仿宋_GB2312" w:cs="楷体_GB2312"/>
          <w:sz w:val="32"/>
          <w:szCs w:val="32"/>
          <w:lang w:val="en-US" w:eastAsia="zh-CN" w:bidi="ar"/>
        </w:rPr>
        <w:t>800</w:t>
      </w:r>
      <w:r>
        <w:rPr>
          <w:rFonts w:hint="eastAsia" w:ascii="仿宋_GB2312" w:hAnsi="楷体_GB2312" w:eastAsia="仿宋_GB2312" w:cs="楷体_GB2312"/>
          <w:sz w:val="32"/>
          <w:szCs w:val="32"/>
          <w:lang w:bidi="ar"/>
        </w:rPr>
        <w:t>名三级社会体育指导员。</w:t>
      </w:r>
    </w:p>
    <w:p>
      <w:pPr>
        <w:pStyle w:val="4"/>
        <w:keepNext w:val="0"/>
        <w:keepLines w:val="0"/>
        <w:pageBreakBefore w:val="0"/>
        <w:widowControl/>
        <w:kinsoku/>
        <w:wordWrap/>
        <w:overflowPunct/>
        <w:topLinePunct w:val="0"/>
        <w:autoSpaceDE/>
        <w:autoSpaceDN/>
        <w:bidi w:val="0"/>
        <w:snapToGrid w:val="0"/>
        <w:spacing w:line="560" w:lineRule="exact"/>
        <w:ind w:right="0" w:rightChars="0" w:firstLine="640" w:firstLineChars="200"/>
        <w:textAlignment w:val="auto"/>
        <w:rPr>
          <w:rFonts w:ascii="黑体" w:hAnsi="黑体" w:eastAsia="黑体" w:cs="楷体_GB2312"/>
          <w:sz w:val="32"/>
          <w:szCs w:val="32"/>
        </w:rPr>
      </w:pPr>
      <w:r>
        <w:rPr>
          <w:rFonts w:hint="eastAsia" w:ascii="黑体" w:hAnsi="黑体" w:eastAsia="黑体" w:cs="楷体_GB2312"/>
          <w:sz w:val="32"/>
          <w:szCs w:val="32"/>
          <w:lang w:val="en-US" w:eastAsia="zh-CN"/>
        </w:rPr>
        <w:t>四</w:t>
      </w:r>
      <w:r>
        <w:rPr>
          <w:rFonts w:hint="eastAsia" w:ascii="黑体" w:hAnsi="黑体" w:eastAsia="黑体" w:cs="楷体_GB2312"/>
          <w:sz w:val="32"/>
          <w:szCs w:val="32"/>
        </w:rPr>
        <w:t>、培训计划</w:t>
      </w:r>
    </w:p>
    <w:p>
      <w:pPr>
        <w:pStyle w:val="4"/>
        <w:keepNext w:val="0"/>
        <w:keepLines w:val="0"/>
        <w:pageBreakBefore w:val="0"/>
        <w:widowControl/>
        <w:kinsoku/>
        <w:wordWrap/>
        <w:overflowPunct/>
        <w:topLinePunct w:val="0"/>
        <w:autoSpaceDE/>
        <w:autoSpaceDN/>
        <w:bidi w:val="0"/>
        <w:snapToGrid w:val="0"/>
        <w:spacing w:line="560" w:lineRule="exact"/>
        <w:ind w:right="0" w:rightChars="0" w:firstLine="640" w:firstLineChars="200"/>
        <w:textAlignment w:val="auto"/>
        <w:rPr>
          <w:rFonts w:ascii="仿宋_GB2312" w:hAnsi="楷体_GB2312" w:eastAsia="仿宋_GB2312" w:cs="楷体_GB2312"/>
          <w:sz w:val="32"/>
          <w:szCs w:val="32"/>
        </w:rPr>
      </w:pPr>
      <w:r>
        <w:rPr>
          <w:rFonts w:hint="eastAsia" w:ascii="仿宋_GB2312" w:hAnsi="楷体_GB2312" w:eastAsia="仿宋_GB2312" w:cs="楷体_GB2312"/>
          <w:sz w:val="32"/>
          <w:szCs w:val="32"/>
          <w:lang w:eastAsia="zh-CN"/>
        </w:rPr>
        <w:t>2024</w:t>
      </w:r>
      <w:r>
        <w:rPr>
          <w:rFonts w:hint="eastAsia" w:ascii="仿宋_GB2312" w:hAnsi="楷体_GB2312" w:eastAsia="仿宋_GB2312" w:cs="楷体_GB2312"/>
          <w:sz w:val="32"/>
          <w:szCs w:val="32"/>
        </w:rPr>
        <w:t>年社会体育指导员培训计划：预计培训</w:t>
      </w:r>
      <w:r>
        <w:rPr>
          <w:rFonts w:hint="eastAsia" w:ascii="仿宋_GB2312" w:hAnsi="楷体_GB2312" w:eastAsia="仿宋_GB2312" w:cs="楷体_GB2312"/>
          <w:sz w:val="32"/>
          <w:szCs w:val="32"/>
          <w:lang w:val="en-US" w:eastAsia="zh-CN"/>
        </w:rPr>
        <w:t>800</w:t>
      </w:r>
      <w:r>
        <w:rPr>
          <w:rFonts w:hint="eastAsia" w:ascii="仿宋_GB2312" w:hAnsi="楷体_GB2312" w:eastAsia="仿宋_GB2312" w:cs="楷体_GB2312"/>
          <w:sz w:val="32"/>
          <w:szCs w:val="32"/>
        </w:rPr>
        <w:t>名</w:t>
      </w:r>
      <w:r>
        <w:rPr>
          <w:rFonts w:hint="eastAsia" w:ascii="仿宋_GB2312" w:hAnsi="楷体_GB2312" w:eastAsia="仿宋_GB2312" w:cs="楷体_GB2312"/>
          <w:sz w:val="32"/>
          <w:szCs w:val="32"/>
          <w:lang w:val="en-US" w:eastAsia="zh-CN"/>
        </w:rPr>
        <w:t>三级</w:t>
      </w:r>
      <w:r>
        <w:rPr>
          <w:rFonts w:hint="eastAsia" w:ascii="仿宋_GB2312" w:hAnsi="楷体_GB2312" w:eastAsia="仿宋_GB2312" w:cs="楷体_GB2312"/>
          <w:sz w:val="32"/>
          <w:szCs w:val="32"/>
        </w:rPr>
        <w:t>社会体育指导员。</w:t>
      </w:r>
    </w:p>
    <w:tbl>
      <w:tblPr>
        <w:tblStyle w:val="6"/>
        <w:tblW w:w="87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24"/>
        <w:gridCol w:w="997"/>
        <w:gridCol w:w="1418"/>
        <w:gridCol w:w="1005"/>
        <w:gridCol w:w="1688"/>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2324" w:type="dxa"/>
            <w:noWrap w:val="0"/>
            <w:vAlign w:val="center"/>
          </w:tcPr>
          <w:p>
            <w:pPr>
              <w:keepNext w:val="0"/>
              <w:keepLines w:val="0"/>
              <w:pageBreakBefore w:val="0"/>
              <w:kinsoku/>
              <w:wordWrap/>
              <w:overflowPunct/>
              <w:topLinePunct w:val="0"/>
              <w:autoSpaceDE/>
              <w:autoSpaceDN/>
              <w:bidi w:val="0"/>
              <w:spacing w:line="560" w:lineRule="exact"/>
              <w:ind w:right="0" w:rightChars="0"/>
              <w:textAlignment w:val="auto"/>
              <w:rPr>
                <w:rFonts w:ascii="仿宋_GB2312" w:hAnsi="楷体_GB2312" w:eastAsia="仿宋_GB2312" w:cs="楷体_GB2312"/>
                <w:sz w:val="24"/>
                <w:szCs w:val="24"/>
              </w:rPr>
            </w:pPr>
            <w:r>
              <w:rPr>
                <w:rFonts w:hint="eastAsia" w:ascii="仿宋_GB2312" w:hAnsi="楷体_GB2312" w:eastAsia="仿宋_GB2312" w:cs="楷体_GB2312"/>
                <w:sz w:val="24"/>
                <w:szCs w:val="24"/>
              </w:rPr>
              <w:t>培训类型</w:t>
            </w:r>
          </w:p>
        </w:tc>
        <w:tc>
          <w:tcPr>
            <w:tcW w:w="6384" w:type="dxa"/>
            <w:gridSpan w:val="5"/>
            <w:noWrap w:val="0"/>
            <w:vAlign w:val="center"/>
          </w:tcPr>
          <w:p>
            <w:pPr>
              <w:keepNext w:val="0"/>
              <w:keepLines w:val="0"/>
              <w:pageBreakBefore w:val="0"/>
              <w:kinsoku/>
              <w:wordWrap/>
              <w:overflowPunct/>
              <w:topLinePunct w:val="0"/>
              <w:autoSpaceDE/>
              <w:autoSpaceDN/>
              <w:bidi w:val="0"/>
              <w:spacing w:line="560" w:lineRule="exact"/>
              <w:ind w:right="0" w:rightChars="0"/>
              <w:textAlignment w:val="auto"/>
              <w:rPr>
                <w:rFonts w:ascii="仿宋_GB2312" w:hAnsi="楷体_GB2312" w:eastAsia="仿宋_GB2312" w:cs="楷体_GB2312"/>
                <w:sz w:val="24"/>
                <w:szCs w:val="24"/>
              </w:rPr>
            </w:pPr>
            <w:r>
              <w:rPr>
                <w:rFonts w:hint="eastAsia" w:ascii="仿宋_GB2312" w:hAnsi="楷体_GB2312" w:eastAsia="仿宋_GB2312" w:cs="楷体_GB2312"/>
                <w:sz w:val="24"/>
                <w:szCs w:val="24"/>
              </w:rPr>
              <w:t>三级社会体育指导员培训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2324" w:type="dxa"/>
            <w:noWrap w:val="0"/>
            <w:vAlign w:val="center"/>
          </w:tcPr>
          <w:p>
            <w:pPr>
              <w:keepNext w:val="0"/>
              <w:keepLines w:val="0"/>
              <w:pageBreakBefore w:val="0"/>
              <w:kinsoku/>
              <w:wordWrap/>
              <w:overflowPunct/>
              <w:topLinePunct w:val="0"/>
              <w:autoSpaceDE/>
              <w:autoSpaceDN/>
              <w:bidi w:val="0"/>
              <w:spacing w:line="560" w:lineRule="exact"/>
              <w:ind w:right="0" w:rightChars="0"/>
              <w:textAlignment w:val="auto"/>
              <w:rPr>
                <w:rFonts w:ascii="仿宋_GB2312" w:hAnsi="楷体_GB2312" w:eastAsia="仿宋_GB2312" w:cs="楷体_GB2312"/>
                <w:sz w:val="24"/>
                <w:szCs w:val="24"/>
              </w:rPr>
            </w:pPr>
            <w:r>
              <w:rPr>
                <w:rFonts w:hint="eastAsia" w:ascii="仿宋_GB2312" w:hAnsi="楷体_GB2312" w:eastAsia="仿宋_GB2312" w:cs="楷体_GB2312"/>
                <w:sz w:val="24"/>
                <w:szCs w:val="24"/>
              </w:rPr>
              <w:t>培训地点</w:t>
            </w:r>
          </w:p>
        </w:tc>
        <w:tc>
          <w:tcPr>
            <w:tcW w:w="6384" w:type="dxa"/>
            <w:gridSpan w:val="5"/>
            <w:noWrap w:val="0"/>
            <w:vAlign w:val="center"/>
          </w:tcPr>
          <w:p>
            <w:pPr>
              <w:keepNext w:val="0"/>
              <w:keepLines w:val="0"/>
              <w:pageBreakBefore w:val="0"/>
              <w:kinsoku/>
              <w:wordWrap/>
              <w:overflowPunct/>
              <w:topLinePunct w:val="0"/>
              <w:autoSpaceDE/>
              <w:autoSpaceDN/>
              <w:bidi w:val="0"/>
              <w:spacing w:line="560" w:lineRule="exact"/>
              <w:ind w:right="0" w:rightChars="0"/>
              <w:textAlignment w:val="auto"/>
              <w:rPr>
                <w:rFonts w:ascii="仿宋_GB2312" w:hAnsi="楷体_GB2312" w:eastAsia="仿宋_GB2312" w:cs="楷体_GB2312"/>
                <w:sz w:val="24"/>
                <w:szCs w:val="24"/>
              </w:rPr>
            </w:pPr>
            <w:r>
              <w:rPr>
                <w:rFonts w:hint="eastAsia" w:ascii="仿宋_GB2312" w:hAnsi="楷体_GB2312" w:eastAsia="仿宋_GB2312" w:cs="楷体_GB2312"/>
                <w:sz w:val="24"/>
                <w:szCs w:val="24"/>
              </w:rPr>
              <w:t>待定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2324" w:type="dxa"/>
            <w:noWrap w:val="0"/>
            <w:vAlign w:val="center"/>
          </w:tcPr>
          <w:p>
            <w:pPr>
              <w:keepNext w:val="0"/>
              <w:keepLines w:val="0"/>
              <w:pageBreakBefore w:val="0"/>
              <w:kinsoku/>
              <w:wordWrap/>
              <w:overflowPunct/>
              <w:topLinePunct w:val="0"/>
              <w:autoSpaceDE/>
              <w:autoSpaceDN/>
              <w:bidi w:val="0"/>
              <w:spacing w:line="560" w:lineRule="exact"/>
              <w:ind w:right="0" w:rightChars="0"/>
              <w:textAlignment w:val="auto"/>
              <w:rPr>
                <w:rFonts w:ascii="仿宋_GB2312" w:hAnsi="楷体_GB2312" w:eastAsia="仿宋_GB2312" w:cs="楷体_GB2312"/>
                <w:sz w:val="24"/>
                <w:szCs w:val="24"/>
              </w:rPr>
            </w:pPr>
            <w:r>
              <w:rPr>
                <w:rFonts w:hint="eastAsia" w:ascii="仿宋_GB2312" w:hAnsi="楷体_GB2312" w:eastAsia="仿宋_GB2312" w:cs="楷体_GB2312"/>
                <w:sz w:val="24"/>
                <w:szCs w:val="24"/>
              </w:rPr>
              <w:t>培训期数</w:t>
            </w:r>
          </w:p>
        </w:tc>
        <w:tc>
          <w:tcPr>
            <w:tcW w:w="997" w:type="dxa"/>
            <w:noWrap w:val="0"/>
            <w:vAlign w:val="center"/>
          </w:tcPr>
          <w:p>
            <w:pPr>
              <w:keepNext w:val="0"/>
              <w:keepLines w:val="0"/>
              <w:pageBreakBefore w:val="0"/>
              <w:kinsoku/>
              <w:wordWrap/>
              <w:overflowPunct/>
              <w:topLinePunct w:val="0"/>
              <w:autoSpaceDE/>
              <w:autoSpaceDN/>
              <w:bidi w:val="0"/>
              <w:spacing w:line="560" w:lineRule="exact"/>
              <w:ind w:right="0" w:rightChars="0"/>
              <w:textAlignment w:val="auto"/>
              <w:rPr>
                <w:rFonts w:ascii="仿宋_GB2312" w:hAnsi="楷体_GB2312" w:eastAsia="仿宋_GB2312" w:cs="楷体_GB2312"/>
                <w:sz w:val="24"/>
                <w:szCs w:val="24"/>
              </w:rPr>
            </w:pPr>
            <w:r>
              <w:rPr>
                <w:rFonts w:hint="eastAsia" w:ascii="仿宋_GB2312" w:hAnsi="楷体_GB2312" w:eastAsia="仿宋_GB2312" w:cs="楷体_GB2312"/>
                <w:sz w:val="24"/>
                <w:szCs w:val="24"/>
                <w:lang w:val="en-US" w:eastAsia="zh-CN"/>
              </w:rPr>
              <w:t>10</w:t>
            </w:r>
            <w:r>
              <w:rPr>
                <w:rFonts w:hint="eastAsia" w:ascii="仿宋_GB2312" w:hAnsi="楷体_GB2312" w:eastAsia="仿宋_GB2312" w:cs="楷体_GB2312"/>
                <w:sz w:val="24"/>
                <w:szCs w:val="24"/>
              </w:rPr>
              <w:t>期</w:t>
            </w:r>
          </w:p>
        </w:tc>
        <w:tc>
          <w:tcPr>
            <w:tcW w:w="1418" w:type="dxa"/>
            <w:noWrap w:val="0"/>
            <w:vAlign w:val="center"/>
          </w:tcPr>
          <w:p>
            <w:pPr>
              <w:keepNext w:val="0"/>
              <w:keepLines w:val="0"/>
              <w:pageBreakBefore w:val="0"/>
              <w:kinsoku/>
              <w:wordWrap/>
              <w:overflowPunct/>
              <w:topLinePunct w:val="0"/>
              <w:autoSpaceDE/>
              <w:autoSpaceDN/>
              <w:bidi w:val="0"/>
              <w:spacing w:line="560" w:lineRule="exact"/>
              <w:ind w:right="0" w:rightChars="0"/>
              <w:textAlignment w:val="auto"/>
              <w:rPr>
                <w:rFonts w:ascii="仿宋_GB2312" w:hAnsi="楷体_GB2312" w:eastAsia="仿宋_GB2312" w:cs="楷体_GB2312"/>
                <w:sz w:val="24"/>
                <w:szCs w:val="24"/>
              </w:rPr>
            </w:pPr>
            <w:r>
              <w:rPr>
                <w:rFonts w:hint="eastAsia" w:ascii="仿宋_GB2312" w:hAnsi="楷体_GB2312" w:eastAsia="仿宋_GB2312" w:cs="楷体_GB2312"/>
                <w:sz w:val="24"/>
                <w:szCs w:val="24"/>
              </w:rPr>
              <w:t>每期学员</w:t>
            </w:r>
          </w:p>
        </w:tc>
        <w:tc>
          <w:tcPr>
            <w:tcW w:w="1005" w:type="dxa"/>
            <w:noWrap w:val="0"/>
            <w:vAlign w:val="center"/>
          </w:tcPr>
          <w:p>
            <w:pPr>
              <w:keepNext w:val="0"/>
              <w:keepLines w:val="0"/>
              <w:pageBreakBefore w:val="0"/>
              <w:kinsoku/>
              <w:wordWrap/>
              <w:overflowPunct/>
              <w:topLinePunct w:val="0"/>
              <w:autoSpaceDE/>
              <w:autoSpaceDN/>
              <w:bidi w:val="0"/>
              <w:spacing w:line="560" w:lineRule="exact"/>
              <w:ind w:right="0" w:rightChars="0"/>
              <w:textAlignment w:val="auto"/>
              <w:rPr>
                <w:rFonts w:ascii="仿宋_GB2312" w:hAnsi="楷体_GB2312" w:eastAsia="仿宋_GB2312" w:cs="楷体_GB2312"/>
                <w:sz w:val="24"/>
                <w:szCs w:val="24"/>
              </w:rPr>
            </w:pPr>
            <w:r>
              <w:rPr>
                <w:rFonts w:hint="eastAsia" w:ascii="仿宋_GB2312" w:hAnsi="楷体_GB2312" w:eastAsia="仿宋_GB2312" w:cs="楷体_GB2312"/>
                <w:sz w:val="24"/>
                <w:szCs w:val="24"/>
                <w:lang w:val="en-US" w:eastAsia="zh-CN"/>
              </w:rPr>
              <w:t>约80</w:t>
            </w:r>
            <w:r>
              <w:rPr>
                <w:rFonts w:hint="eastAsia" w:ascii="仿宋_GB2312" w:hAnsi="楷体_GB2312" w:eastAsia="仿宋_GB2312" w:cs="楷体_GB2312"/>
                <w:sz w:val="24"/>
                <w:szCs w:val="24"/>
              </w:rPr>
              <w:t>名</w:t>
            </w:r>
          </w:p>
        </w:tc>
        <w:tc>
          <w:tcPr>
            <w:tcW w:w="1688" w:type="dxa"/>
            <w:noWrap w:val="0"/>
            <w:vAlign w:val="center"/>
          </w:tcPr>
          <w:p>
            <w:pPr>
              <w:keepNext w:val="0"/>
              <w:keepLines w:val="0"/>
              <w:pageBreakBefore w:val="0"/>
              <w:kinsoku/>
              <w:wordWrap/>
              <w:overflowPunct/>
              <w:topLinePunct w:val="0"/>
              <w:autoSpaceDE/>
              <w:autoSpaceDN/>
              <w:bidi w:val="0"/>
              <w:spacing w:line="560" w:lineRule="exact"/>
              <w:ind w:right="0" w:rightChars="0"/>
              <w:textAlignment w:val="auto"/>
              <w:rPr>
                <w:rFonts w:ascii="仿宋_GB2312" w:hAnsi="楷体_GB2312" w:eastAsia="仿宋_GB2312" w:cs="楷体_GB2312"/>
                <w:sz w:val="24"/>
                <w:szCs w:val="24"/>
              </w:rPr>
            </w:pPr>
            <w:r>
              <w:rPr>
                <w:rFonts w:hint="eastAsia" w:ascii="仿宋_GB2312" w:hAnsi="楷体_GB2312" w:eastAsia="仿宋_GB2312" w:cs="楷体_GB2312"/>
                <w:sz w:val="24"/>
                <w:szCs w:val="24"/>
              </w:rPr>
              <w:t>培训总数</w:t>
            </w:r>
          </w:p>
        </w:tc>
        <w:tc>
          <w:tcPr>
            <w:tcW w:w="1276" w:type="dxa"/>
            <w:noWrap w:val="0"/>
            <w:vAlign w:val="center"/>
          </w:tcPr>
          <w:p>
            <w:pPr>
              <w:keepNext w:val="0"/>
              <w:keepLines w:val="0"/>
              <w:pageBreakBefore w:val="0"/>
              <w:kinsoku/>
              <w:wordWrap/>
              <w:overflowPunct/>
              <w:topLinePunct w:val="0"/>
              <w:autoSpaceDE/>
              <w:autoSpaceDN/>
              <w:bidi w:val="0"/>
              <w:spacing w:line="560" w:lineRule="exact"/>
              <w:ind w:right="0" w:rightChars="0"/>
              <w:textAlignment w:val="auto"/>
              <w:rPr>
                <w:rFonts w:ascii="仿宋_GB2312" w:hAnsi="楷体_GB2312" w:eastAsia="仿宋_GB2312" w:cs="楷体_GB2312"/>
                <w:sz w:val="24"/>
                <w:szCs w:val="24"/>
              </w:rPr>
            </w:pPr>
            <w:r>
              <w:rPr>
                <w:rFonts w:hint="eastAsia" w:ascii="仿宋_GB2312" w:hAnsi="楷体_GB2312" w:eastAsia="仿宋_GB2312" w:cs="楷体_GB2312"/>
                <w:sz w:val="24"/>
                <w:szCs w:val="24"/>
                <w:lang w:val="en-US" w:eastAsia="zh-CN"/>
              </w:rPr>
              <w:t>800</w:t>
            </w:r>
            <w:r>
              <w:rPr>
                <w:rFonts w:hint="eastAsia" w:ascii="仿宋_GB2312" w:hAnsi="楷体_GB2312" w:eastAsia="仿宋_GB2312" w:cs="楷体_GB2312"/>
                <w:sz w:val="24"/>
                <w:szCs w:val="24"/>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2324" w:type="dxa"/>
            <w:noWrap w:val="0"/>
            <w:vAlign w:val="center"/>
          </w:tcPr>
          <w:p>
            <w:pPr>
              <w:keepNext w:val="0"/>
              <w:keepLines w:val="0"/>
              <w:pageBreakBefore w:val="0"/>
              <w:kinsoku/>
              <w:wordWrap/>
              <w:overflowPunct/>
              <w:topLinePunct w:val="0"/>
              <w:autoSpaceDE/>
              <w:autoSpaceDN/>
              <w:bidi w:val="0"/>
              <w:spacing w:line="560" w:lineRule="exact"/>
              <w:ind w:right="0" w:rightChars="0"/>
              <w:textAlignment w:val="auto"/>
              <w:rPr>
                <w:rFonts w:ascii="仿宋_GB2312" w:hAnsi="楷体_GB2312" w:eastAsia="仿宋_GB2312" w:cs="楷体_GB2312"/>
                <w:sz w:val="24"/>
                <w:szCs w:val="24"/>
              </w:rPr>
            </w:pPr>
            <w:r>
              <w:rPr>
                <w:rFonts w:hint="eastAsia" w:ascii="仿宋_GB2312" w:hAnsi="楷体_GB2312" w:eastAsia="仿宋_GB2312" w:cs="楷体_GB2312"/>
                <w:sz w:val="24"/>
                <w:szCs w:val="24"/>
              </w:rPr>
              <w:t>培训时间</w:t>
            </w:r>
          </w:p>
        </w:tc>
        <w:tc>
          <w:tcPr>
            <w:tcW w:w="6384" w:type="dxa"/>
            <w:gridSpan w:val="5"/>
            <w:noWrap w:val="0"/>
            <w:vAlign w:val="center"/>
          </w:tcPr>
          <w:p>
            <w:pPr>
              <w:keepNext w:val="0"/>
              <w:keepLines w:val="0"/>
              <w:pageBreakBefore w:val="0"/>
              <w:kinsoku/>
              <w:wordWrap/>
              <w:overflowPunct/>
              <w:topLinePunct w:val="0"/>
              <w:autoSpaceDE/>
              <w:autoSpaceDN/>
              <w:bidi w:val="0"/>
              <w:spacing w:line="560" w:lineRule="exact"/>
              <w:ind w:right="0" w:rightChars="0"/>
              <w:textAlignment w:val="auto"/>
              <w:rPr>
                <w:rFonts w:ascii="仿宋_GB2312" w:hAnsi="楷体_GB2312" w:eastAsia="仿宋_GB2312" w:cs="楷体_GB2312"/>
                <w:sz w:val="24"/>
                <w:szCs w:val="24"/>
              </w:rPr>
            </w:pPr>
            <w:r>
              <w:rPr>
                <w:rFonts w:hint="eastAsia" w:ascii="仿宋_GB2312" w:hAnsi="楷体_GB2312" w:eastAsia="仿宋_GB2312" w:cs="楷体_GB2312"/>
                <w:sz w:val="24"/>
                <w:szCs w:val="24"/>
                <w:lang w:val="en-US" w:eastAsia="zh-CN"/>
              </w:rPr>
              <w:t>5</w:t>
            </w:r>
            <w:r>
              <w:rPr>
                <w:rFonts w:hint="eastAsia" w:ascii="仿宋_GB2312" w:hAnsi="楷体_GB2312" w:eastAsia="仿宋_GB2312" w:cs="楷体_GB2312"/>
                <w:sz w:val="24"/>
                <w:szCs w:val="24"/>
              </w:rPr>
              <w:t>月-</w:t>
            </w:r>
            <w:r>
              <w:rPr>
                <w:rFonts w:hint="eastAsia" w:ascii="仿宋_GB2312" w:hAnsi="楷体_GB2312" w:eastAsia="仿宋_GB2312" w:cs="楷体_GB2312"/>
                <w:sz w:val="24"/>
                <w:szCs w:val="24"/>
                <w:lang w:val="en-US" w:eastAsia="zh-CN"/>
              </w:rPr>
              <w:t>11</w:t>
            </w:r>
            <w:r>
              <w:rPr>
                <w:rFonts w:hint="eastAsia" w:ascii="仿宋_GB2312" w:hAnsi="楷体_GB2312" w:eastAsia="仿宋_GB2312" w:cs="楷体_GB2312"/>
                <w:sz w:val="24"/>
                <w:szCs w:val="24"/>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2324" w:type="dxa"/>
            <w:noWrap w:val="0"/>
            <w:vAlign w:val="center"/>
          </w:tcPr>
          <w:p>
            <w:pPr>
              <w:keepNext w:val="0"/>
              <w:keepLines w:val="0"/>
              <w:pageBreakBefore w:val="0"/>
              <w:kinsoku/>
              <w:wordWrap/>
              <w:overflowPunct/>
              <w:topLinePunct w:val="0"/>
              <w:autoSpaceDE/>
              <w:autoSpaceDN/>
              <w:bidi w:val="0"/>
              <w:spacing w:line="560" w:lineRule="exact"/>
              <w:ind w:right="0" w:rightChars="0"/>
              <w:textAlignment w:val="auto"/>
              <w:rPr>
                <w:rFonts w:ascii="仿宋_GB2312" w:hAnsi="楷体_GB2312" w:eastAsia="仿宋_GB2312" w:cs="楷体_GB2312"/>
                <w:sz w:val="24"/>
                <w:szCs w:val="24"/>
              </w:rPr>
            </w:pPr>
            <w:r>
              <w:rPr>
                <w:rFonts w:hint="eastAsia" w:ascii="仿宋_GB2312" w:hAnsi="楷体_GB2312" w:eastAsia="仿宋_GB2312" w:cs="楷体_GB2312"/>
                <w:sz w:val="24"/>
                <w:szCs w:val="24"/>
              </w:rPr>
              <w:t>理论培训讲师</w:t>
            </w:r>
          </w:p>
        </w:tc>
        <w:tc>
          <w:tcPr>
            <w:tcW w:w="6384" w:type="dxa"/>
            <w:gridSpan w:val="5"/>
            <w:noWrap w:val="0"/>
            <w:vAlign w:val="center"/>
          </w:tcPr>
          <w:p>
            <w:pPr>
              <w:keepNext w:val="0"/>
              <w:keepLines w:val="0"/>
              <w:pageBreakBefore w:val="0"/>
              <w:kinsoku/>
              <w:wordWrap/>
              <w:overflowPunct/>
              <w:topLinePunct w:val="0"/>
              <w:autoSpaceDE/>
              <w:autoSpaceDN/>
              <w:bidi w:val="0"/>
              <w:spacing w:line="560" w:lineRule="exact"/>
              <w:ind w:right="0" w:rightChars="0"/>
              <w:textAlignment w:val="auto"/>
              <w:rPr>
                <w:rFonts w:ascii="仿宋_GB2312" w:hAnsi="楷体_GB2312" w:eastAsia="仿宋_GB2312" w:cs="楷体_GB2312"/>
                <w:sz w:val="24"/>
                <w:szCs w:val="24"/>
              </w:rPr>
            </w:pPr>
            <w:r>
              <w:rPr>
                <w:rFonts w:hint="eastAsia" w:ascii="仿宋_GB2312" w:hAnsi="楷体_GB2312" w:eastAsia="仿宋_GB2312" w:cs="楷体_GB2312"/>
                <w:sz w:val="24"/>
                <w:szCs w:val="24"/>
              </w:rPr>
              <w:t>外聘专家计</w:t>
            </w:r>
            <w:r>
              <w:rPr>
                <w:rFonts w:hint="eastAsia" w:ascii="仿宋_GB2312" w:hAnsi="楷体_GB2312" w:eastAsia="仿宋_GB2312" w:cs="楷体_GB2312"/>
                <w:sz w:val="24"/>
                <w:szCs w:val="24"/>
                <w:lang w:val="en-US" w:eastAsia="zh-CN"/>
              </w:rPr>
              <w:t>20</w:t>
            </w:r>
            <w:r>
              <w:rPr>
                <w:rFonts w:hint="eastAsia" w:ascii="仿宋_GB2312" w:hAnsi="楷体_GB2312" w:eastAsia="仿宋_GB2312" w:cs="楷体_GB2312"/>
                <w:sz w:val="24"/>
                <w:szCs w:val="24"/>
              </w:rPr>
              <w:t>人次</w:t>
            </w:r>
            <w:r>
              <w:rPr>
                <w:rFonts w:hint="eastAsia" w:ascii="仿宋_GB2312" w:hAnsi="楷体_GB2312" w:eastAsia="仿宋_GB2312" w:cs="楷体_GB2312"/>
                <w:sz w:val="24"/>
                <w:szCs w:val="24"/>
                <w:lang w:eastAsia="zh-CN"/>
              </w:rPr>
              <w:t>。（</w:t>
            </w:r>
            <w:r>
              <w:rPr>
                <w:rFonts w:hint="eastAsia" w:ascii="仿宋_GB2312" w:hAnsi="楷体_GB2312" w:eastAsia="仿宋_GB2312" w:cs="楷体_GB2312"/>
                <w:sz w:val="24"/>
                <w:szCs w:val="24"/>
                <w:lang w:val="en-US" w:eastAsia="zh-CN"/>
              </w:rPr>
              <w:t>每期2名老师，含理论培训老师和技能培训老师</w:t>
            </w:r>
            <w:r>
              <w:rPr>
                <w:rFonts w:hint="eastAsia" w:ascii="仿宋_GB2312" w:hAnsi="楷体_GB2312" w:eastAsia="仿宋_GB2312" w:cs="楷体_GB2312"/>
                <w:sz w:val="24"/>
                <w:szCs w:val="24"/>
                <w:lang w:eastAsia="zh-CN"/>
              </w:rPr>
              <w:t>）</w:t>
            </w:r>
          </w:p>
        </w:tc>
      </w:tr>
    </w:tbl>
    <w:p>
      <w:pPr>
        <w:pStyle w:val="4"/>
        <w:keepNext w:val="0"/>
        <w:keepLines w:val="0"/>
        <w:pageBreakBefore w:val="0"/>
        <w:widowControl/>
        <w:numPr>
          <w:ilvl w:val="0"/>
          <w:numId w:val="0"/>
        </w:numPr>
        <w:kinsoku/>
        <w:wordWrap/>
        <w:overflowPunct/>
        <w:topLinePunct w:val="0"/>
        <w:autoSpaceDE/>
        <w:autoSpaceDN/>
        <w:bidi w:val="0"/>
        <w:snapToGrid w:val="0"/>
        <w:spacing w:line="560" w:lineRule="exact"/>
        <w:ind w:right="0" w:rightChars="0" w:firstLine="640" w:firstLineChars="200"/>
        <w:textAlignment w:val="auto"/>
        <w:rPr>
          <w:rFonts w:hint="eastAsia" w:ascii="仿宋_GB2312" w:hAnsi="楷体_GB2312" w:eastAsia="仿宋_GB2312" w:cs="楷体_GB2312"/>
          <w:sz w:val="32"/>
          <w:szCs w:val="32"/>
        </w:rPr>
      </w:pPr>
      <w:r>
        <w:rPr>
          <w:rFonts w:hint="eastAsia" w:ascii="黑体" w:hAnsi="黑体" w:eastAsia="黑体" w:cs="楷体_GB2312"/>
          <w:sz w:val="32"/>
          <w:szCs w:val="32"/>
          <w:lang w:val="en-US" w:eastAsia="zh-CN"/>
        </w:rPr>
        <w:t>五、</w:t>
      </w:r>
      <w:r>
        <w:rPr>
          <w:rFonts w:hint="eastAsia" w:ascii="黑体" w:hAnsi="黑体" w:eastAsia="黑体" w:cs="楷体_GB2312"/>
          <w:sz w:val="32"/>
          <w:szCs w:val="32"/>
        </w:rPr>
        <w:t>培训人员</w:t>
      </w:r>
    </w:p>
    <w:p>
      <w:pPr>
        <w:pStyle w:val="4"/>
        <w:keepNext w:val="0"/>
        <w:keepLines w:val="0"/>
        <w:pageBreakBefore w:val="0"/>
        <w:widowControl/>
        <w:kinsoku/>
        <w:wordWrap/>
        <w:overflowPunct/>
        <w:topLinePunct w:val="0"/>
        <w:autoSpaceDE/>
        <w:autoSpaceDN/>
        <w:bidi w:val="0"/>
        <w:snapToGrid w:val="0"/>
        <w:spacing w:line="560" w:lineRule="exact"/>
        <w:ind w:right="0" w:rightChars="0" w:firstLine="640" w:firstLineChars="200"/>
        <w:textAlignment w:val="auto"/>
        <w:rPr>
          <w:rFonts w:hint="eastAsia" w:ascii="仿宋_GB2312" w:hAnsi="楷体_GB2312" w:eastAsia="仿宋_GB2312" w:cs="楷体_GB2312"/>
          <w:sz w:val="32"/>
          <w:szCs w:val="32"/>
          <w:lang w:val="en-US" w:eastAsia="zh-CN"/>
        </w:rPr>
      </w:pPr>
      <w:r>
        <w:rPr>
          <w:rFonts w:hint="eastAsia" w:ascii="仿宋_GB2312" w:hAnsi="楷体_GB2312" w:eastAsia="仿宋_GB2312" w:cs="楷体_GB2312"/>
          <w:sz w:val="32"/>
          <w:szCs w:val="32"/>
        </w:rPr>
        <w:t>辖区内街道</w:t>
      </w:r>
      <w:r>
        <w:rPr>
          <w:rFonts w:hint="eastAsia" w:ascii="仿宋_GB2312" w:hAnsi="楷体_GB2312" w:eastAsia="仿宋_GB2312" w:cs="楷体_GB2312"/>
          <w:sz w:val="32"/>
          <w:szCs w:val="32"/>
          <w:lang w:val="zh-CN"/>
        </w:rPr>
        <w:t>文体协管员，</w:t>
      </w:r>
      <w:r>
        <w:rPr>
          <w:rFonts w:hint="eastAsia" w:ascii="仿宋_GB2312" w:hAnsi="楷体_GB2312" w:eastAsia="仿宋_GB2312" w:cs="楷体_GB2312"/>
          <w:sz w:val="32"/>
          <w:szCs w:val="32"/>
        </w:rPr>
        <w:t>健身广场、</w:t>
      </w:r>
      <w:r>
        <w:rPr>
          <w:rFonts w:hint="eastAsia" w:ascii="仿宋_GB2312" w:hAnsi="楷体_GB2312" w:eastAsia="仿宋_GB2312" w:cs="楷体_GB2312"/>
          <w:sz w:val="32"/>
          <w:szCs w:val="32"/>
          <w:lang w:val="en-US" w:eastAsia="zh-CN"/>
        </w:rPr>
        <w:t>社会体育指导员站点一线人员，</w:t>
      </w:r>
      <w:r>
        <w:rPr>
          <w:rFonts w:hint="eastAsia" w:ascii="仿宋_GB2312" w:hAnsi="楷体_GB2312" w:eastAsia="仿宋_GB2312" w:cs="楷体_GB2312"/>
          <w:sz w:val="32"/>
          <w:szCs w:val="32"/>
        </w:rPr>
        <w:t>体育场馆人员，街道管理人员，各类体育协会人员以及龙华区各企事业单位有体育爱好和特长的人群。</w:t>
      </w:r>
      <w:r>
        <w:rPr>
          <w:rFonts w:hint="eastAsia" w:ascii="仿宋_GB2312" w:hAnsi="楷体_GB2312" w:eastAsia="仿宋_GB2312" w:cs="楷体_GB2312"/>
          <w:sz w:val="32"/>
          <w:szCs w:val="32"/>
          <w:lang w:val="en-US" w:eastAsia="zh-CN"/>
        </w:rPr>
        <w:t>要求：</w:t>
      </w:r>
    </w:p>
    <w:p>
      <w:pPr>
        <w:pStyle w:val="4"/>
        <w:keepNext w:val="0"/>
        <w:keepLines w:val="0"/>
        <w:pageBreakBefore w:val="0"/>
        <w:widowControl/>
        <w:kinsoku/>
        <w:wordWrap/>
        <w:overflowPunct/>
        <w:topLinePunct w:val="0"/>
        <w:autoSpaceDE/>
        <w:autoSpaceDN/>
        <w:bidi w:val="0"/>
        <w:snapToGrid w:val="0"/>
        <w:spacing w:line="560" w:lineRule="exact"/>
        <w:ind w:right="0" w:rightChars="0" w:firstLine="640" w:firstLineChars="200"/>
        <w:textAlignment w:val="auto"/>
        <w:rPr>
          <w:rFonts w:ascii="仿宋_GB2312" w:hAnsi="楷体_GB2312" w:eastAsia="仿宋_GB2312" w:cs="楷体_GB2312"/>
          <w:sz w:val="32"/>
          <w:szCs w:val="32"/>
        </w:rPr>
      </w:pPr>
      <w:r>
        <w:rPr>
          <w:rFonts w:hint="eastAsia" w:ascii="仿宋_GB2312" w:hAnsi="楷体_GB2312" w:eastAsia="仿宋_GB2312" w:cs="楷体_GB2312"/>
          <w:sz w:val="32"/>
          <w:szCs w:val="32"/>
          <w:lang w:val="en-US" w:eastAsia="zh-CN"/>
        </w:rPr>
        <w:t>1.</w:t>
      </w:r>
      <w:r>
        <w:rPr>
          <w:rFonts w:hint="eastAsia" w:ascii="仿宋_GB2312" w:hAnsi="楷体_GB2312" w:eastAsia="仿宋_GB2312" w:cs="楷体_GB2312"/>
          <w:sz w:val="32"/>
          <w:szCs w:val="32"/>
        </w:rPr>
        <w:t>了解体育锻炼和比赛的一般知识，初步掌握某项体育活动的技能传授方法，能够承担基本的锻炼指导工作;</w:t>
      </w:r>
    </w:p>
    <w:p>
      <w:pPr>
        <w:pStyle w:val="4"/>
        <w:keepNext w:val="0"/>
        <w:keepLines w:val="0"/>
        <w:pageBreakBefore w:val="0"/>
        <w:widowControl/>
        <w:kinsoku/>
        <w:wordWrap/>
        <w:overflowPunct/>
        <w:topLinePunct w:val="0"/>
        <w:autoSpaceDE/>
        <w:autoSpaceDN/>
        <w:bidi w:val="0"/>
        <w:snapToGrid w:val="0"/>
        <w:spacing w:line="560" w:lineRule="exact"/>
        <w:ind w:right="0" w:rightChars="0" w:firstLine="640" w:firstLineChars="200"/>
        <w:textAlignment w:val="auto"/>
        <w:rPr>
          <w:rFonts w:ascii="仿宋_GB2312" w:hAnsi="楷体_GB2312" w:eastAsia="仿宋_GB2312" w:cs="楷体_GB2312"/>
          <w:sz w:val="32"/>
          <w:szCs w:val="32"/>
        </w:rPr>
      </w:pPr>
      <w:r>
        <w:rPr>
          <w:rFonts w:hint="eastAsia" w:ascii="仿宋_GB2312" w:hAnsi="楷体_GB2312" w:eastAsia="仿宋_GB2312" w:cs="楷体_GB2312"/>
          <w:sz w:val="32"/>
          <w:szCs w:val="32"/>
          <w:lang w:val="en-US" w:eastAsia="zh-CN"/>
        </w:rPr>
        <w:t>2.</w:t>
      </w:r>
      <w:r>
        <w:rPr>
          <w:rFonts w:hint="eastAsia" w:ascii="仿宋_GB2312" w:hAnsi="楷体_GB2312" w:eastAsia="仿宋_GB2312" w:cs="楷体_GB2312"/>
          <w:sz w:val="32"/>
          <w:szCs w:val="32"/>
        </w:rPr>
        <w:t>了解社会体育工作的一般知识，初步掌握社会体育组织管理的方法，能够根据计划组织实施基层组织的社会体育活动。</w:t>
      </w:r>
    </w:p>
    <w:p>
      <w:pPr>
        <w:pStyle w:val="4"/>
        <w:keepNext w:val="0"/>
        <w:keepLines w:val="0"/>
        <w:pageBreakBefore w:val="0"/>
        <w:widowControl/>
        <w:kinsoku/>
        <w:wordWrap/>
        <w:overflowPunct/>
        <w:topLinePunct w:val="0"/>
        <w:autoSpaceDE/>
        <w:autoSpaceDN/>
        <w:bidi w:val="0"/>
        <w:snapToGrid w:val="0"/>
        <w:spacing w:line="560" w:lineRule="exact"/>
        <w:ind w:right="0" w:rightChars="0" w:firstLine="640" w:firstLineChars="200"/>
        <w:textAlignment w:val="auto"/>
        <w:rPr>
          <w:rFonts w:ascii="黑体" w:hAnsi="黑体" w:eastAsia="黑体" w:cs="楷体_GB2312"/>
          <w:sz w:val="32"/>
          <w:szCs w:val="32"/>
        </w:rPr>
      </w:pPr>
      <w:r>
        <w:rPr>
          <w:rFonts w:hint="eastAsia" w:ascii="黑体" w:hAnsi="黑体" w:eastAsia="黑体" w:cs="楷体_GB2312"/>
          <w:sz w:val="32"/>
          <w:szCs w:val="32"/>
          <w:lang w:val="en-US" w:eastAsia="zh-CN"/>
        </w:rPr>
        <w:t>六</w:t>
      </w:r>
      <w:r>
        <w:rPr>
          <w:rFonts w:hint="eastAsia" w:ascii="黑体" w:hAnsi="黑体" w:eastAsia="黑体" w:cs="楷体_GB2312"/>
          <w:sz w:val="32"/>
          <w:szCs w:val="32"/>
        </w:rPr>
        <w:t>、培训方式</w:t>
      </w:r>
    </w:p>
    <w:p>
      <w:pPr>
        <w:pStyle w:val="4"/>
        <w:keepNext w:val="0"/>
        <w:keepLines w:val="0"/>
        <w:pageBreakBefore w:val="0"/>
        <w:widowControl/>
        <w:kinsoku/>
        <w:wordWrap/>
        <w:overflowPunct/>
        <w:topLinePunct w:val="0"/>
        <w:autoSpaceDE/>
        <w:autoSpaceDN/>
        <w:bidi w:val="0"/>
        <w:snapToGrid w:val="0"/>
        <w:spacing w:line="560" w:lineRule="exact"/>
        <w:ind w:right="0" w:rightChars="0" w:firstLine="640" w:firstLineChars="200"/>
        <w:textAlignment w:val="auto"/>
        <w:rPr>
          <w:rFonts w:hint="eastAsia" w:ascii="仿宋_GB2312" w:hAnsi="楷体_GB2312" w:eastAsia="仿宋_GB2312" w:cs="楷体_GB2312"/>
          <w:sz w:val="32"/>
          <w:szCs w:val="32"/>
          <w:lang w:eastAsia="zh-CN"/>
        </w:rPr>
      </w:pPr>
      <w:r>
        <w:rPr>
          <w:rFonts w:hint="eastAsia" w:ascii="仿宋_GB2312" w:hAnsi="楷体_GB2312" w:eastAsia="仿宋_GB2312" w:cs="楷体_GB2312"/>
          <w:sz w:val="32"/>
          <w:szCs w:val="32"/>
        </w:rPr>
        <w:t>采取集中培训的方式进行。以技能培训为主，理论培训为辅，不断提高社会体育指导员的指导技能水平。</w:t>
      </w:r>
      <w:r>
        <w:rPr>
          <w:rFonts w:hint="eastAsia" w:ascii="仿宋_GB2312" w:hAnsi="楷体_GB2312" w:eastAsia="仿宋_GB2312" w:cs="楷体_GB2312"/>
          <w:sz w:val="32"/>
          <w:szCs w:val="32"/>
          <w:lang w:val="en-US" w:eastAsia="zh-Hans"/>
        </w:rPr>
        <w:t>每期培训时长为</w:t>
      </w:r>
      <w:r>
        <w:rPr>
          <w:rFonts w:hint="default" w:ascii="仿宋_GB2312" w:hAnsi="楷体_GB2312" w:eastAsia="仿宋_GB2312" w:cs="楷体_GB2312"/>
          <w:sz w:val="32"/>
          <w:szCs w:val="32"/>
          <w:lang w:eastAsia="zh-Hans"/>
        </w:rPr>
        <w:t>2</w:t>
      </w:r>
      <w:r>
        <w:rPr>
          <w:rFonts w:hint="eastAsia" w:ascii="仿宋_GB2312" w:hAnsi="楷体_GB2312" w:eastAsia="仿宋_GB2312" w:cs="楷体_GB2312"/>
          <w:sz w:val="32"/>
          <w:szCs w:val="32"/>
          <w:lang w:val="en-US" w:eastAsia="zh-Hans"/>
        </w:rPr>
        <w:t>天</w:t>
      </w:r>
      <w:r>
        <w:rPr>
          <w:rFonts w:hint="default" w:ascii="仿宋_GB2312" w:hAnsi="楷体_GB2312" w:eastAsia="仿宋_GB2312" w:cs="楷体_GB2312"/>
          <w:sz w:val="32"/>
          <w:szCs w:val="32"/>
          <w:lang w:eastAsia="zh-Hans"/>
        </w:rPr>
        <w:t>，</w:t>
      </w:r>
      <w:r>
        <w:rPr>
          <w:rFonts w:hint="eastAsia" w:ascii="仿宋_GB2312" w:hAnsi="楷体_GB2312" w:eastAsia="仿宋_GB2312" w:cs="楷体_GB2312"/>
          <w:sz w:val="32"/>
          <w:szCs w:val="32"/>
          <w:lang w:val="en-US" w:eastAsia="zh-Hans"/>
        </w:rPr>
        <w:t>共开展</w:t>
      </w:r>
      <w:r>
        <w:rPr>
          <w:rFonts w:hint="eastAsia" w:ascii="仿宋_GB2312" w:hAnsi="楷体_GB2312" w:eastAsia="仿宋_GB2312" w:cs="楷体_GB2312"/>
          <w:sz w:val="32"/>
          <w:szCs w:val="32"/>
          <w:lang w:val="en-US" w:eastAsia="zh-CN"/>
        </w:rPr>
        <w:t>10</w:t>
      </w:r>
      <w:r>
        <w:rPr>
          <w:rFonts w:hint="eastAsia" w:ascii="仿宋_GB2312" w:hAnsi="楷体_GB2312" w:eastAsia="仿宋_GB2312" w:cs="楷体_GB2312"/>
          <w:sz w:val="32"/>
          <w:szCs w:val="32"/>
          <w:lang w:val="en-US" w:eastAsia="zh-Hans"/>
        </w:rPr>
        <w:t>期培训</w:t>
      </w:r>
      <w:r>
        <w:rPr>
          <w:rFonts w:hint="eastAsia" w:ascii="仿宋_GB2312" w:hAnsi="楷体_GB2312" w:eastAsia="仿宋_GB2312" w:cs="楷体_GB2312"/>
          <w:sz w:val="32"/>
          <w:szCs w:val="32"/>
          <w:lang w:val="en-US" w:eastAsia="zh-CN"/>
        </w:rPr>
        <w:t>。</w:t>
      </w:r>
    </w:p>
    <w:p>
      <w:pPr>
        <w:pStyle w:val="4"/>
        <w:keepNext w:val="0"/>
        <w:keepLines w:val="0"/>
        <w:pageBreakBefore w:val="0"/>
        <w:widowControl/>
        <w:kinsoku/>
        <w:wordWrap/>
        <w:overflowPunct/>
        <w:topLinePunct w:val="0"/>
        <w:autoSpaceDE/>
        <w:autoSpaceDN/>
        <w:bidi w:val="0"/>
        <w:snapToGrid w:val="0"/>
        <w:spacing w:line="560" w:lineRule="exact"/>
        <w:ind w:right="0" w:rightChars="0" w:firstLine="640" w:firstLineChars="200"/>
        <w:textAlignment w:val="auto"/>
        <w:rPr>
          <w:rFonts w:ascii="黑体" w:hAnsi="黑体" w:eastAsia="黑体" w:cs="楷体_GB2312"/>
          <w:sz w:val="32"/>
          <w:szCs w:val="32"/>
        </w:rPr>
      </w:pPr>
      <w:r>
        <w:rPr>
          <w:rFonts w:hint="eastAsia" w:ascii="黑体" w:hAnsi="黑体" w:eastAsia="黑体" w:cs="楷体_GB2312"/>
          <w:sz w:val="32"/>
          <w:szCs w:val="32"/>
          <w:lang w:val="en-US" w:eastAsia="zh-CN"/>
        </w:rPr>
        <w:t>七</w:t>
      </w:r>
      <w:r>
        <w:rPr>
          <w:rFonts w:hint="eastAsia" w:ascii="黑体" w:hAnsi="黑体" w:eastAsia="黑体" w:cs="楷体_GB2312"/>
          <w:sz w:val="32"/>
          <w:szCs w:val="32"/>
        </w:rPr>
        <w:t>、培训内容</w:t>
      </w:r>
    </w:p>
    <w:p>
      <w:pPr>
        <w:pStyle w:val="4"/>
        <w:keepNext w:val="0"/>
        <w:keepLines w:val="0"/>
        <w:pageBreakBefore w:val="0"/>
        <w:widowControl/>
        <w:kinsoku/>
        <w:wordWrap/>
        <w:overflowPunct/>
        <w:topLinePunct w:val="0"/>
        <w:autoSpaceDE/>
        <w:autoSpaceDN/>
        <w:bidi w:val="0"/>
        <w:snapToGrid w:val="0"/>
        <w:spacing w:line="560" w:lineRule="exact"/>
        <w:ind w:right="0" w:rightChars="0" w:firstLine="642" w:firstLineChars="200"/>
        <w:textAlignment w:val="auto"/>
        <w:rPr>
          <w:rFonts w:ascii="仿宋_GB2312" w:hAnsi="楷体_GB2312" w:eastAsia="仿宋_GB2312" w:cs="楷体_GB2312"/>
          <w:b/>
          <w:sz w:val="32"/>
          <w:szCs w:val="32"/>
          <w:lang w:val="zh-CN"/>
        </w:rPr>
      </w:pPr>
      <w:r>
        <w:rPr>
          <w:rFonts w:hint="eastAsia" w:ascii="仿宋_GB2312" w:hAnsi="楷体_GB2312" w:eastAsia="仿宋_GB2312" w:cs="楷体_GB2312"/>
          <w:b/>
          <w:sz w:val="32"/>
          <w:szCs w:val="32"/>
          <w:lang w:bidi="ar"/>
        </w:rPr>
        <w:t xml:space="preserve"> </w:t>
      </w:r>
      <w:r>
        <w:rPr>
          <w:rFonts w:hint="eastAsia" w:ascii="仿宋_GB2312" w:hAnsi="楷体_GB2312" w:eastAsia="仿宋_GB2312" w:cs="楷体_GB2312"/>
          <w:sz w:val="32"/>
          <w:szCs w:val="32"/>
          <w:lang w:bidi="ar"/>
        </w:rPr>
        <w:t>三</w:t>
      </w:r>
      <w:r>
        <w:rPr>
          <w:rFonts w:hint="eastAsia" w:ascii="仿宋_GB2312" w:hAnsi="楷体_GB2312" w:eastAsia="仿宋_GB2312" w:cs="楷体_GB2312"/>
          <w:sz w:val="32"/>
          <w:szCs w:val="32"/>
          <w:lang w:val="zh-CN" w:bidi="ar"/>
        </w:rPr>
        <w:t>级社会体育指导员培训内容：</w:t>
      </w:r>
      <w:r>
        <w:rPr>
          <w:rFonts w:hint="eastAsia" w:ascii="仿宋_GB2312" w:hAnsi="楷体_GB2312" w:eastAsia="仿宋_GB2312" w:cs="楷体_GB2312"/>
          <w:sz w:val="32"/>
          <w:szCs w:val="32"/>
          <w:lang w:bidi="ar"/>
        </w:rPr>
        <w:t>社会体育指导员概述、社会体育指导方法、</w:t>
      </w:r>
      <w:r>
        <w:rPr>
          <w:rFonts w:hint="eastAsia" w:ascii="仿宋_GB2312" w:hAnsi="楷体_GB2312" w:eastAsia="仿宋_GB2312" w:cs="楷体_GB2312"/>
          <w:sz w:val="32"/>
          <w:szCs w:val="32"/>
          <w:lang w:val="en-US" w:eastAsia="zh-CN" w:bidi="ar"/>
        </w:rPr>
        <w:t>身体素质锻炼基础</w:t>
      </w:r>
      <w:r>
        <w:rPr>
          <w:rFonts w:hint="eastAsia" w:ascii="仿宋_GB2312" w:hAnsi="楷体_GB2312" w:eastAsia="仿宋_GB2312" w:cs="楷体_GB2312"/>
          <w:sz w:val="32"/>
          <w:szCs w:val="32"/>
          <w:lang w:bidi="ar"/>
        </w:rPr>
        <w:t>、常见运动损伤与防治，1个体育健身技能项目学习。</w:t>
      </w:r>
    </w:p>
    <w:p>
      <w:pPr>
        <w:pStyle w:val="4"/>
        <w:keepNext w:val="0"/>
        <w:keepLines w:val="0"/>
        <w:pageBreakBefore w:val="0"/>
        <w:widowControl/>
        <w:kinsoku/>
        <w:wordWrap/>
        <w:overflowPunct/>
        <w:topLinePunct w:val="0"/>
        <w:autoSpaceDE/>
        <w:autoSpaceDN/>
        <w:bidi w:val="0"/>
        <w:snapToGrid w:val="0"/>
        <w:spacing w:line="560" w:lineRule="exact"/>
        <w:ind w:right="0" w:rightChars="0" w:firstLine="640" w:firstLineChars="200"/>
        <w:textAlignment w:val="auto"/>
        <w:rPr>
          <w:rFonts w:ascii="黑体" w:hAnsi="黑体" w:eastAsia="黑体" w:cs="楷体_GB2312"/>
          <w:bCs/>
          <w:sz w:val="32"/>
          <w:szCs w:val="32"/>
        </w:rPr>
      </w:pPr>
      <w:r>
        <w:rPr>
          <w:rFonts w:hint="eastAsia" w:ascii="黑体" w:hAnsi="黑体" w:eastAsia="黑体" w:cs="楷体_GB2312"/>
          <w:bCs/>
          <w:sz w:val="32"/>
          <w:szCs w:val="32"/>
          <w:lang w:val="en-US" w:eastAsia="zh-CN"/>
        </w:rPr>
        <w:t>八</w:t>
      </w:r>
      <w:r>
        <w:rPr>
          <w:rFonts w:hint="eastAsia" w:ascii="黑体" w:hAnsi="黑体" w:eastAsia="黑体" w:cs="楷体_GB2312"/>
          <w:bCs/>
          <w:sz w:val="32"/>
          <w:szCs w:val="32"/>
        </w:rPr>
        <w:t>、考核与结业</w:t>
      </w:r>
    </w:p>
    <w:p>
      <w:pPr>
        <w:pStyle w:val="4"/>
        <w:keepNext w:val="0"/>
        <w:keepLines w:val="0"/>
        <w:pageBreakBefore w:val="0"/>
        <w:widowControl/>
        <w:kinsoku/>
        <w:wordWrap/>
        <w:overflowPunct/>
        <w:topLinePunct w:val="0"/>
        <w:autoSpaceDE/>
        <w:autoSpaceDN/>
        <w:bidi w:val="0"/>
        <w:snapToGrid w:val="0"/>
        <w:spacing w:line="560" w:lineRule="exact"/>
        <w:ind w:right="0" w:rightChars="0" w:firstLine="640" w:firstLineChars="200"/>
        <w:textAlignment w:val="auto"/>
        <w:rPr>
          <w:rFonts w:ascii="仿宋_GB2312" w:hAnsi="楷体_GB2312" w:eastAsia="仿宋_GB2312" w:cs="楷体_GB2312"/>
          <w:sz w:val="32"/>
          <w:szCs w:val="32"/>
        </w:rPr>
      </w:pPr>
      <w:r>
        <w:rPr>
          <w:rFonts w:hint="eastAsia" w:ascii="仿宋_GB2312" w:hAnsi="楷体_GB2312" w:eastAsia="仿宋_GB2312" w:cs="楷体_GB2312"/>
          <w:sz w:val="32"/>
          <w:szCs w:val="32"/>
          <w:lang w:val="en-US" w:eastAsia="zh-CN"/>
        </w:rPr>
        <w:t>1.</w:t>
      </w:r>
      <w:r>
        <w:rPr>
          <w:rFonts w:hint="eastAsia" w:ascii="仿宋_GB2312" w:hAnsi="楷体_GB2312" w:eastAsia="仿宋_GB2312" w:cs="楷体_GB2312"/>
          <w:sz w:val="32"/>
          <w:szCs w:val="32"/>
        </w:rPr>
        <w:t>三级社会体育指导员的考核，分为理论考核和技能考核两个部分，考核成绩各占40%和60%，总成绩评定采用百分制。</w:t>
      </w:r>
    </w:p>
    <w:p>
      <w:pPr>
        <w:pStyle w:val="4"/>
        <w:keepNext w:val="0"/>
        <w:keepLines w:val="0"/>
        <w:pageBreakBefore w:val="0"/>
        <w:widowControl/>
        <w:kinsoku/>
        <w:wordWrap/>
        <w:overflowPunct/>
        <w:topLinePunct w:val="0"/>
        <w:autoSpaceDE/>
        <w:autoSpaceDN/>
        <w:bidi w:val="0"/>
        <w:snapToGrid w:val="0"/>
        <w:spacing w:line="560" w:lineRule="exact"/>
        <w:ind w:right="0" w:rightChars="0" w:firstLine="640" w:firstLineChars="200"/>
        <w:textAlignment w:val="auto"/>
        <w:rPr>
          <w:rFonts w:ascii="仿宋_GB2312" w:hAnsi="楷体_GB2312" w:eastAsia="仿宋_GB2312" w:cs="楷体_GB2312"/>
          <w:sz w:val="32"/>
          <w:szCs w:val="32"/>
        </w:rPr>
      </w:pPr>
      <w:r>
        <w:rPr>
          <w:rFonts w:hint="eastAsia" w:ascii="仿宋_GB2312" w:hAnsi="楷体_GB2312" w:eastAsia="仿宋_GB2312" w:cs="楷体_GB2312"/>
          <w:sz w:val="32"/>
          <w:szCs w:val="32"/>
          <w:lang w:val="en-US" w:eastAsia="zh-CN"/>
        </w:rPr>
        <w:t>2.</w:t>
      </w:r>
      <w:r>
        <w:rPr>
          <w:rFonts w:hint="eastAsia" w:ascii="仿宋_GB2312" w:hAnsi="楷体_GB2312" w:eastAsia="仿宋_GB2312" w:cs="楷体_GB2312"/>
          <w:sz w:val="32"/>
          <w:szCs w:val="32"/>
        </w:rPr>
        <w:t>考核成绩合格，且缺课不超过培训总时间的10％，</w:t>
      </w:r>
      <w:r>
        <w:rPr>
          <w:rFonts w:hint="eastAsia" w:ascii="仿宋_GB2312" w:hAnsi="楷体_GB2312" w:eastAsia="仿宋_GB2312" w:cs="楷体_GB2312"/>
          <w:sz w:val="32"/>
          <w:szCs w:val="32"/>
          <w:lang w:val="en-US" w:eastAsia="zh-CN"/>
        </w:rPr>
        <w:t>发放</w:t>
      </w:r>
      <w:r>
        <w:rPr>
          <w:rFonts w:hint="eastAsia" w:ascii="仿宋_GB2312" w:hAnsi="楷体_GB2312" w:eastAsia="仿宋_GB2312" w:cs="楷体_GB2312"/>
          <w:sz w:val="32"/>
          <w:szCs w:val="32"/>
        </w:rPr>
        <w:t>三级社会体育指导员培训证书。</w:t>
      </w:r>
    </w:p>
    <w:p>
      <w:pPr>
        <w:pStyle w:val="4"/>
        <w:keepNext w:val="0"/>
        <w:keepLines w:val="0"/>
        <w:pageBreakBefore w:val="0"/>
        <w:widowControl/>
        <w:kinsoku/>
        <w:wordWrap/>
        <w:overflowPunct/>
        <w:topLinePunct w:val="0"/>
        <w:autoSpaceDE/>
        <w:autoSpaceDN/>
        <w:bidi w:val="0"/>
        <w:snapToGrid w:val="0"/>
        <w:spacing w:line="560" w:lineRule="exact"/>
        <w:ind w:right="0" w:rightChars="0" w:firstLine="640" w:firstLineChars="200"/>
        <w:textAlignment w:val="auto"/>
        <w:rPr>
          <w:rFonts w:hint="eastAsia" w:ascii="黑体" w:hAnsi="黑体" w:eastAsia="黑体" w:cs="楷体_GB2312"/>
          <w:bCs/>
          <w:sz w:val="32"/>
          <w:szCs w:val="32"/>
        </w:rPr>
      </w:pPr>
      <w:r>
        <w:rPr>
          <w:rFonts w:hint="eastAsia" w:ascii="黑体" w:hAnsi="黑体" w:eastAsia="黑体" w:cs="楷体_GB2312"/>
          <w:bCs/>
          <w:sz w:val="32"/>
          <w:szCs w:val="32"/>
          <w:lang w:val="en-US" w:eastAsia="zh-CN"/>
        </w:rPr>
        <w:t>九</w:t>
      </w:r>
      <w:r>
        <w:rPr>
          <w:rFonts w:hint="eastAsia" w:ascii="黑体" w:hAnsi="黑体" w:eastAsia="黑体" w:cs="楷体_GB2312"/>
          <w:bCs/>
          <w:sz w:val="32"/>
          <w:szCs w:val="32"/>
        </w:rPr>
        <w:t>、要求</w:t>
      </w:r>
    </w:p>
    <w:p>
      <w:pPr>
        <w:pStyle w:val="4"/>
        <w:keepNext w:val="0"/>
        <w:keepLines w:val="0"/>
        <w:pageBreakBefore w:val="0"/>
        <w:widowControl/>
        <w:kinsoku/>
        <w:wordWrap/>
        <w:overflowPunct/>
        <w:topLinePunct w:val="0"/>
        <w:autoSpaceDE/>
        <w:autoSpaceDN/>
        <w:bidi w:val="0"/>
        <w:snapToGrid w:val="0"/>
        <w:spacing w:line="560" w:lineRule="exact"/>
        <w:ind w:right="0" w:rightChars="0" w:firstLine="640" w:firstLineChars="200"/>
        <w:textAlignment w:val="auto"/>
        <w:rPr>
          <w:rFonts w:hint="default" w:ascii="楷体_GB2312" w:hAnsi="楷体_GB2312" w:eastAsia="楷体_GB2312" w:cs="楷体_GB2312"/>
          <w:b w:val="0"/>
          <w:bCs/>
          <w:kern w:val="2"/>
          <w:sz w:val="32"/>
          <w:szCs w:val="32"/>
          <w:highlight w:val="none"/>
          <w:lang w:val="en-US" w:eastAsia="zh-CN" w:bidi="ar-SA"/>
        </w:rPr>
      </w:pPr>
      <w:r>
        <w:rPr>
          <w:rFonts w:hint="eastAsia" w:ascii="楷体_GB2312" w:hAnsi="楷体_GB2312" w:eastAsia="楷体_GB2312" w:cs="楷体_GB2312"/>
          <w:b w:val="0"/>
          <w:bCs/>
          <w:kern w:val="2"/>
          <w:sz w:val="32"/>
          <w:szCs w:val="32"/>
          <w:highlight w:val="none"/>
          <w:lang w:val="en-US" w:eastAsia="zh-CN" w:bidi="ar-SA"/>
        </w:rPr>
        <w:t>（一）工作要求</w:t>
      </w:r>
    </w:p>
    <w:p>
      <w:pPr>
        <w:pStyle w:val="4"/>
        <w:keepNext w:val="0"/>
        <w:keepLines w:val="0"/>
        <w:pageBreakBefore w:val="0"/>
        <w:widowControl/>
        <w:kinsoku/>
        <w:wordWrap/>
        <w:overflowPunct/>
        <w:topLinePunct w:val="0"/>
        <w:autoSpaceDE/>
        <w:autoSpaceDN/>
        <w:bidi w:val="0"/>
        <w:snapToGrid w:val="0"/>
        <w:spacing w:line="560" w:lineRule="exact"/>
        <w:ind w:right="0" w:rightChars="0" w:firstLine="640" w:firstLineChars="200"/>
        <w:textAlignment w:val="auto"/>
        <w:rPr>
          <w:rFonts w:hint="default" w:ascii="仿宋_GB2312" w:hAnsi="楷体_GB2312" w:eastAsia="仿宋_GB2312" w:cs="楷体_GB2312"/>
          <w:sz w:val="32"/>
          <w:szCs w:val="32"/>
          <w:lang w:val="en-US" w:eastAsia="zh-CN"/>
        </w:rPr>
      </w:pPr>
      <w:r>
        <w:rPr>
          <w:rFonts w:hint="eastAsia" w:ascii="仿宋_GB2312" w:hAnsi="楷体_GB2312" w:eastAsia="仿宋_GB2312" w:cs="楷体_GB2312"/>
          <w:sz w:val="32"/>
          <w:szCs w:val="32"/>
          <w:lang w:val="en-US" w:eastAsia="zh-CN"/>
        </w:rPr>
        <w:t>1.</w:t>
      </w:r>
      <w:r>
        <w:rPr>
          <w:rFonts w:hint="eastAsia" w:ascii="仿宋_GB2312" w:hAnsi="楷体_GB2312" w:eastAsia="仿宋_GB2312" w:cs="楷体_GB2312"/>
          <w:sz w:val="32"/>
          <w:szCs w:val="32"/>
        </w:rPr>
        <w:t>培训人群和在册三级指导员人群不重合，结合往年培训情况，培训人群重点倾向于全区企事业单位以及学校、体育场馆人群</w:t>
      </w:r>
      <w:r>
        <w:rPr>
          <w:rFonts w:hint="eastAsia" w:ascii="仿宋_GB2312" w:hAnsi="楷体_GB2312" w:eastAsia="仿宋_GB2312" w:cs="楷体_GB2312"/>
          <w:sz w:val="32"/>
          <w:szCs w:val="32"/>
          <w:lang w:val="en-US" w:eastAsia="zh-CN"/>
        </w:rPr>
        <w:t>和在社会体育指导员服务站点开展健身指导服务的一线人员。</w:t>
      </w:r>
    </w:p>
    <w:p>
      <w:pPr>
        <w:pStyle w:val="4"/>
        <w:keepNext w:val="0"/>
        <w:keepLines w:val="0"/>
        <w:pageBreakBefore w:val="0"/>
        <w:widowControl/>
        <w:kinsoku/>
        <w:wordWrap/>
        <w:overflowPunct/>
        <w:topLinePunct w:val="0"/>
        <w:autoSpaceDE/>
        <w:autoSpaceDN/>
        <w:bidi w:val="0"/>
        <w:snapToGrid w:val="0"/>
        <w:spacing w:line="560" w:lineRule="exact"/>
        <w:ind w:right="0" w:rightChars="0" w:firstLine="640" w:firstLineChars="200"/>
        <w:textAlignment w:val="auto"/>
        <w:rPr>
          <w:rFonts w:ascii="仿宋_GB2312" w:hAnsi="楷体_GB2312" w:eastAsia="仿宋_GB2312" w:cs="楷体_GB2312"/>
          <w:sz w:val="32"/>
          <w:szCs w:val="32"/>
        </w:rPr>
      </w:pPr>
      <w:r>
        <w:rPr>
          <w:rFonts w:hint="eastAsia" w:ascii="仿宋_GB2312" w:hAnsi="楷体_GB2312" w:eastAsia="仿宋_GB2312" w:cs="楷体_GB2312"/>
          <w:sz w:val="32"/>
          <w:szCs w:val="32"/>
          <w:lang w:val="en-US" w:eastAsia="zh-CN"/>
        </w:rPr>
        <w:t>2.</w:t>
      </w:r>
      <w:r>
        <w:rPr>
          <w:rFonts w:hint="eastAsia" w:ascii="仿宋_GB2312" w:hAnsi="楷体_GB2312" w:eastAsia="仿宋_GB2312" w:cs="楷体_GB2312"/>
          <w:sz w:val="32"/>
          <w:szCs w:val="32"/>
        </w:rPr>
        <w:t xml:space="preserve">在国家体育总局规定的121个体育项目里，并结合龙华区实际情况，增设群众喜闻乐见，能促进群众健身热情的体育活动的培训项目。 </w:t>
      </w:r>
    </w:p>
    <w:p>
      <w:pPr>
        <w:pStyle w:val="4"/>
        <w:keepNext w:val="0"/>
        <w:keepLines w:val="0"/>
        <w:pageBreakBefore w:val="0"/>
        <w:widowControl/>
        <w:kinsoku/>
        <w:wordWrap/>
        <w:overflowPunct/>
        <w:topLinePunct w:val="0"/>
        <w:autoSpaceDE/>
        <w:autoSpaceDN/>
        <w:bidi w:val="0"/>
        <w:snapToGrid w:val="0"/>
        <w:spacing w:line="560" w:lineRule="exact"/>
        <w:ind w:right="0" w:rightChars="0" w:firstLine="640" w:firstLineChars="200"/>
        <w:textAlignment w:val="auto"/>
        <w:rPr>
          <w:rFonts w:hint="eastAsia" w:ascii="仿宋_GB2312" w:hAnsi="楷体_GB2312" w:eastAsia="仿宋_GB2312" w:cs="楷体_GB2312"/>
          <w:sz w:val="32"/>
          <w:szCs w:val="32"/>
          <w:highlight w:val="none"/>
        </w:rPr>
      </w:pPr>
      <w:r>
        <w:rPr>
          <w:rFonts w:hint="eastAsia" w:ascii="仿宋_GB2312" w:hAnsi="楷体_GB2312" w:eastAsia="仿宋_GB2312" w:cs="楷体_GB2312"/>
          <w:sz w:val="32"/>
          <w:szCs w:val="32"/>
          <w:highlight w:val="none"/>
          <w:lang w:val="en-US" w:eastAsia="zh-CN"/>
        </w:rPr>
        <w:t>3.</w:t>
      </w:r>
      <w:r>
        <w:rPr>
          <w:rFonts w:hint="eastAsia" w:ascii="仿宋_GB2312" w:hAnsi="楷体_GB2312" w:eastAsia="仿宋_GB2312" w:cs="楷体_GB2312"/>
          <w:sz w:val="32"/>
          <w:szCs w:val="32"/>
          <w:highlight w:val="none"/>
        </w:rPr>
        <w:t>完成三级社会体育指导员培训和审批工作后</w:t>
      </w:r>
      <w:r>
        <w:rPr>
          <w:rFonts w:hint="eastAsia" w:ascii="仿宋_GB2312" w:hAnsi="楷体_GB2312" w:eastAsia="仿宋_GB2312" w:cs="楷体_GB2312"/>
          <w:sz w:val="32"/>
          <w:szCs w:val="32"/>
          <w:highlight w:val="none"/>
          <w:lang w:eastAsia="zh-CN"/>
        </w:rPr>
        <w:t>，</w:t>
      </w:r>
      <w:r>
        <w:rPr>
          <w:rFonts w:hint="eastAsia" w:ascii="仿宋_GB2312" w:hAnsi="楷体_GB2312" w:eastAsia="仿宋_GB2312" w:cs="楷体_GB2312"/>
          <w:sz w:val="32"/>
          <w:szCs w:val="32"/>
          <w:highlight w:val="none"/>
          <w:lang w:val="en-US" w:eastAsia="zh-CN"/>
        </w:rPr>
        <w:t>要</w:t>
      </w:r>
      <w:r>
        <w:rPr>
          <w:rFonts w:hint="eastAsia" w:ascii="仿宋_GB2312" w:hAnsi="楷体_GB2312" w:eastAsia="仿宋_GB2312" w:cs="楷体_GB2312"/>
          <w:sz w:val="32"/>
          <w:szCs w:val="32"/>
          <w:lang w:val="en-US" w:eastAsia="zh-CN" w:bidi="ar"/>
        </w:rPr>
        <w:t>发放三级社会体育指导员证书，并</w:t>
      </w:r>
      <w:r>
        <w:rPr>
          <w:rFonts w:hint="eastAsia" w:ascii="仿宋_GB2312" w:hAnsi="楷体_GB2312" w:eastAsia="仿宋_GB2312" w:cs="楷体_GB2312"/>
          <w:sz w:val="32"/>
          <w:szCs w:val="32"/>
          <w:highlight w:val="none"/>
        </w:rPr>
        <w:t>将社会体育指导员个人信息录入到</w:t>
      </w:r>
      <w:r>
        <w:rPr>
          <w:rFonts w:hint="eastAsia" w:ascii="仿宋_GB2312" w:hAnsi="仿宋_GB2312" w:eastAsia="仿宋_GB2312" w:cs="仿宋_GB2312"/>
          <w:sz w:val="32"/>
          <w:szCs w:val="32"/>
          <w:lang w:val="en-US" w:eastAsia="zh-CN"/>
        </w:rPr>
        <w:t>国家社会体育指导员信息管理系统和市社会体育指导员信息管理系统，</w:t>
      </w:r>
      <w:r>
        <w:rPr>
          <w:rFonts w:hint="eastAsia" w:ascii="仿宋_GB2312" w:hAnsi="楷体_GB2312" w:eastAsia="仿宋_GB2312" w:cs="楷体_GB2312"/>
          <w:sz w:val="32"/>
          <w:szCs w:val="32"/>
          <w:highlight w:val="none"/>
        </w:rPr>
        <w:t>并严格录入流程，确保数据的完整性和准确性，不断提高社会体育指导员管理规范化、科学化水平。</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hAnsi="仿宋_GB2312" w:eastAsia="仿宋_GB2312"/>
          <w:sz w:val="32"/>
          <w:szCs w:val="32"/>
          <w:lang w:val="en-US" w:eastAsia="zh-CN"/>
        </w:rPr>
      </w:pPr>
      <w:r>
        <w:rPr>
          <w:rFonts w:hint="eastAsia" w:ascii="黑体" w:hAnsi="黑体" w:eastAsia="黑体" w:cs="黑体"/>
          <w:sz w:val="32"/>
          <w:szCs w:val="32"/>
          <w:lang w:val="en-US" w:eastAsia="zh-CN"/>
        </w:rPr>
        <w:t>十、报价限额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楷体_GB2312" w:eastAsia="仿宋_GB2312" w:cs="楷体_GB2312"/>
          <w:kern w:val="2"/>
          <w:sz w:val="32"/>
          <w:szCs w:val="32"/>
          <w:highlight w:val="none"/>
          <w:lang w:val="en-US" w:eastAsia="zh-CN" w:bidi="ar-SA"/>
        </w:rPr>
      </w:pPr>
      <w:r>
        <w:rPr>
          <w:rFonts w:hint="eastAsia" w:ascii="仿宋_GB2312" w:hAnsi="楷体_GB2312" w:eastAsia="仿宋_GB2312" w:cs="楷体_GB2312"/>
          <w:kern w:val="2"/>
          <w:sz w:val="32"/>
          <w:szCs w:val="32"/>
          <w:highlight w:val="none"/>
          <w:lang w:val="en-US" w:eastAsia="zh-CN" w:bidi="ar-SA"/>
        </w:rPr>
        <w:t>22万元</w:t>
      </w:r>
    </w:p>
    <w:tbl>
      <w:tblPr>
        <w:tblStyle w:val="6"/>
        <w:tblW w:w="513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41"/>
        <w:gridCol w:w="1746"/>
        <w:gridCol w:w="847"/>
        <w:gridCol w:w="935"/>
        <w:gridCol w:w="1188"/>
        <w:gridCol w:w="1210"/>
        <w:gridCol w:w="25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9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支出项目</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数量</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单位</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单价限额（元）</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小计限额（元）</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9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参加培训人员餐费</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80*2</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人</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6400</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每期约80人，每期2天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9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工作人员餐费</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4*2</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人</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40</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320</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工作人员每期4人，每期2天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9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工作人员劳务费</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4*2</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人</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250</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2000</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每期4人，每期2天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9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讲师费用</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4*2</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课时</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400</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3200</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每期2天，每天4个课时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9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交通费</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5*2</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人</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80</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800</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每期2天，其中每天各1名讲师+4位工作人员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9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后勤保障费</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批</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2500</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2500</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含饮用水（16箱/期）、办公耗材、资料文印、口罩、消毒及日常药品等费用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9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物料费用</w:t>
            </w:r>
          </w:p>
        </w:tc>
        <w:tc>
          <w:tcPr>
            <w:tcW w:w="45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5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批</w:t>
            </w:r>
          </w:p>
        </w:tc>
        <w:tc>
          <w:tcPr>
            <w:tcW w:w="6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6780</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6780</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教材（80册/期）、证件（80个/期）、教具、场地布置费（易拉宝、条幅、海报等）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9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每期小计限额（元）</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22000</w:t>
            </w:r>
          </w:p>
        </w:tc>
        <w:tc>
          <w:tcPr>
            <w:tcW w:w="13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每期2天，每期约80人，共10期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9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总计限额（元）</w:t>
            </w:r>
          </w:p>
        </w:tc>
        <w:tc>
          <w:tcPr>
            <w:tcW w:w="6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220000</w:t>
            </w:r>
          </w:p>
        </w:tc>
        <w:tc>
          <w:tcPr>
            <w:tcW w:w="136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仿宋_GB2312" w:hAnsi="仿宋_GB2312" w:eastAsia="仿宋_GB2312" w:cs="仿宋_GB2312"/>
                <w:i w:val="0"/>
                <w:iCs w:val="0"/>
                <w:color w:val="000000"/>
                <w:sz w:val="24"/>
                <w:szCs w:val="24"/>
                <w:u w:val="none"/>
              </w:rPr>
            </w:pPr>
          </w:p>
        </w:tc>
      </w:tr>
    </w:tbl>
    <w:p>
      <w:pPr>
        <w:pStyle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十一、供应商的资质要求</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lang w:val="en-US" w:eastAsia="zh-CN"/>
        </w:rPr>
        <w:t>1.</w:t>
      </w:r>
      <w:r>
        <w:rPr>
          <w:rFonts w:hint="eastAsia" w:ascii="仿宋_GB2312" w:hAnsi="仿宋" w:eastAsia="仿宋_GB2312" w:cs="仿宋"/>
          <w:sz w:val="32"/>
          <w:szCs w:val="32"/>
        </w:rPr>
        <w:t>在中国境内注册的独立法人或其他组织（提供营业执照、事业法人证书、社会团体法人登记证书等扫描件）；</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参与本项目投标近三年内（供应商成立不足三年的可从成立之日起算），在经营活动中没有重大违法记录以及不存在被有关部门禁止参与政府采购活动且在有效期内的情况</w:t>
      </w:r>
      <w:r>
        <w:rPr>
          <w:rFonts w:hint="eastAsia" w:ascii="仿宋_GB2312" w:hAnsi="仿宋" w:eastAsia="仿宋_GB2312" w:cs="仿宋"/>
          <w:sz w:val="32"/>
          <w:szCs w:val="32"/>
          <w:lang w:eastAsia="zh-CN"/>
        </w:rPr>
        <w:t>；</w:t>
      </w:r>
      <w:bookmarkStart w:id="1" w:name="_GoBack"/>
      <w:bookmarkEnd w:id="1"/>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default" w:ascii="仿宋_GB2312" w:hAnsi="仿宋" w:eastAsia="仿宋_GB2312" w:cs="仿宋"/>
          <w:sz w:val="32"/>
          <w:szCs w:val="32"/>
          <w:lang w:val="en" w:eastAsia="zh-CN"/>
        </w:rPr>
      </w:pP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lang w:eastAsia="zh-CN"/>
        </w:rPr>
        <w:t>单位负责人为同一人或者存在直接控股、管理关系的不同供应商，不得同时参加本项目的采购活动。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十</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lang w:eastAsia="zh-CN"/>
        </w:rPr>
        <w:t>、选定</w:t>
      </w:r>
      <w:r>
        <w:rPr>
          <w:rFonts w:hint="eastAsia" w:ascii="黑体" w:hAnsi="黑体" w:eastAsia="黑体" w:cs="黑体"/>
          <w:color w:val="auto"/>
          <w:sz w:val="32"/>
          <w:szCs w:val="32"/>
          <w:highlight w:val="none"/>
        </w:rPr>
        <w:t>供应商方法</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仿宋_GB2312" w:hAnsi="仿宋" w:eastAsia="仿宋_GB2312" w:cs="仿宋"/>
          <w:sz w:val="32"/>
          <w:szCs w:val="32"/>
          <w:lang w:eastAsia="zh-CN"/>
        </w:rPr>
      </w:pPr>
      <w:r>
        <w:rPr>
          <w:rFonts w:hint="eastAsia" w:ascii="仿宋_GB2312" w:hAnsi="仿宋" w:eastAsia="仿宋_GB2312" w:cs="仿宋"/>
          <w:sz w:val="32"/>
          <w:szCs w:val="32"/>
          <w:lang w:eastAsia="zh-CN"/>
        </w:rPr>
        <w:t>综合评分法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十</w:t>
      </w:r>
      <w:r>
        <w:rPr>
          <w:rFonts w:hint="eastAsia" w:ascii="黑体" w:hAnsi="黑体" w:eastAsia="黑体" w:cs="黑体"/>
          <w:color w:val="auto"/>
          <w:sz w:val="32"/>
          <w:szCs w:val="32"/>
          <w:highlight w:val="none"/>
          <w:lang w:val="en-US" w:eastAsia="zh-CN"/>
        </w:rPr>
        <w:t>三</w:t>
      </w:r>
      <w:r>
        <w:rPr>
          <w:rFonts w:hint="eastAsia" w:ascii="黑体" w:hAnsi="黑体" w:eastAsia="黑体" w:cs="黑体"/>
          <w:color w:val="auto"/>
          <w:sz w:val="32"/>
          <w:szCs w:val="32"/>
          <w:highlight w:val="none"/>
          <w:lang w:eastAsia="zh-CN"/>
        </w:rPr>
        <w:t>、评分要求</w:t>
      </w:r>
    </w:p>
    <w:p>
      <w:pPr>
        <w:pStyle w:val="10"/>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楷体_GB2312" w:hAnsi="楷体_GB2312" w:eastAsia="楷体_GB2312" w:cs="楷体_GB2312"/>
          <w:b w:val="0"/>
          <w:bCs/>
          <w:color w:val="000000"/>
          <w:sz w:val="32"/>
          <w:szCs w:val="32"/>
          <w:lang w:eastAsia="zh-CN"/>
        </w:rPr>
      </w:pPr>
      <w:r>
        <w:rPr>
          <w:rFonts w:hint="eastAsia" w:ascii="楷体_GB2312" w:hAnsi="楷体_GB2312" w:eastAsia="楷体_GB2312" w:cs="楷体_GB2312"/>
          <w:b w:val="0"/>
          <w:bCs/>
          <w:color w:val="000000"/>
          <w:sz w:val="32"/>
          <w:szCs w:val="32"/>
          <w:lang w:eastAsia="zh-CN"/>
        </w:rPr>
        <w:t>（一）评分规则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仿宋_GB2312"/>
          <w:bCs/>
          <w:color w:val="000000"/>
          <w:sz w:val="32"/>
          <w:szCs w:val="32"/>
        </w:rPr>
      </w:pPr>
      <w:r>
        <w:rPr>
          <w:rFonts w:hint="eastAsia" w:ascii="仿宋_GB2312" w:eastAsia="仿宋_GB2312"/>
          <w:color w:val="000000"/>
          <w:sz w:val="32"/>
          <w:szCs w:val="32"/>
        </w:rPr>
        <w:t>采取综合评分</w:t>
      </w:r>
      <w:r>
        <w:rPr>
          <w:rFonts w:hint="eastAsia" w:ascii="仿宋_GB2312" w:eastAsia="仿宋_GB2312"/>
          <w:color w:val="000000"/>
          <w:sz w:val="32"/>
          <w:szCs w:val="32"/>
          <w:lang w:val="en-US" w:eastAsia="zh-CN"/>
        </w:rPr>
        <w:t>的方式</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选取</w:t>
      </w:r>
      <w:r>
        <w:rPr>
          <w:rFonts w:hint="eastAsia" w:ascii="仿宋_GB2312" w:eastAsia="仿宋_GB2312"/>
          <w:color w:val="000000"/>
          <w:sz w:val="32"/>
          <w:szCs w:val="32"/>
        </w:rPr>
        <w:t>平均分最高的投标人为本项目中标人。</w:t>
      </w:r>
    </w:p>
    <w:p>
      <w:pPr>
        <w:pStyle w:val="10"/>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楷体_GB2312" w:hAnsi="楷体_GB2312" w:eastAsia="楷体_GB2312" w:cs="楷体_GB2312"/>
          <w:b w:val="0"/>
          <w:bCs/>
          <w:color w:val="000000"/>
          <w:sz w:val="32"/>
          <w:szCs w:val="32"/>
          <w:lang w:eastAsia="zh-CN"/>
        </w:rPr>
      </w:pPr>
      <w:r>
        <w:rPr>
          <w:rFonts w:hint="eastAsia" w:ascii="楷体_GB2312" w:hAnsi="楷体_GB2312" w:eastAsia="楷体_GB2312" w:cs="楷体_GB2312"/>
          <w:b w:val="0"/>
          <w:bCs/>
          <w:color w:val="000000"/>
          <w:sz w:val="32"/>
          <w:szCs w:val="32"/>
          <w:lang w:eastAsia="zh-CN"/>
        </w:rPr>
        <w:t>（二）评分权重</w:t>
      </w:r>
    </w:p>
    <w:tbl>
      <w:tblPr>
        <w:tblStyle w:val="7"/>
        <w:tblW w:w="0" w:type="auto"/>
        <w:tblInd w:w="2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2205"/>
        <w:gridCol w:w="2070"/>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3" w:type="dxa"/>
            <w:noWrap w:val="0"/>
            <w:vAlign w:val="top"/>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highlight w:val="none"/>
                <w:vertAlign w:val="baseline"/>
              </w:rPr>
            </w:pPr>
            <w:r>
              <w:rPr>
                <w:rFonts w:hint="eastAsia" w:ascii="仿宋_GB2312" w:hAnsi="仿宋_GB2312" w:eastAsia="仿宋_GB2312" w:cs="仿宋_GB2312"/>
                <w:b w:val="0"/>
                <w:bCs/>
                <w:color w:val="auto"/>
                <w:sz w:val="24"/>
                <w:szCs w:val="24"/>
                <w:highlight w:val="none"/>
              </w:rPr>
              <w:t>评分内容</w:t>
            </w:r>
          </w:p>
        </w:tc>
        <w:tc>
          <w:tcPr>
            <w:tcW w:w="2205" w:type="dxa"/>
            <w:noWrap w:val="0"/>
            <w:vAlign w:val="top"/>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highlight w:val="none"/>
                <w:vertAlign w:val="baseline"/>
              </w:rPr>
            </w:pPr>
            <w:r>
              <w:rPr>
                <w:rFonts w:hint="eastAsia" w:ascii="仿宋_GB2312" w:hAnsi="仿宋_GB2312" w:eastAsia="仿宋_GB2312" w:cs="仿宋_GB2312"/>
                <w:b w:val="0"/>
                <w:bCs/>
                <w:color w:val="auto"/>
                <w:sz w:val="24"/>
                <w:szCs w:val="24"/>
                <w:highlight w:val="none"/>
                <w:lang w:eastAsia="zh-CN"/>
              </w:rPr>
              <w:t>商务能力</w:t>
            </w:r>
          </w:p>
        </w:tc>
        <w:tc>
          <w:tcPr>
            <w:tcW w:w="2070" w:type="dxa"/>
            <w:noWrap w:val="0"/>
            <w:vAlign w:val="top"/>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b w:val="0"/>
                <w:bCs/>
                <w:color w:val="auto"/>
                <w:sz w:val="24"/>
                <w:szCs w:val="24"/>
                <w:highlight w:val="none"/>
                <w:vertAlign w:val="baseline"/>
                <w:lang w:val="en-US" w:eastAsia="zh-CN"/>
              </w:rPr>
            </w:pPr>
            <w:r>
              <w:rPr>
                <w:rFonts w:hint="eastAsia" w:ascii="仿宋_GB2312" w:hAnsi="仿宋_GB2312" w:eastAsia="仿宋_GB2312" w:cs="仿宋_GB2312"/>
                <w:b w:val="0"/>
                <w:bCs/>
                <w:color w:val="auto"/>
                <w:sz w:val="24"/>
                <w:szCs w:val="24"/>
                <w:highlight w:val="none"/>
                <w:vertAlign w:val="baseline"/>
                <w:lang w:val="en-US" w:eastAsia="zh-CN"/>
              </w:rPr>
              <w:t>技术能力</w:t>
            </w:r>
          </w:p>
        </w:tc>
        <w:tc>
          <w:tcPr>
            <w:tcW w:w="2085" w:type="dxa"/>
            <w:noWrap w:val="0"/>
            <w:vAlign w:val="top"/>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仿宋_GB2312" w:hAnsi="仿宋_GB2312" w:eastAsia="仿宋_GB2312" w:cs="仿宋_GB2312"/>
                <w:b w:val="0"/>
                <w:bCs/>
                <w:color w:val="auto"/>
                <w:sz w:val="24"/>
                <w:szCs w:val="24"/>
                <w:highlight w:val="none"/>
                <w:vertAlign w:val="baseline"/>
                <w:lang w:val="en-US"/>
              </w:rPr>
            </w:pPr>
            <w:r>
              <w:rPr>
                <w:rFonts w:hint="eastAsia" w:ascii="仿宋_GB2312" w:hAnsi="仿宋_GB2312" w:eastAsia="仿宋_GB2312" w:cs="仿宋_GB2312"/>
                <w:b w:val="0"/>
                <w:bCs/>
                <w:color w:val="auto"/>
                <w:sz w:val="24"/>
                <w:szCs w:val="24"/>
                <w:highlight w:val="none"/>
                <w:lang w:val="en-US" w:eastAsia="zh-CN"/>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73" w:type="dxa"/>
            <w:noWrap w:val="0"/>
            <w:vAlign w:val="top"/>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highlight w:val="none"/>
                <w:vertAlign w:val="baseline"/>
              </w:rPr>
            </w:pPr>
            <w:r>
              <w:rPr>
                <w:rFonts w:hint="eastAsia" w:ascii="仿宋_GB2312" w:hAnsi="仿宋_GB2312" w:eastAsia="仿宋_GB2312" w:cs="仿宋_GB2312"/>
                <w:b w:val="0"/>
                <w:bCs/>
                <w:color w:val="auto"/>
                <w:sz w:val="24"/>
                <w:szCs w:val="24"/>
                <w:highlight w:val="none"/>
              </w:rPr>
              <w:t>分值</w:t>
            </w:r>
          </w:p>
        </w:tc>
        <w:tc>
          <w:tcPr>
            <w:tcW w:w="2205" w:type="dxa"/>
            <w:noWrap w:val="0"/>
            <w:vAlign w:val="top"/>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highlight w:val="none"/>
                <w:vertAlign w:val="baseline"/>
              </w:rPr>
            </w:pPr>
            <w:r>
              <w:rPr>
                <w:rFonts w:hint="eastAsia" w:ascii="仿宋_GB2312" w:hAnsi="仿宋_GB2312" w:eastAsia="仿宋_GB2312" w:cs="仿宋_GB2312"/>
                <w:b w:val="0"/>
                <w:bCs/>
                <w:color w:val="auto"/>
                <w:sz w:val="24"/>
                <w:szCs w:val="24"/>
                <w:highlight w:val="none"/>
                <w:lang w:val="en-US" w:eastAsia="zh-CN"/>
              </w:rPr>
              <w:t>20</w:t>
            </w:r>
            <w:r>
              <w:rPr>
                <w:rFonts w:hint="eastAsia" w:ascii="仿宋_GB2312" w:hAnsi="仿宋_GB2312" w:eastAsia="仿宋_GB2312" w:cs="仿宋_GB2312"/>
                <w:b w:val="0"/>
                <w:bCs/>
                <w:color w:val="auto"/>
                <w:sz w:val="24"/>
                <w:szCs w:val="24"/>
                <w:highlight w:val="none"/>
              </w:rPr>
              <w:t>分</w:t>
            </w:r>
          </w:p>
        </w:tc>
        <w:tc>
          <w:tcPr>
            <w:tcW w:w="2070" w:type="dxa"/>
            <w:noWrap w:val="0"/>
            <w:vAlign w:val="top"/>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highlight w:val="none"/>
                <w:vertAlign w:val="baseline"/>
              </w:rPr>
            </w:pPr>
            <w:r>
              <w:rPr>
                <w:rFonts w:hint="eastAsia" w:ascii="仿宋_GB2312" w:hAnsi="仿宋_GB2312" w:eastAsia="仿宋_GB2312" w:cs="仿宋_GB2312"/>
                <w:b w:val="0"/>
                <w:bCs/>
                <w:color w:val="auto"/>
                <w:sz w:val="24"/>
                <w:szCs w:val="24"/>
                <w:highlight w:val="none"/>
                <w:lang w:val="en-US" w:eastAsia="zh-CN"/>
              </w:rPr>
              <w:t>50</w:t>
            </w:r>
            <w:r>
              <w:rPr>
                <w:rFonts w:hint="eastAsia" w:ascii="仿宋_GB2312" w:hAnsi="仿宋_GB2312" w:eastAsia="仿宋_GB2312" w:cs="仿宋_GB2312"/>
                <w:b w:val="0"/>
                <w:bCs/>
                <w:color w:val="auto"/>
                <w:sz w:val="24"/>
                <w:szCs w:val="24"/>
                <w:highlight w:val="none"/>
              </w:rPr>
              <w:t>分</w:t>
            </w:r>
          </w:p>
        </w:tc>
        <w:tc>
          <w:tcPr>
            <w:tcW w:w="2085" w:type="dxa"/>
            <w:noWrap w:val="0"/>
            <w:vAlign w:val="top"/>
          </w:tcPr>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b w:val="0"/>
                <w:bCs/>
                <w:color w:val="auto"/>
                <w:sz w:val="24"/>
                <w:szCs w:val="24"/>
                <w:highlight w:val="none"/>
                <w:vertAlign w:val="baseline"/>
              </w:rPr>
            </w:pPr>
            <w:r>
              <w:rPr>
                <w:rFonts w:hint="eastAsia" w:ascii="仿宋_GB2312" w:hAnsi="仿宋_GB2312" w:eastAsia="仿宋_GB2312" w:cs="仿宋_GB2312"/>
                <w:b w:val="0"/>
                <w:bCs/>
                <w:color w:val="auto"/>
                <w:sz w:val="24"/>
                <w:szCs w:val="24"/>
                <w:highlight w:val="none"/>
                <w:lang w:val="en-US" w:eastAsia="zh-CN"/>
              </w:rPr>
              <w:t>30</w:t>
            </w:r>
            <w:r>
              <w:rPr>
                <w:rFonts w:hint="eastAsia" w:ascii="仿宋_GB2312" w:hAnsi="仿宋_GB2312" w:eastAsia="仿宋_GB2312" w:cs="仿宋_GB2312"/>
                <w:b w:val="0"/>
                <w:bCs/>
                <w:color w:val="auto"/>
                <w:sz w:val="24"/>
                <w:szCs w:val="24"/>
                <w:highlight w:val="none"/>
              </w:rPr>
              <w:t>分</w:t>
            </w:r>
          </w:p>
        </w:tc>
      </w:tr>
    </w:tbl>
    <w:p>
      <w:pPr>
        <w:pStyle w:val="10"/>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楷体_GB2312" w:hAnsi="楷体_GB2312" w:eastAsia="楷体_GB2312" w:cs="楷体_GB2312"/>
          <w:b w:val="0"/>
          <w:bCs/>
          <w:color w:val="000000"/>
          <w:sz w:val="32"/>
          <w:szCs w:val="32"/>
          <w:lang w:eastAsia="zh-CN"/>
        </w:rPr>
      </w:pPr>
      <w:r>
        <w:rPr>
          <w:rFonts w:hint="eastAsia" w:ascii="楷体_GB2312" w:hAnsi="楷体_GB2312" w:eastAsia="楷体_GB2312" w:cs="楷体_GB2312"/>
          <w:b w:val="0"/>
          <w:bCs/>
          <w:color w:val="000000"/>
          <w:sz w:val="32"/>
          <w:szCs w:val="32"/>
          <w:lang w:eastAsia="zh-CN"/>
        </w:rPr>
        <w:t>（三）评分标准</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lang w:val="en-US" w:eastAsia="zh-CN"/>
        </w:rPr>
      </w:pPr>
      <w:r>
        <w:rPr>
          <w:rFonts w:hint="eastAsia" w:ascii="仿宋_GB2312" w:eastAsia="仿宋_GB2312"/>
          <w:color w:val="auto"/>
          <w:sz w:val="32"/>
          <w:szCs w:val="32"/>
          <w:highlight w:val="none"/>
          <w:lang w:val="en-US" w:eastAsia="zh-CN"/>
        </w:rPr>
        <w:t>1.商务能力</w:t>
      </w:r>
    </w:p>
    <w:tbl>
      <w:tblPr>
        <w:tblStyle w:val="6"/>
        <w:tblW w:w="8649"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440"/>
        <w:gridCol w:w="3585"/>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544"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bCs w:val="0"/>
                <w:color w:val="auto"/>
                <w:kern w:val="0"/>
                <w:sz w:val="24"/>
                <w:szCs w:val="24"/>
                <w:highlight w:val="none"/>
                <w:lang w:eastAsia="zh-CN"/>
              </w:rPr>
            </w:pPr>
            <w:r>
              <w:rPr>
                <w:rFonts w:hint="eastAsia" w:ascii="仿宋_GB2312" w:hAnsi="仿宋_GB2312" w:eastAsia="仿宋_GB2312" w:cs="仿宋_GB2312"/>
                <w:b/>
                <w:bCs w:val="0"/>
                <w:color w:val="auto"/>
                <w:kern w:val="0"/>
                <w:sz w:val="24"/>
                <w:szCs w:val="24"/>
                <w:highlight w:val="none"/>
              </w:rPr>
              <w:t>项目</w:t>
            </w:r>
          </w:p>
        </w:tc>
        <w:tc>
          <w:tcPr>
            <w:tcW w:w="3105"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bCs w:val="0"/>
                <w:color w:val="auto"/>
                <w:kern w:val="0"/>
                <w:sz w:val="24"/>
                <w:szCs w:val="24"/>
                <w:highlight w:val="none"/>
                <w:lang w:eastAsia="zh-CN"/>
              </w:rPr>
            </w:pPr>
            <w:r>
              <w:rPr>
                <w:rFonts w:hint="eastAsia" w:ascii="仿宋_GB2312" w:hAnsi="仿宋_GB2312" w:eastAsia="仿宋_GB2312" w:cs="仿宋_GB2312"/>
                <w:b/>
                <w:bCs w:val="0"/>
                <w:color w:val="auto"/>
                <w:kern w:val="0"/>
                <w:sz w:val="24"/>
                <w:szCs w:val="24"/>
                <w:highlight w:val="none"/>
                <w:lang w:eastAsia="zh-CN"/>
              </w:rPr>
              <w:t>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6" w:hRule="atLeast"/>
        </w:trPr>
        <w:tc>
          <w:tcPr>
            <w:tcW w:w="5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bCs w:val="0"/>
                <w:color w:val="auto"/>
                <w:sz w:val="24"/>
                <w:szCs w:val="24"/>
                <w:highlight w:val="none"/>
              </w:rPr>
            </w:pPr>
            <w:r>
              <w:rPr>
                <w:rFonts w:hint="eastAsia" w:ascii="仿宋_GB2312" w:hAnsi="仿宋_GB2312" w:eastAsia="仿宋_GB2312" w:cs="仿宋_GB2312"/>
                <w:b/>
                <w:bCs w:val="0"/>
                <w:color w:val="auto"/>
                <w:sz w:val="24"/>
                <w:szCs w:val="24"/>
                <w:highlight w:val="none"/>
              </w:rPr>
              <w:t>商务</w:t>
            </w:r>
            <w:r>
              <w:rPr>
                <w:rFonts w:hint="eastAsia" w:ascii="仿宋_GB2312" w:hAnsi="仿宋_GB2312" w:eastAsia="仿宋_GB2312" w:cs="仿宋_GB2312"/>
                <w:b/>
                <w:bCs w:val="0"/>
                <w:color w:val="auto"/>
                <w:sz w:val="24"/>
                <w:szCs w:val="24"/>
                <w:highlight w:val="none"/>
                <w:lang w:eastAsia="zh-CN"/>
              </w:rPr>
              <w:t>能力</w:t>
            </w:r>
            <w:r>
              <w:rPr>
                <w:rFonts w:hint="eastAsia" w:ascii="仿宋_GB2312" w:hAnsi="仿宋_GB2312" w:eastAsia="仿宋_GB2312" w:cs="仿宋_GB2312"/>
                <w:b/>
                <w:bCs w:val="0"/>
                <w:color w:val="auto"/>
                <w:sz w:val="24"/>
                <w:szCs w:val="24"/>
                <w:highlight w:val="none"/>
              </w:rPr>
              <w:t>评分</w:t>
            </w:r>
            <w:r>
              <w:rPr>
                <w:rFonts w:hint="eastAsia" w:ascii="仿宋_GB2312" w:hAnsi="仿宋_GB2312" w:eastAsia="仿宋_GB2312" w:cs="仿宋_GB2312"/>
                <w:b/>
                <w:bCs w:val="0"/>
                <w:color w:val="auto"/>
                <w:sz w:val="24"/>
                <w:szCs w:val="24"/>
                <w:highlight w:val="none"/>
                <w:lang w:val="en-US" w:eastAsia="zh-CN"/>
              </w:rPr>
              <w:t>20</w:t>
            </w:r>
            <w:r>
              <w:rPr>
                <w:rFonts w:hint="eastAsia" w:ascii="仿宋_GB2312" w:hAnsi="仿宋_GB2312" w:eastAsia="仿宋_GB2312" w:cs="仿宋_GB2312"/>
                <w:b/>
                <w:bCs w:val="0"/>
                <w:color w:val="auto"/>
                <w:sz w:val="24"/>
                <w:szCs w:val="24"/>
                <w:highlight w:val="none"/>
              </w:rPr>
              <w:t>分</w:t>
            </w:r>
          </w:p>
        </w:tc>
        <w:tc>
          <w:tcPr>
            <w:tcW w:w="1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同类项目业绩</w:t>
            </w:r>
            <w:r>
              <w:rPr>
                <w:rFonts w:hint="eastAsia" w:ascii="仿宋_GB2312" w:hAnsi="宋体" w:eastAsia="仿宋_GB2312" w:cs="仿宋_GB2312"/>
                <w:i w:val="0"/>
                <w:iCs w:val="0"/>
                <w:color w:val="000000"/>
                <w:kern w:val="0"/>
                <w:sz w:val="24"/>
                <w:szCs w:val="24"/>
                <w:u w:val="none"/>
                <w:lang w:val="en-US" w:eastAsia="zh-CN" w:bidi="ar"/>
              </w:rPr>
              <w:br w:type="textWrapping"/>
            </w:r>
            <w:r>
              <w:rPr>
                <w:rFonts w:hint="eastAsia" w:ascii="仿宋_GB2312" w:hAnsi="宋体" w:eastAsia="仿宋_GB2312" w:cs="仿宋_GB2312"/>
                <w:i w:val="0"/>
                <w:iCs w:val="0"/>
                <w:color w:val="000000"/>
                <w:kern w:val="0"/>
                <w:sz w:val="24"/>
                <w:szCs w:val="24"/>
                <w:u w:val="none"/>
                <w:lang w:val="en-US" w:eastAsia="zh-CN" w:bidi="ar"/>
              </w:rPr>
              <w:t>（10分）</w:t>
            </w:r>
          </w:p>
        </w:tc>
        <w:tc>
          <w:tcPr>
            <w:tcW w:w="35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color w:val="auto"/>
                <w:kern w:val="2"/>
                <w:sz w:val="24"/>
                <w:szCs w:val="24"/>
                <w:highlight w:val="none"/>
                <w:lang w:val="en-US" w:eastAsia="zh-CN" w:bidi="ar-SA"/>
              </w:rPr>
            </w:pPr>
            <w:r>
              <w:rPr>
                <w:rFonts w:hint="eastAsia" w:ascii="仿宋_GB2312" w:hAnsi="仿宋_GB2312" w:eastAsia="仿宋_GB2312" w:cs="仿宋_GB2312"/>
                <w:b w:val="0"/>
                <w:bCs/>
                <w:color w:val="auto"/>
                <w:sz w:val="24"/>
                <w:szCs w:val="24"/>
                <w:highlight w:val="none"/>
                <w:lang w:val="en-US" w:eastAsia="zh-CN"/>
              </w:rPr>
              <w:t>自2019年1月1日起至本项目投标截止之日止（以合同签约时间为准），投标人提供一个同类业绩证明得5分，本项最高得分10分。</w:t>
            </w:r>
          </w:p>
        </w:tc>
        <w:tc>
          <w:tcPr>
            <w:tcW w:w="31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1.投标人提供合同关键信息作为得分依据。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2.一年一签的长期服务续签合同，不重复计分。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b w:val="0"/>
                <w:bCs/>
                <w:color w:val="auto"/>
                <w:kern w:val="2"/>
                <w:sz w:val="24"/>
                <w:szCs w:val="24"/>
                <w:highlight w:val="none"/>
                <w:lang w:val="en-US" w:eastAsia="zh-CN" w:bidi="ar-SA"/>
              </w:rPr>
            </w:pPr>
            <w:r>
              <w:rPr>
                <w:rFonts w:hint="eastAsia" w:ascii="仿宋_GB2312" w:hAnsi="仿宋_GB2312" w:eastAsia="仿宋_GB2312" w:cs="仿宋_GB2312"/>
                <w:b w:val="0"/>
                <w:bCs/>
                <w:color w:val="auto"/>
                <w:sz w:val="24"/>
                <w:szCs w:val="24"/>
                <w:highlight w:val="none"/>
                <w:lang w:val="en-US" w:eastAsia="zh-CN"/>
              </w:rPr>
              <w:t>3.未提供、提供的材料不符合要求、提供的材料不清晰无法辨认的，不得分。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trPr>
        <w:tc>
          <w:tcPr>
            <w:tcW w:w="519"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color w:val="auto"/>
                <w:sz w:val="24"/>
                <w:szCs w:val="24"/>
                <w:highlight w:val="none"/>
              </w:rPr>
            </w:pPr>
          </w:p>
        </w:tc>
        <w:tc>
          <w:tcPr>
            <w:tcW w:w="14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2"/>
                <w:sz w:val="24"/>
                <w:szCs w:val="24"/>
                <w:u w:val="none"/>
                <w:lang w:val="en-US" w:eastAsia="zh-CN" w:bidi="ar-SA"/>
              </w:rPr>
              <w:t>诚信评价</w:t>
            </w:r>
          </w:p>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2"/>
                <w:sz w:val="24"/>
                <w:szCs w:val="24"/>
                <w:u w:val="none"/>
                <w:lang w:val="en-US" w:eastAsia="zh-CN" w:bidi="ar-SA"/>
              </w:rPr>
              <w:t>（5分）</w:t>
            </w:r>
          </w:p>
        </w:tc>
        <w:tc>
          <w:tcPr>
            <w:tcW w:w="35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仿宋_GB2312" w:hAnsi="仿宋_GB2312" w:eastAsia="仿宋_GB2312" w:cs="仿宋_GB2312"/>
                <w:b w:val="0"/>
                <w:bCs/>
                <w:color w:val="auto"/>
                <w:kern w:val="2"/>
                <w:sz w:val="24"/>
                <w:szCs w:val="24"/>
                <w:highlight w:val="none"/>
                <w:lang w:val="en-US" w:eastAsia="zh-CN" w:bidi="ar-SA"/>
              </w:rPr>
            </w:pPr>
            <w:r>
              <w:rPr>
                <w:rFonts w:hint="eastAsia" w:ascii="仿宋_GB2312" w:hAnsi="仿宋_GB2312" w:eastAsia="仿宋_GB2312" w:cs="仿宋_GB2312"/>
                <w:b w:val="0"/>
                <w:bCs/>
                <w:color w:val="auto"/>
                <w:sz w:val="24"/>
                <w:szCs w:val="24"/>
                <w:highlight w:val="none"/>
              </w:rPr>
              <w:t>投标人在参与政府采购活动中不存在诚信相关问题且不在主管部门相关处理措施实施期限内的。</w:t>
            </w:r>
          </w:p>
        </w:tc>
        <w:tc>
          <w:tcPr>
            <w:tcW w:w="3105"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ascii="仿宋_GB2312" w:hAnsi="仿宋_GB2312" w:eastAsia="仿宋_GB2312" w:cs="仿宋_GB2312"/>
                <w:b w:val="0"/>
                <w:bCs/>
                <w:color w:val="auto"/>
                <w:kern w:val="2"/>
                <w:sz w:val="24"/>
                <w:szCs w:val="24"/>
                <w:highlight w:val="none"/>
                <w:lang w:val="en-US" w:eastAsia="zh-CN" w:bidi="ar-SA"/>
              </w:rPr>
            </w:pPr>
            <w:r>
              <w:rPr>
                <w:rFonts w:hint="eastAsia" w:ascii="仿宋_GB2312" w:hAnsi="仿宋_GB2312" w:eastAsia="仿宋_GB2312" w:cs="仿宋_GB2312"/>
                <w:b w:val="0"/>
                <w:bCs/>
                <w:color w:val="auto"/>
                <w:sz w:val="24"/>
                <w:szCs w:val="24"/>
                <w:highlight w:val="none"/>
                <w:lang w:val="en-US" w:eastAsia="zh-CN"/>
              </w:rPr>
              <w:t>提供信用报告截图，无失信等情况得5分，未提供不得分。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4" w:hRule="atLeast"/>
        </w:trPr>
        <w:tc>
          <w:tcPr>
            <w:tcW w:w="519"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color w:val="auto"/>
                <w:sz w:val="24"/>
                <w:szCs w:val="24"/>
                <w:highlight w:val="none"/>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color w:val="auto"/>
                <w:kern w:val="2"/>
                <w:sz w:val="24"/>
                <w:szCs w:val="24"/>
                <w:highlight w:val="none"/>
                <w:lang w:val="en-US" w:eastAsia="zh-CN" w:bidi="ar-SA"/>
              </w:rPr>
            </w:pPr>
            <w:r>
              <w:rPr>
                <w:rFonts w:hint="eastAsia" w:ascii="仿宋_GB2312" w:hAnsi="仿宋_GB2312" w:eastAsia="仿宋_GB2312" w:cs="仿宋_GB2312"/>
                <w:b w:val="0"/>
                <w:bCs/>
                <w:color w:val="auto"/>
                <w:sz w:val="24"/>
                <w:szCs w:val="24"/>
                <w:highlight w:val="none"/>
              </w:rPr>
              <w:t>服务承诺书</w:t>
            </w:r>
            <w:r>
              <w:rPr>
                <w:rFonts w:hint="eastAsia" w:ascii="仿宋_GB2312" w:hAnsi="仿宋_GB2312" w:eastAsia="仿宋_GB2312" w:cs="仿宋_GB2312"/>
                <w:b w:val="0"/>
                <w:bCs/>
                <w:color w:val="auto"/>
                <w:sz w:val="24"/>
                <w:szCs w:val="24"/>
                <w:highlight w:val="none"/>
                <w:lang w:eastAsia="zh-CN"/>
              </w:rPr>
              <w:t>（</w:t>
            </w:r>
            <w:r>
              <w:rPr>
                <w:rFonts w:hint="eastAsia" w:ascii="仿宋_GB2312" w:hAnsi="仿宋_GB2312" w:eastAsia="仿宋_GB2312" w:cs="仿宋_GB2312"/>
                <w:b w:val="0"/>
                <w:bCs/>
                <w:color w:val="auto"/>
                <w:sz w:val="24"/>
                <w:szCs w:val="24"/>
                <w:highlight w:val="none"/>
                <w:lang w:val="en-US" w:eastAsia="zh-CN"/>
              </w:rPr>
              <w:t>5分</w:t>
            </w:r>
            <w:r>
              <w:rPr>
                <w:rFonts w:hint="eastAsia" w:ascii="仿宋_GB2312" w:hAnsi="仿宋_GB2312" w:eastAsia="仿宋_GB2312" w:cs="仿宋_GB2312"/>
                <w:b w:val="0"/>
                <w:bCs/>
                <w:color w:val="auto"/>
                <w:sz w:val="24"/>
                <w:szCs w:val="24"/>
                <w:highlight w:val="none"/>
                <w:lang w:eastAsia="zh-CN"/>
              </w:rPr>
              <w:t>）</w:t>
            </w:r>
          </w:p>
        </w:tc>
        <w:tc>
          <w:tcPr>
            <w:tcW w:w="35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仿宋_GB2312" w:hAnsi="仿宋_GB2312" w:eastAsia="仿宋_GB2312" w:cs="仿宋_GB2312"/>
                <w:b w:val="0"/>
                <w:bCs/>
                <w:color w:val="auto"/>
                <w:kern w:val="2"/>
                <w:sz w:val="24"/>
                <w:szCs w:val="24"/>
                <w:highlight w:val="none"/>
                <w:lang w:val="en-US" w:eastAsia="zh-CN" w:bidi="ar-SA"/>
              </w:rPr>
            </w:pPr>
            <w:r>
              <w:rPr>
                <w:rFonts w:hint="default" w:ascii="仿宋_GB2312" w:hAnsi="仿宋_GB2312" w:eastAsia="仿宋_GB2312" w:cs="仿宋_GB2312"/>
                <w:b w:val="0"/>
                <w:bCs/>
                <w:color w:val="auto"/>
                <w:sz w:val="24"/>
                <w:szCs w:val="24"/>
                <w:highlight w:val="none"/>
                <w:lang w:val="en-US"/>
              </w:rPr>
              <w:t>根据对项目的理解及自身管理经验，提出项目完成的服务承诺。</w:t>
            </w:r>
          </w:p>
        </w:tc>
        <w:tc>
          <w:tcPr>
            <w:tcW w:w="310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rPr>
                <w:rFonts w:hint="default" w:ascii="仿宋_GB2312" w:hAnsi="仿宋_GB2312" w:eastAsia="仿宋_GB2312" w:cs="仿宋_GB2312"/>
                <w:b w:val="0"/>
                <w:bCs/>
                <w:color w:val="auto"/>
                <w:kern w:val="2"/>
                <w:sz w:val="24"/>
                <w:szCs w:val="24"/>
                <w:highlight w:val="none"/>
                <w:lang w:val="en-US" w:eastAsia="zh-CN" w:bidi="ar-SA"/>
              </w:rPr>
            </w:pPr>
            <w:r>
              <w:rPr>
                <w:rFonts w:hint="default" w:ascii="仿宋_GB2312" w:hAnsi="仿宋_GB2312" w:eastAsia="仿宋_GB2312" w:cs="仿宋_GB2312"/>
                <w:b w:val="0"/>
                <w:bCs/>
                <w:color w:val="auto"/>
                <w:sz w:val="24"/>
                <w:szCs w:val="24"/>
                <w:highlight w:val="none"/>
                <w:lang w:val="en-US" w:eastAsia="zh-CN"/>
              </w:rPr>
              <w:t>提供《服务承诺函》得5分，未提供不得分。</w:t>
            </w:r>
          </w:p>
        </w:tc>
      </w:tr>
    </w:tbl>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2.技术能力</w:t>
      </w:r>
    </w:p>
    <w:tbl>
      <w:tblPr>
        <w:tblStyle w:val="6"/>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529"/>
        <w:gridCol w:w="249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538" w:type="dxa"/>
            <w:gridSpan w:val="3"/>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bCs w:val="0"/>
                <w:color w:val="auto"/>
                <w:kern w:val="0"/>
                <w:sz w:val="24"/>
                <w:szCs w:val="24"/>
                <w:highlight w:val="none"/>
                <w:lang w:eastAsia="zh-CN"/>
              </w:rPr>
            </w:pPr>
            <w:r>
              <w:rPr>
                <w:rFonts w:hint="eastAsia" w:ascii="仿宋_GB2312" w:hAnsi="仿宋_GB2312" w:eastAsia="仿宋_GB2312" w:cs="仿宋_GB2312"/>
                <w:b/>
                <w:bCs w:val="0"/>
                <w:color w:val="auto"/>
                <w:kern w:val="0"/>
                <w:sz w:val="24"/>
                <w:szCs w:val="24"/>
                <w:highlight w:val="none"/>
              </w:rPr>
              <w:t>项目</w:t>
            </w:r>
          </w:p>
        </w:tc>
        <w:tc>
          <w:tcPr>
            <w:tcW w:w="411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bCs w:val="0"/>
                <w:color w:val="auto"/>
                <w:kern w:val="0"/>
                <w:sz w:val="24"/>
                <w:szCs w:val="24"/>
                <w:highlight w:val="none"/>
                <w:lang w:eastAsia="zh-CN"/>
              </w:rPr>
            </w:pPr>
            <w:r>
              <w:rPr>
                <w:rFonts w:hint="eastAsia" w:ascii="仿宋_GB2312" w:hAnsi="仿宋_GB2312" w:eastAsia="仿宋_GB2312" w:cs="仿宋_GB2312"/>
                <w:b/>
                <w:bCs w:val="0"/>
                <w:color w:val="auto"/>
                <w:kern w:val="0"/>
                <w:sz w:val="24"/>
                <w:szCs w:val="24"/>
                <w:highlight w:val="none"/>
                <w:lang w:eastAsia="zh-CN"/>
              </w:rPr>
              <w:t>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519" w:type="dxa"/>
            <w:vMerge w:val="restart"/>
            <w:noWrap w:val="0"/>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bCs w:val="0"/>
                <w:color w:val="auto"/>
                <w:sz w:val="24"/>
                <w:szCs w:val="24"/>
                <w:highlight w:val="none"/>
                <w:lang w:eastAsia="zh-CN"/>
              </w:rPr>
            </w:pPr>
            <w:r>
              <w:rPr>
                <w:rFonts w:hint="eastAsia" w:ascii="仿宋_GB2312" w:hAnsi="仿宋_GB2312" w:eastAsia="仿宋_GB2312" w:cs="仿宋_GB2312"/>
                <w:b/>
                <w:bCs w:val="0"/>
                <w:color w:val="auto"/>
                <w:sz w:val="24"/>
                <w:szCs w:val="24"/>
                <w:highlight w:val="none"/>
                <w:lang w:eastAsia="zh-CN"/>
              </w:rPr>
              <w:t>技术能力</w:t>
            </w:r>
            <w:r>
              <w:rPr>
                <w:rFonts w:hint="eastAsia" w:ascii="仿宋_GB2312" w:hAnsi="仿宋_GB2312" w:eastAsia="仿宋_GB2312" w:cs="仿宋_GB2312"/>
                <w:b/>
                <w:bCs w:val="0"/>
                <w:color w:val="auto"/>
                <w:sz w:val="24"/>
                <w:szCs w:val="24"/>
                <w:highlight w:val="none"/>
              </w:rPr>
              <w:t>分</w:t>
            </w:r>
            <w:r>
              <w:rPr>
                <w:rFonts w:hint="eastAsia" w:ascii="仿宋_GB2312" w:hAnsi="仿宋_GB2312" w:eastAsia="仿宋_GB2312" w:cs="仿宋_GB2312"/>
                <w:b/>
                <w:bCs w:val="0"/>
                <w:color w:val="auto"/>
                <w:sz w:val="24"/>
                <w:szCs w:val="24"/>
                <w:highlight w:val="none"/>
                <w:lang w:val="en-US" w:eastAsia="zh-CN"/>
              </w:rPr>
              <w:t>50</w:t>
            </w:r>
            <w:r>
              <w:rPr>
                <w:rFonts w:hint="eastAsia" w:ascii="仿宋_GB2312" w:hAnsi="仿宋_GB2312" w:eastAsia="仿宋_GB2312" w:cs="仿宋_GB2312"/>
                <w:b/>
                <w:bCs w:val="0"/>
                <w:color w:val="auto"/>
                <w:sz w:val="24"/>
                <w:szCs w:val="24"/>
                <w:highlight w:val="none"/>
              </w:rPr>
              <w:t>分</w:t>
            </w:r>
          </w:p>
        </w:tc>
        <w:tc>
          <w:tcPr>
            <w:tcW w:w="152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实施方案（25分）</w:t>
            </w:r>
          </w:p>
        </w:tc>
        <w:tc>
          <w:tcPr>
            <w:tcW w:w="249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根据项目特点，针对项目需求分析、服务定位、服务内容、管理措施等要点进行项目整体设想和策划，编制实施方案。</w:t>
            </w:r>
          </w:p>
        </w:tc>
        <w:tc>
          <w:tcPr>
            <w:tcW w:w="41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提供实施方案：</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1.实施方案完整详尽，符合项目要求，具有科学性和可执行性，得21-25分；</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2.实施方案相对完整，内容基本符合项目需求，有一定科学性和可执行性，得16-20分；</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3.实施方案不够完整，具备基本可执行性，得11-15分;</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4.实施方案简单，可执行性差的，得0-10分。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19" w:type="dxa"/>
            <w:vMerge w:val="continue"/>
            <w:noWrap w:val="0"/>
            <w:vAlign w:val="center"/>
          </w:tcPr>
          <w:p>
            <w:pPr>
              <w:keepNext w:val="0"/>
              <w:keepLines w:val="0"/>
              <w:pageBreakBefore w:val="0"/>
              <w:kinsoku/>
              <w:wordWrap/>
              <w:overflowPunct/>
              <w:topLinePunct w:val="0"/>
              <w:autoSpaceDE/>
              <w:autoSpaceDN/>
              <w:bidi w:val="0"/>
              <w:adjustRightInd/>
              <w:snapToGrid/>
              <w:spacing w:line="240" w:lineRule="auto"/>
              <w:ind w:right="0" w:rightChars="0"/>
              <w:jc w:val="center"/>
              <w:textAlignment w:val="auto"/>
              <w:rPr>
                <w:rFonts w:hint="eastAsia" w:ascii="仿宋_GB2312" w:hAnsi="仿宋_GB2312" w:eastAsia="仿宋_GB2312" w:cs="仿宋_GB2312"/>
                <w:b w:val="0"/>
                <w:bCs/>
                <w:color w:val="auto"/>
                <w:sz w:val="24"/>
                <w:szCs w:val="24"/>
                <w:highlight w:val="none"/>
                <w:vertAlign w:val="baseline"/>
                <w:lang w:val="en-US" w:eastAsia="zh-CN"/>
              </w:rPr>
            </w:pPr>
          </w:p>
        </w:tc>
        <w:tc>
          <w:tcPr>
            <w:tcW w:w="152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i w:val="0"/>
                <w:iCs w:val="0"/>
                <w:color w:val="000000"/>
                <w:kern w:val="2"/>
                <w:sz w:val="24"/>
                <w:szCs w:val="24"/>
                <w:u w:val="none"/>
                <w:lang w:val="en-US" w:eastAsia="zh-CN" w:bidi="ar-SA"/>
              </w:rPr>
            </w:pPr>
            <w:r>
              <w:rPr>
                <w:rFonts w:hint="eastAsia" w:ascii="仿宋_GB2312" w:hAnsi="仿宋_GB2312" w:eastAsia="仿宋_GB2312" w:cs="仿宋_GB2312"/>
                <w:i w:val="0"/>
                <w:iCs w:val="0"/>
                <w:color w:val="000000"/>
                <w:kern w:val="0"/>
                <w:sz w:val="24"/>
                <w:szCs w:val="24"/>
                <w:u w:val="none"/>
                <w:lang w:val="en-US" w:eastAsia="zh-CN" w:bidi="ar"/>
              </w:rPr>
              <w:t>质量保障措施及方案</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（25分）</w:t>
            </w:r>
          </w:p>
        </w:tc>
        <w:tc>
          <w:tcPr>
            <w:tcW w:w="2490"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根据对项目的理解及自身管理经验，针对本项目提出质量保障措施及方案。包括但不限于以下内容：</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1.给出分阶段项目时间安排、工作进度，具备详细的完成时间保障措施；</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b w:val="0"/>
                <w:bCs/>
                <w:color w:val="auto"/>
                <w:sz w:val="24"/>
                <w:szCs w:val="24"/>
                <w:highlight w:val="none"/>
                <w:lang w:val="en-US" w:eastAsia="zh-CN"/>
              </w:rPr>
              <w:t>2.详细阐述项目人员管理制度与措施；</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val="0"/>
                <w:bCs/>
                <w:color w:val="auto"/>
                <w:sz w:val="24"/>
                <w:szCs w:val="24"/>
                <w:highlight w:val="none"/>
                <w:lang w:eastAsia="zh-CN"/>
              </w:rPr>
            </w:pPr>
            <w:r>
              <w:rPr>
                <w:rFonts w:hint="eastAsia" w:ascii="仿宋_GB2312" w:hAnsi="仿宋_GB2312" w:eastAsia="仿宋_GB2312" w:cs="仿宋_GB2312"/>
                <w:b w:val="0"/>
                <w:bCs/>
                <w:color w:val="auto"/>
                <w:sz w:val="24"/>
                <w:szCs w:val="24"/>
                <w:highlight w:val="none"/>
                <w:lang w:val="en-US" w:eastAsia="zh-CN"/>
              </w:rPr>
              <w:t>3.详细阐述项目质量、应急预案和安全管理制度与措施。</w:t>
            </w:r>
          </w:p>
        </w:tc>
        <w:tc>
          <w:tcPr>
            <w:tcW w:w="41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b w:val="0"/>
                <w:bCs/>
                <w:kern w:val="2"/>
                <w:sz w:val="24"/>
                <w:szCs w:val="24"/>
                <w:highlight w:val="none"/>
                <w:lang w:val="en-US" w:eastAsia="zh-CN" w:bidi="ar-SA"/>
              </w:rPr>
              <w:t>提供项目质量保障措施及方案：</w:t>
            </w:r>
            <w:r>
              <w:rPr>
                <w:rFonts w:hint="eastAsia" w:ascii="仿宋_GB2312" w:hAnsi="仿宋_GB2312" w:eastAsia="仿宋_GB2312" w:cs="仿宋_GB2312"/>
                <w:b w:val="0"/>
                <w:bCs/>
                <w:kern w:val="2"/>
                <w:sz w:val="24"/>
                <w:szCs w:val="24"/>
                <w:highlight w:val="none"/>
                <w:lang w:val="en-US" w:eastAsia="zh-CN" w:bidi="ar-SA"/>
              </w:rPr>
              <w:br w:type="textWrapping"/>
            </w:r>
            <w:r>
              <w:rPr>
                <w:rFonts w:hint="eastAsia" w:ascii="仿宋_GB2312" w:hAnsi="仿宋_GB2312" w:eastAsia="仿宋_GB2312" w:cs="仿宋_GB2312"/>
                <w:i w:val="0"/>
                <w:iCs w:val="0"/>
                <w:color w:val="000000"/>
                <w:kern w:val="0"/>
                <w:sz w:val="24"/>
                <w:szCs w:val="24"/>
                <w:u w:val="none"/>
                <w:lang w:val="en-US" w:eastAsia="zh-CN" w:bidi="ar"/>
              </w:rPr>
              <w:t>1.内容完整准确,贴合实际情况,措施内容详实具体的，得21-25分;</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2.内容准确，措施内容较详实具体，得16-20分;</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3.内容不够完整，具备基本可执行性，得11-15分;</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center"/>
              <w:rPr>
                <w:rFonts w:hint="eastAsia" w:ascii="仿宋_GB2312" w:hAnsi="仿宋_GB2312" w:eastAsia="仿宋_GB2312" w:cs="仿宋_GB2312"/>
                <w:b w:val="0"/>
                <w:bCs/>
                <w:color w:val="auto"/>
                <w:sz w:val="24"/>
                <w:szCs w:val="24"/>
                <w:highlight w:val="none"/>
                <w:lang w:val="en-US" w:eastAsia="zh-CN"/>
              </w:rPr>
            </w:pPr>
            <w:r>
              <w:rPr>
                <w:rFonts w:hint="eastAsia" w:ascii="仿宋_GB2312" w:hAnsi="仿宋_GB2312" w:eastAsia="仿宋_GB2312" w:cs="仿宋_GB2312"/>
                <w:i w:val="0"/>
                <w:iCs w:val="0"/>
                <w:color w:val="000000"/>
                <w:kern w:val="0"/>
                <w:sz w:val="24"/>
                <w:szCs w:val="24"/>
                <w:u w:val="none"/>
                <w:lang w:val="en-US" w:eastAsia="zh-CN" w:bidi="ar"/>
              </w:rPr>
              <w:t>4.内容简单，可执行性差的，得0-10分。</w:t>
            </w:r>
          </w:p>
        </w:tc>
      </w:tr>
    </w:tbl>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3.报价</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以本次</w:t>
      </w:r>
      <w:r>
        <w:rPr>
          <w:rFonts w:hint="eastAsia" w:ascii="仿宋_GB2312" w:hAnsi="仿宋" w:eastAsia="仿宋_GB2312" w:cs="仿宋_GB2312"/>
          <w:color w:val="auto"/>
          <w:sz w:val="32"/>
          <w:szCs w:val="32"/>
          <w:highlight w:val="none"/>
        </w:rPr>
        <w:t>报价或投标</w:t>
      </w:r>
      <w:r>
        <w:rPr>
          <w:rFonts w:hint="eastAsia" w:ascii="仿宋_GB2312" w:eastAsia="仿宋_GB2312"/>
          <w:color w:val="000000"/>
          <w:sz w:val="32"/>
          <w:szCs w:val="32"/>
          <w:highlight w:val="none"/>
        </w:rPr>
        <w:t>人所报的有效报价中的最低价作为基准报价。投标人报价得分=（基准价/投标人报价）*</w:t>
      </w:r>
      <w:r>
        <w:rPr>
          <w:rFonts w:hint="eastAsia" w:ascii="仿宋_GB2312" w:eastAsia="仿宋_GB2312"/>
          <w:color w:val="000000"/>
          <w:sz w:val="32"/>
          <w:szCs w:val="32"/>
          <w:highlight w:val="none"/>
          <w:lang w:val="en-US" w:eastAsia="zh-CN"/>
        </w:rPr>
        <w:t>3</w:t>
      </w:r>
      <w:r>
        <w:rPr>
          <w:rFonts w:hint="eastAsia" w:ascii="仿宋_GB2312" w:eastAsia="仿宋_GB2312"/>
          <w:color w:val="000000"/>
          <w:sz w:val="32"/>
          <w:szCs w:val="32"/>
          <w:highlight w:val="none"/>
        </w:rPr>
        <w:t>0</w:t>
      </w:r>
      <w:r>
        <w:rPr>
          <w:rFonts w:hint="eastAsia" w:ascii="仿宋_GB2312" w:eastAsia="仿宋_GB2312"/>
          <w:color w:val="000000"/>
          <w:sz w:val="32"/>
          <w:szCs w:val="32"/>
          <w:highlight w:val="none"/>
          <w:lang w:eastAsia="zh-CN"/>
        </w:rPr>
        <w:t>分</w:t>
      </w:r>
      <w:r>
        <w:rPr>
          <w:rFonts w:hint="eastAsia" w:ascii="仿宋_GB2312"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楷体" w:hAnsi="楷体" w:eastAsia="楷体" w:cs="楷体"/>
          <w:sz w:val="32"/>
          <w:szCs w:val="32"/>
        </w:rPr>
      </w:pPr>
      <w:r>
        <w:rPr>
          <w:rFonts w:hint="eastAsia"/>
          <w:lang w:val="en-US" w:eastAsia="zh-CN"/>
        </w:rPr>
        <w:t xml:space="preserve">    </w:t>
      </w:r>
      <w:r>
        <w:rPr>
          <w:rFonts w:hint="eastAsia" w:ascii="楷体" w:hAnsi="楷体" w:eastAsia="楷体" w:cs="楷体"/>
          <w:sz w:val="32"/>
          <w:szCs w:val="32"/>
        </w:rPr>
        <w:t>（</w:t>
      </w:r>
      <w:r>
        <w:rPr>
          <w:rFonts w:hint="eastAsia" w:ascii="楷体" w:hAnsi="楷体" w:eastAsia="楷体" w:cs="楷体"/>
          <w:sz w:val="32"/>
          <w:szCs w:val="32"/>
          <w:lang w:val="en-US" w:eastAsia="zh-CN"/>
        </w:rPr>
        <w:t>四</w:t>
      </w:r>
      <w:r>
        <w:rPr>
          <w:rFonts w:hint="eastAsia" w:ascii="楷体" w:hAnsi="楷体" w:eastAsia="楷体" w:cs="楷体"/>
          <w:sz w:val="32"/>
          <w:szCs w:val="32"/>
        </w:rPr>
        <w:t>）供应商提供资料清单</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仿宋_GB2312" w:eastAsia="仿宋_GB2312" w:cs="Times New Roman"/>
          <w:color w:val="000000"/>
          <w:sz w:val="32"/>
          <w:szCs w:val="32"/>
          <w:highlight w:val="none"/>
        </w:rPr>
      </w:pPr>
      <w:r>
        <w:rPr>
          <w:rFonts w:hint="eastAsia" w:ascii="仿宋_GB2312" w:eastAsia="仿宋_GB2312" w:cs="Times New Roman"/>
          <w:color w:val="000000"/>
          <w:sz w:val="32"/>
          <w:szCs w:val="32"/>
          <w:highlight w:val="none"/>
        </w:rPr>
        <w:t>1.营业执照、事业法人证书、社会团体法人登记证书（加盖公章）；</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仿宋_GB2312" w:eastAsia="仿宋_GB2312" w:cs="Times New Roman"/>
          <w:color w:val="000000"/>
          <w:sz w:val="32"/>
          <w:szCs w:val="32"/>
          <w:highlight w:val="none"/>
        </w:rPr>
      </w:pPr>
      <w:r>
        <w:rPr>
          <w:rFonts w:hint="eastAsia" w:ascii="仿宋_GB2312" w:eastAsia="仿宋_GB2312" w:cs="Times New Roman"/>
          <w:color w:val="000000"/>
          <w:sz w:val="32"/>
          <w:szCs w:val="32"/>
          <w:highlight w:val="none"/>
        </w:rPr>
        <w:t>2.法定代表人身份证复印件（加盖公章）；</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仿宋_GB2312" w:eastAsia="仿宋_GB2312" w:cs="Times New Roman"/>
          <w:color w:val="000000"/>
          <w:sz w:val="32"/>
          <w:szCs w:val="32"/>
          <w:highlight w:val="none"/>
        </w:rPr>
      </w:pPr>
      <w:r>
        <w:rPr>
          <w:rFonts w:hint="eastAsia" w:ascii="仿宋_GB2312" w:eastAsia="仿宋_GB2312" w:cs="Times New Roman"/>
          <w:color w:val="000000"/>
          <w:sz w:val="32"/>
          <w:szCs w:val="32"/>
          <w:highlight w:val="none"/>
        </w:rPr>
        <w:t>3.项目报价清单（加盖公章）；</w:t>
      </w:r>
    </w:p>
    <w:p>
      <w:pPr>
        <w:keepNext w:val="0"/>
        <w:keepLines w:val="0"/>
        <w:pageBreakBefore w:val="0"/>
        <w:kinsoku/>
        <w:wordWrap/>
        <w:overflowPunct/>
        <w:topLinePunct w:val="0"/>
        <w:autoSpaceDE/>
        <w:autoSpaceDN/>
        <w:bidi w:val="0"/>
        <w:spacing w:line="560" w:lineRule="exact"/>
        <w:ind w:right="0" w:rightChars="0" w:firstLine="640" w:firstLineChars="200"/>
        <w:textAlignment w:val="auto"/>
        <w:rPr>
          <w:rFonts w:hint="eastAsia" w:ascii="仿宋_GB2312" w:eastAsia="仿宋_GB2312" w:cs="Times New Roman"/>
          <w:color w:val="000000"/>
          <w:sz w:val="32"/>
          <w:szCs w:val="32"/>
          <w:highlight w:val="none"/>
        </w:rPr>
      </w:pPr>
      <w:r>
        <w:rPr>
          <w:rFonts w:hint="eastAsia" w:ascii="仿宋_GB2312" w:eastAsia="仿宋_GB2312" w:cs="Times New Roman"/>
          <w:color w:val="000000"/>
          <w:sz w:val="32"/>
          <w:szCs w:val="32"/>
          <w:highlight w:val="none"/>
        </w:rPr>
        <w:t>4.评分规则所需资料（同类业绩证明、方案等）。</w:t>
      </w:r>
    </w:p>
    <w:p>
      <w:pPr>
        <w:pStyle w:val="3"/>
        <w:keepNext w:val="0"/>
        <w:keepLines w:val="0"/>
        <w:pageBreakBefore w:val="0"/>
        <w:kinsoku/>
        <w:wordWrap/>
        <w:overflowPunct/>
        <w:topLinePunct w:val="0"/>
        <w:autoSpaceDE/>
        <w:autoSpaceDN/>
        <w:bidi w:val="0"/>
        <w:spacing w:line="560" w:lineRule="exact"/>
        <w:ind w:left="0" w:leftChars="0" w:right="0" w:rightChars="0" w:firstLine="640" w:firstLineChars="0"/>
        <w:textAlignment w:val="auto"/>
        <w:rPr>
          <w:rFonts w:hint="eastAsia" w:ascii="仿宋_GB2312" w:hAnsi="仿宋" w:eastAsia="仿宋_GB2312" w:cs="Times New Roman"/>
          <w:color w:val="auto"/>
          <w:sz w:val="32"/>
          <w:highlight w:val="none"/>
          <w:lang w:val="en-US" w:eastAsia="zh-CN"/>
        </w:rPr>
      </w:pPr>
    </w:p>
    <w:p>
      <w:pPr>
        <w:pStyle w:val="3"/>
        <w:keepNext w:val="0"/>
        <w:keepLines w:val="0"/>
        <w:pageBreakBefore w:val="0"/>
        <w:kinsoku/>
        <w:wordWrap/>
        <w:overflowPunct/>
        <w:topLinePunct w:val="0"/>
        <w:autoSpaceDE/>
        <w:autoSpaceDN/>
        <w:bidi w:val="0"/>
        <w:spacing w:line="560" w:lineRule="exact"/>
        <w:ind w:left="0" w:leftChars="0" w:right="0" w:rightChars="0" w:firstLine="640" w:firstLineChars="0"/>
        <w:textAlignment w:val="auto"/>
        <w:rPr>
          <w:rFonts w:hint="eastAsia" w:ascii="仿宋_GB2312" w:hAnsi="仿宋" w:eastAsia="仿宋_GB2312" w:cs="Times New Roman"/>
          <w:color w:val="auto"/>
          <w:sz w:val="32"/>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仿宋_GB2312" w:hAnsi="仿宋" w:eastAsia="仿宋_GB2312" w:cs="Times New Roman"/>
          <w:color w:val="auto"/>
          <w:sz w:val="32"/>
          <w:highlight w:val="none"/>
          <w:lang w:val="en-US" w:eastAsia="zh-CN"/>
        </w:rPr>
      </w:pPr>
      <w:r>
        <w:rPr>
          <w:rFonts w:hint="eastAsia" w:ascii="仿宋_GB2312" w:hAnsi="仿宋" w:eastAsia="仿宋_GB2312" w:cs="Times New Roman"/>
          <w:color w:val="auto"/>
          <w:sz w:val="32"/>
          <w:highlight w:val="none"/>
          <w:lang w:val="en-US" w:eastAsia="zh-CN"/>
        </w:rPr>
        <w:t>注：投标单位需邮寄7份密封纸质版投标文件至本单位，并在封面备注“2024年龙华区社会体育指导员培训项目+公司全称+日期+联系人+联系方式”。</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eastAsia" w:ascii="仿宋_GB2312" w:hAnsi="仿宋" w:eastAsia="仿宋_GB2312" w:cs="Times New Roman"/>
          <w:color w:val="auto"/>
          <w:sz w:val="32"/>
          <w:highlight w:val="none"/>
          <w:lang w:val="en-US" w:eastAsia="zh-CN"/>
        </w:rPr>
      </w:pPr>
      <w:r>
        <w:rPr>
          <w:rFonts w:hint="eastAsia" w:ascii="仿宋_GB2312" w:hAnsi="仿宋" w:eastAsia="仿宋_GB2312" w:cs="Times New Roman"/>
          <w:color w:val="auto"/>
          <w:sz w:val="32"/>
          <w:highlight w:val="none"/>
          <w:lang w:val="en-US" w:eastAsia="zh-CN"/>
        </w:rPr>
        <w:t>地址：深圳市龙华区维雅德大厦富康行政办公区</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仿宋_GB2312" w:hAnsi="仿宋" w:eastAsia="仿宋_GB2312" w:cs="Times New Roman"/>
          <w:color w:val="auto"/>
          <w:sz w:val="32"/>
          <w:highlight w:val="none"/>
          <w:lang w:val="en-US" w:eastAsia="zh-CN"/>
        </w:rPr>
      </w:pPr>
      <w:r>
        <w:rPr>
          <w:rFonts w:hint="eastAsia" w:ascii="仿宋_GB2312" w:hAnsi="仿宋" w:eastAsia="仿宋_GB2312" w:cs="Times New Roman"/>
          <w:color w:val="auto"/>
          <w:sz w:val="32"/>
          <w:highlight w:val="none"/>
          <w:lang w:val="en-US" w:eastAsia="zh-CN"/>
        </w:rPr>
        <w:t>电话：0755-23338140</w:t>
      </w:r>
    </w:p>
    <w:p>
      <w:pPr>
        <w:pStyle w:val="3"/>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default" w:ascii="仿宋_GB2312" w:hAnsi="仿宋" w:eastAsia="仿宋_GB2312" w:cs="Times New Roman"/>
          <w:color w:val="FF0000"/>
          <w:sz w:val="32"/>
          <w:highlight w:val="none"/>
          <w:lang w:val="en" w:eastAsia="zh-CN"/>
        </w:rPr>
      </w:pPr>
      <w:r>
        <w:rPr>
          <w:rFonts w:hint="eastAsia" w:ascii="仿宋_GB2312" w:hAnsi="仿宋" w:eastAsia="仿宋_GB2312" w:cs="Times New Roman"/>
          <w:color w:val="auto"/>
          <w:sz w:val="32"/>
          <w:highlight w:val="none"/>
          <w:lang w:val="en-US" w:eastAsia="zh-CN"/>
        </w:rPr>
        <w:t xml:space="preserve">收件人：采购专员                                       </w:t>
      </w:r>
    </w:p>
    <w:p>
      <w:pPr>
        <w:tabs>
          <w:tab w:val="left" w:pos="5025"/>
        </w:tabs>
        <w:bidi w:val="0"/>
        <w:jc w:val="left"/>
        <w:rPr>
          <w:lang w:val="en-US" w:eastAsia="zh-CN"/>
        </w:rPr>
      </w:pPr>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rFonts w:hint="eastAsia" w:eastAsia="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snapToGrid w:val="0"/>
                      <w:rPr>
                        <w:rFonts w:hint="eastAsia" w:eastAsia="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0D1C44"/>
    <w:multiLevelType w:val="singleLevel"/>
    <w:tmpl w:val="480D1C4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793B"/>
    <w:rsid w:val="000F57D6"/>
    <w:rsid w:val="00B9653C"/>
    <w:rsid w:val="00E92927"/>
    <w:rsid w:val="01187BDA"/>
    <w:rsid w:val="01214C67"/>
    <w:rsid w:val="01322983"/>
    <w:rsid w:val="014324AF"/>
    <w:rsid w:val="01E03045"/>
    <w:rsid w:val="023625B0"/>
    <w:rsid w:val="029562D6"/>
    <w:rsid w:val="034258CD"/>
    <w:rsid w:val="038E2066"/>
    <w:rsid w:val="03D60954"/>
    <w:rsid w:val="041C0485"/>
    <w:rsid w:val="04DB0285"/>
    <w:rsid w:val="04F848A2"/>
    <w:rsid w:val="052109FA"/>
    <w:rsid w:val="059A1F8F"/>
    <w:rsid w:val="05AA7659"/>
    <w:rsid w:val="05C1727E"/>
    <w:rsid w:val="06223E20"/>
    <w:rsid w:val="064B0BE0"/>
    <w:rsid w:val="065467ED"/>
    <w:rsid w:val="067D371E"/>
    <w:rsid w:val="07951FFE"/>
    <w:rsid w:val="07CB3018"/>
    <w:rsid w:val="08360008"/>
    <w:rsid w:val="085914C1"/>
    <w:rsid w:val="0892709C"/>
    <w:rsid w:val="08B927DF"/>
    <w:rsid w:val="091E318D"/>
    <w:rsid w:val="09444942"/>
    <w:rsid w:val="09C6602A"/>
    <w:rsid w:val="09FD1549"/>
    <w:rsid w:val="0A3245CA"/>
    <w:rsid w:val="0A864042"/>
    <w:rsid w:val="0AFC1A95"/>
    <w:rsid w:val="0B0F4EB2"/>
    <w:rsid w:val="0B4F151F"/>
    <w:rsid w:val="0BBF7DCB"/>
    <w:rsid w:val="0C2F6A4F"/>
    <w:rsid w:val="0C4D013D"/>
    <w:rsid w:val="0C8C31A3"/>
    <w:rsid w:val="0C9909AF"/>
    <w:rsid w:val="0DAA2DAE"/>
    <w:rsid w:val="0DB40989"/>
    <w:rsid w:val="0DEF1A2B"/>
    <w:rsid w:val="0DF2046D"/>
    <w:rsid w:val="0E147AA9"/>
    <w:rsid w:val="0E242AF3"/>
    <w:rsid w:val="0E591472"/>
    <w:rsid w:val="0EA0605C"/>
    <w:rsid w:val="0EAA1229"/>
    <w:rsid w:val="0EDA076B"/>
    <w:rsid w:val="0FEC4B7F"/>
    <w:rsid w:val="10B75E3C"/>
    <w:rsid w:val="10CA6E88"/>
    <w:rsid w:val="10D601E5"/>
    <w:rsid w:val="10E33F9B"/>
    <w:rsid w:val="110B7786"/>
    <w:rsid w:val="1163119F"/>
    <w:rsid w:val="11A63A81"/>
    <w:rsid w:val="11BB73DB"/>
    <w:rsid w:val="12D94892"/>
    <w:rsid w:val="13815841"/>
    <w:rsid w:val="13837C04"/>
    <w:rsid w:val="13841114"/>
    <w:rsid w:val="13C833DE"/>
    <w:rsid w:val="13F35776"/>
    <w:rsid w:val="1429006E"/>
    <w:rsid w:val="14FE50FD"/>
    <w:rsid w:val="160E6673"/>
    <w:rsid w:val="16506CFC"/>
    <w:rsid w:val="165879B7"/>
    <w:rsid w:val="169F53E6"/>
    <w:rsid w:val="16A776B7"/>
    <w:rsid w:val="16AF500C"/>
    <w:rsid w:val="16DA118B"/>
    <w:rsid w:val="17C5460C"/>
    <w:rsid w:val="18685806"/>
    <w:rsid w:val="1872382B"/>
    <w:rsid w:val="18C946CA"/>
    <w:rsid w:val="19690451"/>
    <w:rsid w:val="19B418B8"/>
    <w:rsid w:val="19C65056"/>
    <w:rsid w:val="1A141D7E"/>
    <w:rsid w:val="1A444411"/>
    <w:rsid w:val="1A7D6D83"/>
    <w:rsid w:val="1A8A2713"/>
    <w:rsid w:val="1B0659E2"/>
    <w:rsid w:val="1B1B5988"/>
    <w:rsid w:val="1B48001A"/>
    <w:rsid w:val="1B674782"/>
    <w:rsid w:val="1B6C2479"/>
    <w:rsid w:val="1B795D21"/>
    <w:rsid w:val="1BD141B1"/>
    <w:rsid w:val="1BD318B3"/>
    <w:rsid w:val="1C502501"/>
    <w:rsid w:val="1C5046FF"/>
    <w:rsid w:val="1C5F2F5F"/>
    <w:rsid w:val="1C752741"/>
    <w:rsid w:val="1CAF122F"/>
    <w:rsid w:val="1CF27CCD"/>
    <w:rsid w:val="1CF94F18"/>
    <w:rsid w:val="1D6C6151"/>
    <w:rsid w:val="1ED32220"/>
    <w:rsid w:val="1EE03AB4"/>
    <w:rsid w:val="1EE63CA8"/>
    <w:rsid w:val="1EE82E1C"/>
    <w:rsid w:val="1EEE40CF"/>
    <w:rsid w:val="1F2F70B6"/>
    <w:rsid w:val="1F816279"/>
    <w:rsid w:val="1FD24A2D"/>
    <w:rsid w:val="20C47910"/>
    <w:rsid w:val="213A3C94"/>
    <w:rsid w:val="21577AF2"/>
    <w:rsid w:val="21731164"/>
    <w:rsid w:val="21885F91"/>
    <w:rsid w:val="21D046B6"/>
    <w:rsid w:val="224E1D58"/>
    <w:rsid w:val="226520FC"/>
    <w:rsid w:val="236751A2"/>
    <w:rsid w:val="23734838"/>
    <w:rsid w:val="23B74027"/>
    <w:rsid w:val="23E93BD2"/>
    <w:rsid w:val="240D4A36"/>
    <w:rsid w:val="25506347"/>
    <w:rsid w:val="25FF08CA"/>
    <w:rsid w:val="263343BB"/>
    <w:rsid w:val="26E94DE4"/>
    <w:rsid w:val="273F7D71"/>
    <w:rsid w:val="274F117C"/>
    <w:rsid w:val="27A87847"/>
    <w:rsid w:val="27D305E4"/>
    <w:rsid w:val="27D36DD5"/>
    <w:rsid w:val="280B340B"/>
    <w:rsid w:val="28D5110C"/>
    <w:rsid w:val="28D821A0"/>
    <w:rsid w:val="29056E0B"/>
    <w:rsid w:val="29E22543"/>
    <w:rsid w:val="2A0C4A0C"/>
    <w:rsid w:val="2A2049DE"/>
    <w:rsid w:val="2A5C1303"/>
    <w:rsid w:val="2A801147"/>
    <w:rsid w:val="2A897858"/>
    <w:rsid w:val="2ACB5D43"/>
    <w:rsid w:val="2AFA300F"/>
    <w:rsid w:val="2BF91069"/>
    <w:rsid w:val="2C063C1D"/>
    <w:rsid w:val="2C22032B"/>
    <w:rsid w:val="2C3868B9"/>
    <w:rsid w:val="2C9A7238"/>
    <w:rsid w:val="2C9F6F43"/>
    <w:rsid w:val="2CC35857"/>
    <w:rsid w:val="2CFF49DE"/>
    <w:rsid w:val="2D673109"/>
    <w:rsid w:val="2DAD167F"/>
    <w:rsid w:val="2E2F0953"/>
    <w:rsid w:val="2E364AA6"/>
    <w:rsid w:val="2E545310"/>
    <w:rsid w:val="2E8B6A28"/>
    <w:rsid w:val="2ED6258B"/>
    <w:rsid w:val="2EF95507"/>
    <w:rsid w:val="2F1A3DD4"/>
    <w:rsid w:val="30765695"/>
    <w:rsid w:val="307C3B61"/>
    <w:rsid w:val="309E05B5"/>
    <w:rsid w:val="30BF598A"/>
    <w:rsid w:val="31865948"/>
    <w:rsid w:val="31DE235E"/>
    <w:rsid w:val="327D3D01"/>
    <w:rsid w:val="32D6161D"/>
    <w:rsid w:val="32EC1057"/>
    <w:rsid w:val="33080CC3"/>
    <w:rsid w:val="331712E8"/>
    <w:rsid w:val="3359561A"/>
    <w:rsid w:val="336C33F5"/>
    <w:rsid w:val="33933FAE"/>
    <w:rsid w:val="33A34B33"/>
    <w:rsid w:val="33B76CFF"/>
    <w:rsid w:val="33D855E2"/>
    <w:rsid w:val="33E374BD"/>
    <w:rsid w:val="343B422E"/>
    <w:rsid w:val="345B2191"/>
    <w:rsid w:val="347578D3"/>
    <w:rsid w:val="34A40D89"/>
    <w:rsid w:val="34B55DC5"/>
    <w:rsid w:val="34CD0DFA"/>
    <w:rsid w:val="35370DDB"/>
    <w:rsid w:val="35442C27"/>
    <w:rsid w:val="359D5FB3"/>
    <w:rsid w:val="360311CD"/>
    <w:rsid w:val="36077E4C"/>
    <w:rsid w:val="36147E72"/>
    <w:rsid w:val="36291668"/>
    <w:rsid w:val="369C7A72"/>
    <w:rsid w:val="36AC24EB"/>
    <w:rsid w:val="36E67476"/>
    <w:rsid w:val="36FA5D68"/>
    <w:rsid w:val="373E32EE"/>
    <w:rsid w:val="37715EA1"/>
    <w:rsid w:val="37736187"/>
    <w:rsid w:val="38513ED8"/>
    <w:rsid w:val="38E350E4"/>
    <w:rsid w:val="39787B56"/>
    <w:rsid w:val="39BB7346"/>
    <w:rsid w:val="3A163E69"/>
    <w:rsid w:val="3A2D057F"/>
    <w:rsid w:val="3A920212"/>
    <w:rsid w:val="3AAC1B24"/>
    <w:rsid w:val="3AAE2129"/>
    <w:rsid w:val="3ADA779E"/>
    <w:rsid w:val="3B1F1F98"/>
    <w:rsid w:val="3B27789D"/>
    <w:rsid w:val="3BBD6F38"/>
    <w:rsid w:val="3BCC25A9"/>
    <w:rsid w:val="3C28163E"/>
    <w:rsid w:val="3CAB6A85"/>
    <w:rsid w:val="3CBB4430"/>
    <w:rsid w:val="3CC75CC4"/>
    <w:rsid w:val="3CC83746"/>
    <w:rsid w:val="3CD42DDC"/>
    <w:rsid w:val="3D993E1E"/>
    <w:rsid w:val="3DD86EA7"/>
    <w:rsid w:val="3F46155B"/>
    <w:rsid w:val="3F7578B7"/>
    <w:rsid w:val="401A579E"/>
    <w:rsid w:val="403921DC"/>
    <w:rsid w:val="4067667F"/>
    <w:rsid w:val="40731961"/>
    <w:rsid w:val="408472AD"/>
    <w:rsid w:val="40B94CC0"/>
    <w:rsid w:val="41147AA8"/>
    <w:rsid w:val="41610951"/>
    <w:rsid w:val="41667321"/>
    <w:rsid w:val="417D2480"/>
    <w:rsid w:val="41ED7D93"/>
    <w:rsid w:val="42407E67"/>
    <w:rsid w:val="428D00BE"/>
    <w:rsid w:val="42F8776E"/>
    <w:rsid w:val="43A80C7E"/>
    <w:rsid w:val="4536001D"/>
    <w:rsid w:val="453D79A8"/>
    <w:rsid w:val="45575D01"/>
    <w:rsid w:val="45A32E70"/>
    <w:rsid w:val="45E261FE"/>
    <w:rsid w:val="465B5BAA"/>
    <w:rsid w:val="466E4440"/>
    <w:rsid w:val="467454A6"/>
    <w:rsid w:val="46A71276"/>
    <w:rsid w:val="46B77214"/>
    <w:rsid w:val="46C9590C"/>
    <w:rsid w:val="471E3E51"/>
    <w:rsid w:val="4729044D"/>
    <w:rsid w:val="473276AB"/>
    <w:rsid w:val="48166DD0"/>
    <w:rsid w:val="48B5082A"/>
    <w:rsid w:val="4A4044AC"/>
    <w:rsid w:val="4AD743D6"/>
    <w:rsid w:val="4AE25FEA"/>
    <w:rsid w:val="4B2C1E20"/>
    <w:rsid w:val="4BB73A44"/>
    <w:rsid w:val="4C0856E3"/>
    <w:rsid w:val="4C773B76"/>
    <w:rsid w:val="4CBE36F3"/>
    <w:rsid w:val="4CE2572F"/>
    <w:rsid w:val="4D2607A2"/>
    <w:rsid w:val="4D4B18DC"/>
    <w:rsid w:val="4DE72F2C"/>
    <w:rsid w:val="4E600F7F"/>
    <w:rsid w:val="4ECA4BF7"/>
    <w:rsid w:val="4EF10441"/>
    <w:rsid w:val="4F1E4C43"/>
    <w:rsid w:val="4F4A13A1"/>
    <w:rsid w:val="4F88003D"/>
    <w:rsid w:val="4FFD7007"/>
    <w:rsid w:val="50193FF8"/>
    <w:rsid w:val="509129BD"/>
    <w:rsid w:val="50A02E3B"/>
    <w:rsid w:val="50C055F7"/>
    <w:rsid w:val="513424C7"/>
    <w:rsid w:val="51A95A08"/>
    <w:rsid w:val="52121BB5"/>
    <w:rsid w:val="5233158F"/>
    <w:rsid w:val="5290678A"/>
    <w:rsid w:val="52A6104C"/>
    <w:rsid w:val="53906940"/>
    <w:rsid w:val="53A6107E"/>
    <w:rsid w:val="53E52DB4"/>
    <w:rsid w:val="54172389"/>
    <w:rsid w:val="548922C8"/>
    <w:rsid w:val="54AF757F"/>
    <w:rsid w:val="54BB32C9"/>
    <w:rsid w:val="55332A56"/>
    <w:rsid w:val="55AC1A8F"/>
    <w:rsid w:val="562532E3"/>
    <w:rsid w:val="566E1159"/>
    <w:rsid w:val="56776320"/>
    <w:rsid w:val="56B2612C"/>
    <w:rsid w:val="56D438A9"/>
    <w:rsid w:val="57283E0B"/>
    <w:rsid w:val="57355869"/>
    <w:rsid w:val="577B5E13"/>
    <w:rsid w:val="57B41ECF"/>
    <w:rsid w:val="57F27B46"/>
    <w:rsid w:val="57FF0619"/>
    <w:rsid w:val="587E36D6"/>
    <w:rsid w:val="58886673"/>
    <w:rsid w:val="58E86FCE"/>
    <w:rsid w:val="590C0B28"/>
    <w:rsid w:val="59502D78"/>
    <w:rsid w:val="59957E0F"/>
    <w:rsid w:val="59C13ACF"/>
    <w:rsid w:val="5A226FEB"/>
    <w:rsid w:val="5A697A69"/>
    <w:rsid w:val="5A7A0CFF"/>
    <w:rsid w:val="5A8C6BC7"/>
    <w:rsid w:val="5B4369BE"/>
    <w:rsid w:val="5C345F45"/>
    <w:rsid w:val="5C3D1C65"/>
    <w:rsid w:val="5C832F59"/>
    <w:rsid w:val="5D1928CC"/>
    <w:rsid w:val="5D39757E"/>
    <w:rsid w:val="5E047F4B"/>
    <w:rsid w:val="5E3E4C2D"/>
    <w:rsid w:val="5EA913E0"/>
    <w:rsid w:val="5EAB19DE"/>
    <w:rsid w:val="5EB679AE"/>
    <w:rsid w:val="5F322E09"/>
    <w:rsid w:val="5FA5144D"/>
    <w:rsid w:val="60472A84"/>
    <w:rsid w:val="607C6516"/>
    <w:rsid w:val="60944D82"/>
    <w:rsid w:val="609A52AA"/>
    <w:rsid w:val="609C4900"/>
    <w:rsid w:val="609E5691"/>
    <w:rsid w:val="616E24E6"/>
    <w:rsid w:val="61906E4A"/>
    <w:rsid w:val="623D1862"/>
    <w:rsid w:val="629657CC"/>
    <w:rsid w:val="62D17B5D"/>
    <w:rsid w:val="62EC69C1"/>
    <w:rsid w:val="631D7A41"/>
    <w:rsid w:val="63586F67"/>
    <w:rsid w:val="63B86BA8"/>
    <w:rsid w:val="63CD5EC6"/>
    <w:rsid w:val="654F59C5"/>
    <w:rsid w:val="659E3545"/>
    <w:rsid w:val="65D920A6"/>
    <w:rsid w:val="65E7111E"/>
    <w:rsid w:val="65EB1161"/>
    <w:rsid w:val="66042274"/>
    <w:rsid w:val="660776F2"/>
    <w:rsid w:val="660A2875"/>
    <w:rsid w:val="660F2580"/>
    <w:rsid w:val="6622379F"/>
    <w:rsid w:val="664D45E3"/>
    <w:rsid w:val="66886271"/>
    <w:rsid w:val="66AE1532"/>
    <w:rsid w:val="67C63E4F"/>
    <w:rsid w:val="67CE48E7"/>
    <w:rsid w:val="67DD1876"/>
    <w:rsid w:val="67DD4E92"/>
    <w:rsid w:val="685A46C3"/>
    <w:rsid w:val="686F5562"/>
    <w:rsid w:val="6899795E"/>
    <w:rsid w:val="68F366C9"/>
    <w:rsid w:val="696372B1"/>
    <w:rsid w:val="69A668E3"/>
    <w:rsid w:val="6A06437E"/>
    <w:rsid w:val="6A5F7E23"/>
    <w:rsid w:val="6A6D5027"/>
    <w:rsid w:val="6A8A0AA1"/>
    <w:rsid w:val="6A8C58DC"/>
    <w:rsid w:val="6AC24C3B"/>
    <w:rsid w:val="6BBE14D1"/>
    <w:rsid w:val="6BE82A73"/>
    <w:rsid w:val="6BEA109C"/>
    <w:rsid w:val="6C5D7D56"/>
    <w:rsid w:val="6C604637"/>
    <w:rsid w:val="6C706D77"/>
    <w:rsid w:val="6CA2260A"/>
    <w:rsid w:val="6D694D90"/>
    <w:rsid w:val="6E03493B"/>
    <w:rsid w:val="6E231C40"/>
    <w:rsid w:val="6E524D0E"/>
    <w:rsid w:val="6E8C5DEC"/>
    <w:rsid w:val="6EC12DC3"/>
    <w:rsid w:val="6EEF30FE"/>
    <w:rsid w:val="6F3053D0"/>
    <w:rsid w:val="6F6C545A"/>
    <w:rsid w:val="6FAC3CC5"/>
    <w:rsid w:val="703563B0"/>
    <w:rsid w:val="70EB6BD0"/>
    <w:rsid w:val="712B7323"/>
    <w:rsid w:val="71AD79DA"/>
    <w:rsid w:val="72077373"/>
    <w:rsid w:val="728B334B"/>
    <w:rsid w:val="73C02665"/>
    <w:rsid w:val="74652FE8"/>
    <w:rsid w:val="74777F4E"/>
    <w:rsid w:val="752B7DC0"/>
    <w:rsid w:val="756E1C38"/>
    <w:rsid w:val="760E2D01"/>
    <w:rsid w:val="765F709D"/>
    <w:rsid w:val="76F1414E"/>
    <w:rsid w:val="77401B33"/>
    <w:rsid w:val="7753433B"/>
    <w:rsid w:val="77912837"/>
    <w:rsid w:val="77A8025E"/>
    <w:rsid w:val="77F4204E"/>
    <w:rsid w:val="780D5A03"/>
    <w:rsid w:val="7870393E"/>
    <w:rsid w:val="79A90CA8"/>
    <w:rsid w:val="7A4A4FAE"/>
    <w:rsid w:val="7AA7703E"/>
    <w:rsid w:val="7B31720F"/>
    <w:rsid w:val="7B4E6DDA"/>
    <w:rsid w:val="7B5358C4"/>
    <w:rsid w:val="7B716095"/>
    <w:rsid w:val="7B825472"/>
    <w:rsid w:val="7C12239B"/>
    <w:rsid w:val="7C407218"/>
    <w:rsid w:val="7C9F3284"/>
    <w:rsid w:val="7CA8740A"/>
    <w:rsid w:val="7CCF16D8"/>
    <w:rsid w:val="7CE76C67"/>
    <w:rsid w:val="7DBF631E"/>
    <w:rsid w:val="7E5B594F"/>
    <w:rsid w:val="7EC447D1"/>
    <w:rsid w:val="7EF44A7E"/>
    <w:rsid w:val="7EFD418C"/>
    <w:rsid w:val="7F0D6881"/>
    <w:rsid w:val="7FA52F63"/>
    <w:rsid w:val="D7FF6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rPr>
      <w:rFonts w:ascii="Times New Roman" w:hAnsi="Times New Roman" w:eastAsia="宋体" w:cs="Times New Roman"/>
      <w:kern w:val="0"/>
      <w:sz w:val="20"/>
      <w:szCs w:val="24"/>
      <w:lang w:val="zh-CN" w:eastAsia="zh-CN"/>
    </w:rPr>
  </w:style>
  <w:style w:type="paragraph" w:styleId="3">
    <w:name w:val="Block Text"/>
    <w:basedOn w:val="1"/>
    <w:qFormat/>
    <w:uiPriority w:val="0"/>
    <w:pPr>
      <w:tabs>
        <w:tab w:val="left" w:pos="426"/>
      </w:tabs>
      <w:spacing w:after="120"/>
      <w:ind w:left="1440" w:leftChars="700" w:right="1440" w:rightChars="700"/>
    </w:pPr>
  </w:style>
  <w:style w:type="paragraph" w:styleId="4">
    <w:name w:val="Plain Text"/>
    <w:qFormat/>
    <w:uiPriority w:val="0"/>
    <w:pPr>
      <w:widowControl w:val="0"/>
      <w:jc w:val="both"/>
    </w:pPr>
    <w:rPr>
      <w:rFonts w:ascii="宋体" w:hAnsi="Courier New" w:eastAsia="宋体" w:cs="Times New Roman"/>
      <w:kern w:val="2"/>
      <w:sz w:val="21"/>
      <w:lang w:val="en-US" w:eastAsia="zh-CN" w:bidi="ar-SA"/>
    </w:rPr>
  </w:style>
  <w:style w:type="paragraph" w:styleId="5">
    <w:name w:val="footer"/>
    <w:basedOn w:val="1"/>
    <w:unhideWhenUsed/>
    <w:qFormat/>
    <w:uiPriority w:val="99"/>
    <w:pPr>
      <w:tabs>
        <w:tab w:val="center" w:pos="4153"/>
        <w:tab w:val="right" w:pos="8306"/>
      </w:tabs>
      <w:snapToGrid w:val="0"/>
      <w:jc w:val="left"/>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_Style 3"/>
    <w:basedOn w:val="1"/>
    <w:next w:val="1"/>
    <w:qFormat/>
    <w:uiPriority w:val="99"/>
    <w:pPr>
      <w:spacing w:line="360" w:lineRule="auto"/>
      <w:ind w:firstLine="420" w:firstLineChars="200"/>
    </w:pPr>
    <w:rPr>
      <w:sz w:val="24"/>
    </w:rPr>
  </w:style>
  <w:style w:type="paragraph" w:customStyle="1" w:styleId="10">
    <w:name w:val="USE 1"/>
    <w:basedOn w:val="1"/>
    <w:qFormat/>
    <w:uiPriority w:val="0"/>
    <w:pPr>
      <w:spacing w:line="200" w:lineRule="atLeast"/>
      <w:jc w:val="left"/>
    </w:pPr>
    <w:rPr>
      <w:rFonts w:ascii="宋体" w:hAnsi="宋体"/>
      <w:b/>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2021-11-03T19:44:00Z</dcterms:created>
  <dc:creator>Administrator</dc:creator>
  <cp:lastModifiedBy>lxy</cp:lastModifiedBy>
  <dcterms:modified xsi:type="dcterms:W3CDTF">2024-04-25T17:30:37Z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B24210A366E1428791C57D880C37A161</vt:lpwstr>
  </property>
</Properties>
</file>