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龙华文化艺术中心2024年7-12月物业管理</w:t>
      </w:r>
    </w:p>
    <w:p>
      <w:pPr>
        <w:pStyle w:val="6"/>
        <w:keepNext w:val="0"/>
        <w:keepLines w:val="0"/>
        <w:pageBreakBefore w:val="0"/>
        <w:kinsoku/>
        <w:wordWrap/>
        <w:overflowPunct/>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sz w:val="44"/>
          <w:szCs w:val="44"/>
          <w:lang w:val="en-US" w:eastAsia="zh-CN"/>
        </w:rPr>
        <w:t>服务项目</w:t>
      </w:r>
      <w:r>
        <w:rPr>
          <w:rFonts w:hint="eastAsia" w:ascii="方正小标宋简体" w:hAnsi="方正小标宋简体" w:eastAsia="方正小标宋简体" w:cs="方正小标宋简体"/>
          <w:b w:val="0"/>
          <w:bCs w:val="0"/>
          <w:color w:val="auto"/>
          <w:sz w:val="44"/>
          <w:szCs w:val="44"/>
          <w:highlight w:val="none"/>
        </w:rPr>
        <w:t>需求书</w:t>
      </w: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jc w:val="both"/>
        <w:textAlignment w:val="auto"/>
        <w:rPr>
          <w:rFonts w:hint="eastAsia" w:ascii="黑体" w:hAnsi="黑体" w:eastAsia="黑体" w:cs="黑体"/>
          <w:bCs/>
          <w:color w:val="auto"/>
          <w:sz w:val="32"/>
          <w:szCs w:val="32"/>
          <w:highlight w:val="none"/>
          <w:lang w:eastAsia="zh-CN"/>
        </w:rPr>
      </w:pP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ind w:firstLine="640" w:firstLineChars="200"/>
        <w:jc w:val="both"/>
        <w:textAlignment w:val="auto"/>
        <w:rPr>
          <w:rFonts w:hint="eastAsia"/>
          <w:color w:val="auto"/>
          <w:highlight w:val="none"/>
          <w:lang w:eastAsia="zh-CN"/>
        </w:rPr>
      </w:pPr>
      <w:r>
        <w:rPr>
          <w:rFonts w:hint="eastAsia" w:ascii="黑体" w:hAnsi="黑体" w:eastAsia="黑体" w:cs="黑体"/>
          <w:bCs/>
          <w:color w:val="auto"/>
          <w:sz w:val="32"/>
          <w:szCs w:val="32"/>
          <w:highlight w:val="none"/>
          <w:lang w:val="en-US" w:eastAsia="zh-CN"/>
        </w:rPr>
        <w:t>一、</w:t>
      </w:r>
      <w:r>
        <w:rPr>
          <w:rFonts w:hint="eastAsia" w:ascii="黑体" w:hAnsi="黑体" w:eastAsia="黑体" w:cs="黑体"/>
          <w:bCs/>
          <w:color w:val="auto"/>
          <w:sz w:val="32"/>
          <w:szCs w:val="32"/>
          <w:highlight w:val="none"/>
          <w:lang w:eastAsia="zh-CN"/>
        </w:rPr>
        <w:t>项目</w:t>
      </w:r>
      <w:r>
        <w:rPr>
          <w:rFonts w:hint="eastAsia" w:ascii="黑体" w:hAnsi="黑体" w:eastAsia="黑体" w:cs="黑体"/>
          <w:bCs/>
          <w:color w:val="auto"/>
          <w:sz w:val="32"/>
          <w:szCs w:val="32"/>
          <w:highlight w:val="none"/>
        </w:rPr>
        <w:t>目</w:t>
      </w:r>
      <w:r>
        <w:rPr>
          <w:rFonts w:hint="eastAsia" w:ascii="黑体" w:hAnsi="黑体" w:eastAsia="黑体" w:cs="黑体"/>
          <w:bCs/>
          <w:color w:val="auto"/>
          <w:sz w:val="32"/>
          <w:szCs w:val="32"/>
          <w:highlight w:val="none"/>
          <w:lang w:eastAsia="zh-CN"/>
        </w:rPr>
        <w:t>标</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龙华文化艺术中心是政府全额投资的公益性综合文化活动场所，位于深圳市龙华区龙华街道龙华大道4001号（龙华文化广场东南侧）。场馆占地面积28184.14平方米，建筑面积26133平方米，</w:t>
      </w:r>
      <w:r>
        <w:rPr>
          <w:rFonts w:hint="eastAsia" w:ascii="仿宋_GB2312" w:eastAsia="仿宋_GB2312"/>
          <w:sz w:val="32"/>
          <w:szCs w:val="32"/>
          <w:lang w:val="en-US" w:eastAsia="zh-CN"/>
        </w:rPr>
        <w:t>主要设备设施包括但不限于：</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供配电系统：变压器3台、配电房2间（低压1间、高压1间）总功率3*1000KVA、低压配电柜（箱）8组（GCK）；照明系统3组（GCK）总功率660KW；设备用电总功率3796KW；供水系统：生活水泵2台、加压水泵10台；监控系统1套、控制中心1个；消防系统：消防栓120个（SG24A65-J）、消防水池3个、水池容积618m</w:t>
      </w:r>
      <w:r>
        <w:rPr>
          <w:rFonts w:hint="eastAsia" w:ascii="仿宋_GB2312" w:eastAsia="仿宋_GB2312"/>
          <w:sz w:val="32"/>
          <w:szCs w:val="32"/>
          <w:vertAlign w:val="superscript"/>
          <w:lang w:val="en-US" w:eastAsia="zh-CN"/>
        </w:rPr>
        <w:t>3</w:t>
      </w:r>
      <w:r>
        <w:rPr>
          <w:rFonts w:hint="eastAsia" w:ascii="仿宋_GB2312" w:eastAsia="仿宋_GB2312"/>
          <w:sz w:val="32"/>
          <w:szCs w:val="32"/>
          <w:lang w:val="en-US" w:eastAsia="zh-CN"/>
        </w:rPr>
        <w:t>、消防水泵6台、排污泵30台；电梯3台，电梯机房1个；化粪池1个，容积75m</w:t>
      </w:r>
      <w:r>
        <w:rPr>
          <w:rFonts w:hint="eastAsia" w:ascii="仿宋_GB2312" w:eastAsia="仿宋_GB2312"/>
          <w:sz w:val="32"/>
          <w:szCs w:val="32"/>
          <w:vertAlign w:val="superscript"/>
          <w:lang w:val="en-US" w:eastAsia="zh-CN"/>
        </w:rPr>
        <w:t>3</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时间安排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2024年7月-12月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（本服务项目为龙华文化艺术中心施工改造进场前过渡期服务项目，如采购方在项目服务期内向中标方书面告知施工进场时间，且双方根据实际工作完成情况据实结算无异议后，本项目服务合同将依规提前终止）</w:t>
      </w:r>
    </w:p>
    <w:p>
      <w:pPr>
        <w:pStyle w:val="7"/>
        <w:keepNext w:val="0"/>
        <w:keepLines w:val="0"/>
        <w:pageBreakBefore w:val="0"/>
        <w:numPr>
          <w:ilvl w:val="0"/>
          <w:numId w:val="0"/>
        </w:numPr>
        <w:kinsoku/>
        <w:wordWrap/>
        <w:overflowPunct/>
        <w:topLinePunct w:val="0"/>
        <w:autoSpaceDE/>
        <w:autoSpaceDN/>
        <w:bidi w:val="0"/>
        <w:spacing w:line="560" w:lineRule="exact"/>
        <w:ind w:right="1470" w:rightChars="700" w:firstLine="640" w:firstLineChars="200"/>
        <w:textAlignment w:val="auto"/>
        <w:rPr>
          <w:rFonts w:hint="eastAsia" w:ascii="黑体" w:hAnsi="黑体" w:eastAsia="黑体" w:cs="黑体"/>
          <w:b w:val="0"/>
          <w:bCs/>
          <w:color w:val="auto"/>
          <w:sz w:val="32"/>
          <w:szCs w:val="32"/>
          <w:highlight w:val="none"/>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黑体" w:hAnsi="黑体" w:eastAsia="黑体" w:cs="黑体"/>
          <w:b w:val="0"/>
          <w:bCs/>
          <w:color w:val="auto"/>
          <w:sz w:val="32"/>
          <w:szCs w:val="32"/>
          <w:highlight w:val="none"/>
          <w:lang w:val="en-US" w:eastAsia="zh-CN"/>
        </w:rPr>
        <w:t>三、</w:t>
      </w:r>
      <w:r>
        <w:rPr>
          <w:rFonts w:hint="eastAsia" w:ascii="黑体" w:hAnsi="黑体" w:eastAsia="黑体" w:cs="黑体"/>
          <w:b w:val="0"/>
          <w:bCs/>
          <w:color w:val="auto"/>
          <w:sz w:val="32"/>
          <w:szCs w:val="32"/>
          <w:highlight w:val="none"/>
          <w:lang w:eastAsia="zh-CN"/>
        </w:rPr>
        <w:t>项目</w:t>
      </w:r>
      <w:r>
        <w:rPr>
          <w:rFonts w:hint="eastAsia" w:ascii="黑体" w:hAnsi="黑体" w:eastAsia="黑体" w:cs="黑体"/>
          <w:b w:val="0"/>
          <w:bCs/>
          <w:color w:val="auto"/>
          <w:sz w:val="32"/>
          <w:szCs w:val="32"/>
          <w:highlight w:val="none"/>
        </w:rPr>
        <w:t>内容</w:t>
      </w:r>
      <w:r>
        <w:rPr>
          <w:rFonts w:hint="eastAsia" w:ascii="黑体" w:hAnsi="黑体" w:eastAsia="黑体" w:cs="黑体"/>
          <w:b w:val="0"/>
          <w:bCs/>
          <w:color w:val="auto"/>
          <w:sz w:val="32"/>
          <w:szCs w:val="32"/>
          <w:highlight w:val="none"/>
          <w:lang w:val="en-US" w:eastAsia="zh-CN"/>
        </w:rPr>
        <w:t>及要求</w:t>
      </w:r>
    </w:p>
    <w:p>
      <w:pPr>
        <w:keepNext w:val="0"/>
        <w:keepLines w:val="0"/>
        <w:numPr>
          <w:ilvl w:val="0"/>
          <w:numId w:val="0"/>
        </w:numPr>
        <w:rPr>
          <w:rFonts w:hint="default"/>
        </w:rPr>
      </w:pPr>
      <w:bookmarkStart w:id="0" w:name="_Toc17312"/>
      <w:bookmarkStart w:id="1" w:name="_Toc5112"/>
      <w:bookmarkStart w:id="2" w:name="_Toc2486"/>
      <w:r>
        <w:rPr>
          <w:rFonts w:hint="eastAsia" w:ascii="Calibri" w:hAnsi="Calibri" w:eastAsia="宋体" w:cs="Calibri"/>
          <w:b/>
          <w:bCs/>
          <w:kern w:val="2"/>
          <w:szCs w:val="32"/>
          <w:highlight w:val="none"/>
        </w:rPr>
        <w:t>1</w:t>
      </w:r>
      <w:r>
        <w:rPr>
          <w:rFonts w:hint="eastAsia" w:cs="Calibri"/>
          <w:b/>
          <w:bCs/>
          <w:kern w:val="2"/>
          <w:szCs w:val="32"/>
          <w:highlight w:val="none"/>
          <w:lang w:val="en-US" w:eastAsia="zh-CN"/>
        </w:rPr>
        <w:t>.</w:t>
      </w:r>
      <w:r>
        <w:rPr>
          <w:rFonts w:hint="eastAsia" w:ascii="Calibri" w:hAnsi="Calibri" w:eastAsia="宋体" w:cs="Calibri"/>
          <w:b/>
          <w:bCs/>
          <w:kern w:val="2"/>
          <w:szCs w:val="32"/>
          <w:highlight w:val="none"/>
        </w:rPr>
        <w:t>项目基本情况</w:t>
      </w:r>
      <w:bookmarkEnd w:id="0"/>
    </w:p>
    <w:tbl>
      <w:tblPr>
        <w:tblStyle w:val="12"/>
        <w:tblW w:w="29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8"/>
        <w:gridCol w:w="3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default" w:ascii="Calibri" w:hAnsi="Calibri" w:cs="Calibri"/>
                <w:highlight w:val="none"/>
              </w:rPr>
              <w:t>物业名称</w:t>
            </w:r>
          </w:p>
        </w:tc>
        <w:tc>
          <w:tcPr>
            <w:tcW w:w="4432"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rPr>
            </w:pPr>
            <w:r>
              <w:rPr>
                <w:rFonts w:hint="default" w:ascii="Calibri" w:hAnsi="Calibri" w:cs="Calibri"/>
                <w:highlight w:val="none"/>
              </w:rPr>
              <w:t>物业地址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龙华文化艺术中心</w:t>
            </w:r>
          </w:p>
        </w:tc>
        <w:tc>
          <w:tcPr>
            <w:tcW w:w="4432"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龙华区龙华大道4175号</w:t>
            </w:r>
          </w:p>
        </w:tc>
      </w:tr>
    </w:tbl>
    <w:p>
      <w:pPr>
        <w:pStyle w:val="3"/>
        <w:ind w:left="0" w:leftChars="0" w:firstLine="0" w:firstLineChars="0"/>
        <w:rPr>
          <w:rFonts w:hint="eastAsia"/>
          <w:highlight w:val="none"/>
          <w:lang w:val="en-US" w:eastAsia="zh-CN"/>
        </w:rPr>
      </w:pPr>
    </w:p>
    <w:p>
      <w:pPr>
        <w:pStyle w:val="3"/>
        <w:ind w:left="0" w:leftChars="0" w:firstLine="0" w:firstLineChars="0"/>
        <w:rPr>
          <w:rFonts w:hint="eastAsia"/>
          <w:highlight w:val="none"/>
          <w:lang w:val="en-US" w:eastAsia="zh-CN"/>
        </w:rPr>
      </w:pPr>
      <w:r>
        <w:rPr>
          <w:rFonts w:hint="eastAsia"/>
          <w:highlight w:val="none"/>
          <w:lang w:val="en-US" w:eastAsia="zh-CN"/>
        </w:rPr>
        <w:t>2.物业服务范围</w:t>
      </w:r>
    </w:p>
    <w:p>
      <w:pPr>
        <w:pStyle w:val="3"/>
        <w:rPr>
          <w:rFonts w:hint="eastAsia" w:eastAsia="宋体" w:cs="Times New Roman"/>
          <w:highlight w:val="none"/>
          <w:lang w:val="en-US" w:eastAsia="zh-CN"/>
        </w:rPr>
      </w:pPr>
      <w:r>
        <w:rPr>
          <w:rFonts w:hint="eastAsia"/>
          <w:highlight w:val="none"/>
          <w:lang w:val="en-US" w:eastAsia="zh-CN"/>
        </w:rPr>
        <w:t>【龙华文化艺术中心】</w:t>
      </w:r>
    </w:p>
    <w:p>
      <w:pPr>
        <w:pStyle w:val="3"/>
        <w:bidi w:val="0"/>
        <w:rPr>
          <w:rFonts w:hint="default"/>
          <w:highlight w:val="none"/>
          <w:lang w:val="en-US" w:eastAsia="zh-CN"/>
        </w:rPr>
      </w:pPr>
      <w:r>
        <w:rPr>
          <w:rFonts w:hint="eastAsia"/>
          <w:highlight w:val="none"/>
          <w:lang w:val="en-US" w:eastAsia="zh-CN"/>
        </w:rPr>
        <w:t>（1）物业管理（建筑物）</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2174"/>
        <w:gridCol w:w="6024"/>
        <w:gridCol w:w="3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3" w:type="dxa"/>
            <w:gridSpan w:val="2"/>
            <w:noWrap w:val="0"/>
            <w:vAlign w:val="center"/>
          </w:tcPr>
          <w:p>
            <w:pPr>
              <w:pageBreakBefore w:val="0"/>
              <w:kinsoku/>
              <w:wordWrap/>
              <w:overflowPunct/>
              <w:topLinePunct w:val="0"/>
              <w:bidi w:val="0"/>
              <w:snapToGrid w:val="0"/>
              <w:spacing w:line="300" w:lineRule="auto"/>
              <w:jc w:val="center"/>
              <w:rPr>
                <w:rFonts w:hint="default" w:ascii="Calibri" w:hAnsi="Calibri" w:eastAsia="宋体" w:cs="Calibri"/>
                <w:b/>
                <w:bCs/>
                <w:color w:val="auto"/>
                <w:szCs w:val="21"/>
                <w:highlight w:val="none"/>
              </w:rPr>
            </w:pPr>
            <w:r>
              <w:rPr>
                <w:rFonts w:hint="eastAsia" w:ascii="Calibri" w:hAnsi="Calibri" w:cs="Calibri"/>
                <w:b/>
                <w:bCs/>
                <w:highlight w:val="none"/>
                <w:lang w:val="en-US" w:eastAsia="zh-CN"/>
              </w:rPr>
              <w:t>名称</w:t>
            </w:r>
          </w:p>
        </w:tc>
        <w:tc>
          <w:tcPr>
            <w:tcW w:w="6761" w:type="dxa"/>
            <w:noWrap w:val="0"/>
            <w:vAlign w:val="center"/>
          </w:tcPr>
          <w:p>
            <w:pPr>
              <w:pageBreakBefore w:val="0"/>
              <w:kinsoku/>
              <w:wordWrap/>
              <w:overflowPunct/>
              <w:topLinePunct w:val="0"/>
              <w:bidi w:val="0"/>
              <w:snapToGrid w:val="0"/>
              <w:spacing w:line="300" w:lineRule="auto"/>
              <w:jc w:val="center"/>
              <w:rPr>
                <w:rFonts w:hint="eastAsia" w:ascii="Calibri" w:hAnsi="Calibri" w:eastAsia="宋体" w:cs="Calibri"/>
                <w:b/>
                <w:bCs/>
                <w:color w:val="auto"/>
                <w:szCs w:val="21"/>
                <w:highlight w:val="none"/>
                <w:lang w:eastAsia="zh-CN"/>
              </w:rPr>
            </w:pPr>
            <w:r>
              <w:rPr>
                <w:rFonts w:hint="default" w:ascii="Calibri" w:hAnsi="Calibri" w:cs="Calibri"/>
                <w:b/>
                <w:bCs/>
                <w:highlight w:val="none"/>
              </w:rPr>
              <w:t>明细</w:t>
            </w:r>
          </w:p>
        </w:tc>
        <w:tc>
          <w:tcPr>
            <w:tcW w:w="4186" w:type="dxa"/>
            <w:noWrap w:val="0"/>
            <w:vAlign w:val="center"/>
          </w:tcPr>
          <w:p>
            <w:pPr>
              <w:pageBreakBefore w:val="0"/>
              <w:kinsoku/>
              <w:wordWrap/>
              <w:overflowPunct/>
              <w:topLinePunct w:val="0"/>
              <w:bidi w:val="0"/>
              <w:snapToGrid w:val="0"/>
              <w:spacing w:line="300" w:lineRule="auto"/>
              <w:jc w:val="center"/>
              <w:rPr>
                <w:rFonts w:hint="default" w:ascii="Calibri" w:hAnsi="Calibri" w:eastAsia="宋体" w:cs="Calibri"/>
                <w:b/>
                <w:bCs/>
                <w:highlight w:val="none"/>
                <w:lang w:val="en-US" w:eastAsia="zh-CN"/>
              </w:rPr>
            </w:pPr>
            <w:r>
              <w:rPr>
                <w:rFonts w:hint="eastAsia" w:cs="Calibri"/>
                <w:b/>
                <w:bCs/>
                <w:highlight w:val="none"/>
                <w:lang w:val="en-US"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3" w:type="dxa"/>
            <w:gridSpan w:val="2"/>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eastAsia" w:ascii="Calibri" w:hAnsi="Calibri" w:cs="Calibri"/>
                <w:highlight w:val="none"/>
                <w:lang w:val="en-US" w:eastAsia="zh-CN"/>
              </w:rPr>
              <w:t>建筑名称</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龙华文化艺术中心</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eastAsia" w:cs="Calibri"/>
                <w:highlight w:val="none"/>
                <w:lang w:val="en-US" w:eastAsia="zh-CN"/>
              </w:rPr>
              <w:t>总面积</w:t>
            </w: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default" w:ascii="Calibri" w:hAnsi="Calibri" w:cs="Calibri"/>
                <w:highlight w:val="none"/>
              </w:rPr>
              <w:t>建筑面积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26133</w:t>
            </w:r>
            <w:r>
              <w:rPr>
                <w:rFonts w:hint="default" w:ascii="Calibri" w:hAnsi="Calibri" w:cs="Calibri"/>
                <w:highlight w:val="none"/>
                <w:lang w:val="en-US" w:eastAsia="zh-CN"/>
              </w:rPr>
              <w:t>㎡</w:t>
            </w:r>
          </w:p>
        </w:tc>
        <w:tc>
          <w:tcPr>
            <w:tcW w:w="4186"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center"/>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default" w:ascii="Calibri" w:hAnsi="Calibri" w:cs="Calibri"/>
                <w:highlight w:val="none"/>
              </w:rPr>
              <w:t>需保洁面积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26133</w:t>
            </w:r>
            <w:r>
              <w:rPr>
                <w:rFonts w:hint="default" w:ascii="Calibri" w:hAnsi="Calibri" w:cs="Calibri"/>
                <w:highlight w:val="none"/>
                <w:lang w:val="en-US" w:eastAsia="zh-CN"/>
              </w:rPr>
              <w:t>㎡</w:t>
            </w:r>
          </w:p>
        </w:tc>
        <w:tc>
          <w:tcPr>
            <w:tcW w:w="4186"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default" w:ascii="Calibri" w:hAnsi="Calibri" w:cs="Calibri"/>
                <w:highlight w:val="none"/>
              </w:rPr>
              <w:t>地面</w:t>
            </w: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default" w:ascii="Calibri" w:hAnsi="Calibri" w:cs="Calibri"/>
                <w:highlight w:val="none"/>
              </w:rPr>
              <w:t>地面</w:t>
            </w:r>
            <w:r>
              <w:rPr>
                <w:rFonts w:hint="eastAsia" w:cs="Calibri"/>
                <w:highlight w:val="none"/>
                <w:lang w:val="en-US" w:eastAsia="zh-CN"/>
              </w:rPr>
              <w:t>各</w:t>
            </w:r>
            <w:r>
              <w:rPr>
                <w:rFonts w:hint="default" w:ascii="Calibri" w:hAnsi="Calibri" w:cs="Calibri"/>
                <w:highlight w:val="none"/>
              </w:rPr>
              <w:t>材质</w:t>
            </w:r>
            <w:r>
              <w:rPr>
                <w:rFonts w:hint="eastAsia" w:ascii="Calibri" w:hAnsi="Calibri" w:cs="Calibri"/>
                <w:highlight w:val="none"/>
                <w:lang w:val="en-US" w:eastAsia="zh-CN"/>
              </w:rPr>
              <w:t>及</w:t>
            </w:r>
            <w:r>
              <w:rPr>
                <w:rFonts w:hint="eastAsia" w:cs="Calibri"/>
                <w:highlight w:val="none"/>
                <w:lang w:val="en-US" w:eastAsia="zh-CN"/>
              </w:rPr>
              <w:t>总</w:t>
            </w:r>
            <w:r>
              <w:rPr>
                <w:rFonts w:hint="eastAsia" w:ascii="Calibri" w:hAnsi="Calibri" w:cs="Calibri"/>
                <w:highlight w:val="none"/>
                <w:lang w:val="en-US" w:eastAsia="zh-CN"/>
              </w:rPr>
              <w:t>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环氧地坪总面积14648</w:t>
            </w:r>
            <w:r>
              <w:rPr>
                <w:rFonts w:hint="default" w:ascii="Calibri" w:hAnsi="Calibri" w:cs="Calibri"/>
                <w:highlight w:val="none"/>
                <w:lang w:val="en-US" w:eastAsia="zh-CN"/>
              </w:rPr>
              <w:t>㎡</w:t>
            </w:r>
            <w:r>
              <w:rPr>
                <w:rFonts w:hint="eastAsia" w:ascii="Calibri" w:hAnsi="Calibri" w:cs="Calibri"/>
                <w:highlight w:val="none"/>
                <w:lang w:val="en-US" w:eastAsia="zh-CN"/>
              </w:rPr>
              <w:t>、瓷砖地面总面积4658</w:t>
            </w:r>
            <w:r>
              <w:rPr>
                <w:rFonts w:hint="default" w:ascii="Calibri" w:hAnsi="Calibri" w:cs="Calibri"/>
                <w:highlight w:val="none"/>
                <w:lang w:val="en-US" w:eastAsia="zh-CN"/>
              </w:rPr>
              <w:t>㎡</w:t>
            </w:r>
            <w:r>
              <w:rPr>
                <w:rFonts w:hint="eastAsia" w:ascii="Calibri" w:hAnsi="Calibri" w:cs="Calibri"/>
                <w:highlight w:val="none"/>
                <w:lang w:val="en-US" w:eastAsia="zh-CN"/>
              </w:rPr>
              <w:t>、水泥地面总面积6827</w:t>
            </w:r>
            <w:r>
              <w:rPr>
                <w:rFonts w:hint="default" w:ascii="Calibri" w:hAnsi="Calibri" w:cs="Calibri"/>
                <w:highlight w:val="none"/>
                <w:lang w:val="en-US" w:eastAsia="zh-CN"/>
              </w:rPr>
              <w:t>㎡</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eastAsia" w:ascii="Calibri" w:hAnsi="Calibri" w:cs="Calibri"/>
                <w:highlight w:val="none"/>
                <w:lang w:val="en-US" w:eastAsia="zh-CN"/>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rPr>
                <w:rFonts w:hint="eastAsia" w:ascii="Calibri" w:hAnsi="Calibri" w:eastAsia="宋体" w:cs="Calibri"/>
                <w:highlight w:val="none"/>
                <w:lang w:val="en-US" w:eastAsia="zh-CN"/>
              </w:rPr>
            </w:pPr>
            <w:r>
              <w:rPr>
                <w:rFonts w:hint="eastAsia" w:cs="Calibri"/>
                <w:highlight w:val="none"/>
                <w:lang w:val="en-US" w:eastAsia="zh-CN"/>
              </w:rPr>
              <w:t>会议室</w:t>
            </w:r>
          </w:p>
        </w:tc>
        <w:tc>
          <w:tcPr>
            <w:tcW w:w="2440"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kern w:val="2"/>
                <w:sz w:val="21"/>
                <w:szCs w:val="21"/>
                <w:highlight w:val="none"/>
                <w:lang w:val="en-US" w:eastAsia="zh-CN" w:bidi="ar-SA"/>
              </w:rPr>
            </w:pPr>
            <w:r>
              <w:rPr>
                <w:rFonts w:hint="eastAsia" w:ascii="Calibri" w:hAnsi="Calibri" w:cs="Calibri"/>
                <w:highlight w:val="none"/>
                <w:lang w:val="en-US" w:eastAsia="zh-CN"/>
              </w:rPr>
              <w:t>室内</w:t>
            </w:r>
            <w:r>
              <w:rPr>
                <w:rFonts w:hint="default" w:ascii="Calibri" w:hAnsi="Calibri" w:cs="Calibri"/>
                <w:highlight w:val="none"/>
              </w:rPr>
              <w:t>设施</w:t>
            </w:r>
            <w:r>
              <w:rPr>
                <w:rFonts w:hint="eastAsia" w:ascii="Calibri" w:hAnsi="Calibri" w:cs="Calibri"/>
                <w:highlight w:val="none"/>
                <w:lang w:val="en-US" w:eastAsia="zh-CN"/>
              </w:rPr>
              <w:t>说明</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会议桌1张、会议椅22张、投影机1台、话筒4个</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eastAsia" w:ascii="Calibri" w:hAnsi="Calibri" w:cs="Calibri"/>
                <w:highlight w:val="none"/>
                <w:lang w:val="en-US" w:eastAsia="zh-CN"/>
              </w:rPr>
              <w:t>见“3.2房屋维护服务”“3.4保洁服务”“3.7会议服务”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center"/>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lang w:val="en-US" w:eastAsia="zh-CN"/>
              </w:rPr>
            </w:pPr>
            <w:r>
              <w:rPr>
                <w:rFonts w:hint="eastAsia" w:ascii="Calibri" w:hAnsi="Calibri" w:cs="Calibri"/>
                <w:color w:val="auto"/>
                <w:szCs w:val="21"/>
                <w:highlight w:val="none"/>
                <w:lang w:val="en-US" w:eastAsia="zh-CN"/>
              </w:rPr>
              <w:t>会议室数量</w:t>
            </w:r>
            <w:r>
              <w:rPr>
                <w:rFonts w:hint="eastAsia" w:ascii="Calibri" w:hAnsi="Calibri" w:cs="Calibri"/>
                <w:highlight w:val="none"/>
                <w:lang w:val="en-US" w:eastAsia="zh-CN"/>
              </w:rPr>
              <w:t>（个）</w:t>
            </w:r>
            <w:r>
              <w:rPr>
                <w:rFonts w:hint="eastAsia" w:ascii="Calibri" w:hAnsi="Calibri" w:cs="Calibri"/>
                <w:color w:val="auto"/>
                <w:szCs w:val="21"/>
                <w:highlight w:val="none"/>
                <w:lang w:val="en-US" w:eastAsia="zh-CN"/>
              </w:rPr>
              <w:t>及总面积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会议室1个，总面积100</w:t>
            </w:r>
            <w:r>
              <w:rPr>
                <w:rFonts w:hint="default" w:ascii="Calibri" w:hAnsi="Calibri" w:cs="Calibri"/>
                <w:highlight w:val="none"/>
                <w:lang w:val="en-US" w:eastAsia="zh-CN"/>
              </w:rPr>
              <w:t>㎡</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ind w:left="0" w:firstLine="0" w:firstLineChars="0"/>
              <w:jc w:val="left"/>
              <w:rPr>
                <w:rFonts w:hint="eastAsia" w:ascii="Calibri" w:hAnsi="Calibri" w:eastAsia="宋体" w:cs="Calibri"/>
                <w:color w:val="auto"/>
                <w:szCs w:val="21"/>
                <w:highlight w:val="none"/>
                <w:lang w:val="en-US" w:eastAsia="zh-CN"/>
              </w:rPr>
            </w:pPr>
            <w:r>
              <w:rPr>
                <w:rFonts w:hint="eastAsia" w:cs="Calibri"/>
                <w:color w:val="auto"/>
                <w:szCs w:val="21"/>
                <w:highlight w:val="none"/>
                <w:lang w:val="en-US" w:eastAsia="zh-CN"/>
              </w:rPr>
              <w:t>报告厅</w:t>
            </w: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eastAsia" w:ascii="Calibri" w:hAnsi="Calibri" w:cs="Calibri"/>
                <w:highlight w:val="none"/>
                <w:lang w:val="en-US" w:eastAsia="zh-CN"/>
              </w:rPr>
              <w:t>室内</w:t>
            </w:r>
            <w:r>
              <w:rPr>
                <w:rFonts w:hint="default" w:ascii="Calibri" w:hAnsi="Calibri" w:cs="Calibri"/>
                <w:highlight w:val="none"/>
              </w:rPr>
              <w:t>设施</w:t>
            </w:r>
            <w:r>
              <w:rPr>
                <w:rFonts w:hint="eastAsia" w:ascii="Calibri" w:hAnsi="Calibri" w:cs="Calibri"/>
                <w:highlight w:val="none"/>
                <w:lang w:val="en-US" w:eastAsia="zh-CN"/>
              </w:rPr>
              <w:t>说明</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会议桌1套、会议椅、投影机0、话筒1个</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center"/>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eastAsia" w:ascii="Calibri" w:hAnsi="Calibri" w:cs="Calibri"/>
                <w:color w:val="auto"/>
                <w:szCs w:val="21"/>
                <w:highlight w:val="none"/>
                <w:lang w:val="en-US" w:eastAsia="zh-CN"/>
              </w:rPr>
              <w:t>报告厅数量</w:t>
            </w:r>
            <w:r>
              <w:rPr>
                <w:rFonts w:hint="eastAsia" w:ascii="Calibri" w:hAnsi="Calibri" w:cs="Calibri"/>
                <w:highlight w:val="none"/>
                <w:lang w:val="en-US" w:eastAsia="zh-CN"/>
              </w:rPr>
              <w:t>（个）</w:t>
            </w:r>
            <w:r>
              <w:rPr>
                <w:rFonts w:hint="eastAsia" w:ascii="Calibri" w:hAnsi="Calibri" w:cs="Calibri"/>
                <w:color w:val="auto"/>
                <w:szCs w:val="21"/>
                <w:highlight w:val="none"/>
                <w:lang w:val="en-US" w:eastAsia="zh-CN"/>
              </w:rPr>
              <w:t>及总面积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报告厅1个，总面积200</w:t>
            </w:r>
            <w:r>
              <w:rPr>
                <w:rFonts w:hint="default" w:ascii="Calibri" w:hAnsi="Calibri" w:cs="Calibri"/>
                <w:highlight w:val="none"/>
                <w:lang w:val="en-US" w:eastAsia="zh-CN"/>
              </w:rPr>
              <w:t>㎡</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lang w:val="en-US" w:eastAsia="zh-CN"/>
              </w:rPr>
            </w:pPr>
            <w:r>
              <w:rPr>
                <w:rFonts w:hint="eastAsia" w:ascii="Calibri" w:hAnsi="Calibri" w:cs="Calibri"/>
                <w:color w:val="auto"/>
                <w:szCs w:val="21"/>
                <w:highlight w:val="none"/>
                <w:lang w:val="en-US" w:eastAsia="zh-CN"/>
              </w:rPr>
              <w:t>卫生间</w:t>
            </w: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eastAsia" w:ascii="Calibri" w:hAnsi="Calibri" w:cs="Calibri"/>
                <w:highlight w:val="none"/>
                <w:lang w:val="en-US" w:eastAsia="zh-CN"/>
              </w:rPr>
              <w:t>卫生间</w:t>
            </w:r>
            <w:r>
              <w:rPr>
                <w:rFonts w:hint="eastAsia" w:ascii="Calibri" w:hAnsi="Calibri" w:cs="Calibri"/>
                <w:color w:val="auto"/>
                <w:szCs w:val="21"/>
                <w:highlight w:val="none"/>
                <w:lang w:val="en-US" w:eastAsia="zh-CN"/>
              </w:rPr>
              <w:t>数量</w:t>
            </w:r>
            <w:r>
              <w:rPr>
                <w:rFonts w:hint="eastAsia" w:ascii="Calibri" w:hAnsi="Calibri" w:cs="Calibri"/>
                <w:highlight w:val="none"/>
                <w:lang w:val="en-US" w:eastAsia="zh-CN"/>
              </w:rPr>
              <w:t>（个）</w:t>
            </w:r>
            <w:r>
              <w:rPr>
                <w:rFonts w:hint="eastAsia" w:ascii="Calibri" w:hAnsi="Calibri" w:cs="Calibri"/>
                <w:color w:val="auto"/>
                <w:szCs w:val="21"/>
                <w:highlight w:val="none"/>
                <w:lang w:val="en-US" w:eastAsia="zh-CN"/>
              </w:rPr>
              <w:t>及总面积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卫生间30，总面积1500</w:t>
            </w:r>
            <w:r>
              <w:rPr>
                <w:rFonts w:hint="default" w:ascii="Calibri" w:hAnsi="Calibri" w:cs="Calibri"/>
                <w:highlight w:val="none"/>
                <w:lang w:val="en-US" w:eastAsia="zh-CN"/>
              </w:rPr>
              <w:t>㎡</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cs="Calibri"/>
                <w:color w:val="auto"/>
                <w:szCs w:val="21"/>
                <w:highlight w:val="none"/>
                <w:lang w:val="en-US" w:eastAsia="zh-CN"/>
              </w:rPr>
            </w:pPr>
            <w:r>
              <w:rPr>
                <w:rFonts w:hint="eastAsia" w:ascii="Calibri" w:hAnsi="Calibri" w:cs="Calibri"/>
                <w:color w:val="auto"/>
                <w:szCs w:val="21"/>
                <w:highlight w:val="none"/>
                <w:lang w:val="en-US" w:eastAsia="zh-CN"/>
              </w:rPr>
              <w:t>垃圾存放点</w:t>
            </w: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kern w:val="2"/>
                <w:sz w:val="21"/>
                <w:szCs w:val="24"/>
                <w:highlight w:val="none"/>
                <w:lang w:val="en-US" w:eastAsia="zh-CN" w:bidi="ar-SA"/>
              </w:rPr>
            </w:pPr>
            <w:r>
              <w:rPr>
                <w:rFonts w:hint="eastAsia" w:ascii="Calibri" w:hAnsi="Calibri" w:cs="Calibri"/>
                <w:highlight w:val="none"/>
                <w:lang w:val="en-US" w:eastAsia="zh-CN"/>
              </w:rPr>
              <w:t>各垃圾存放点位置、</w:t>
            </w:r>
            <w:r>
              <w:rPr>
                <w:rFonts w:hint="default" w:ascii="Calibri" w:hAnsi="Calibri" w:cs="Calibri"/>
                <w:highlight w:val="none"/>
              </w:rPr>
              <w:t>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r>
              <w:rPr>
                <w:rFonts w:hint="eastAsia" w:ascii="Calibri" w:hAnsi="Calibri" w:cs="Calibri"/>
                <w:highlight w:val="none"/>
                <w:lang w:val="en-US" w:eastAsia="zh-CN"/>
              </w:rPr>
              <w:t>及数量（个）</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垃圾存放点1个，存放位置负一楼、面积20</w:t>
            </w:r>
            <w:r>
              <w:rPr>
                <w:rFonts w:hint="default" w:ascii="Calibri" w:hAnsi="Calibri" w:cs="Calibri"/>
                <w:highlight w:val="none"/>
                <w:lang w:val="en-US" w:eastAsia="zh-CN"/>
              </w:rPr>
              <w:t>㎡</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ind w:left="0" w:firstLine="0" w:firstLineChars="0"/>
              <w:jc w:val="both"/>
              <w:rPr>
                <w:rFonts w:hint="eastAsia" w:ascii="Calibri" w:hAnsi="Calibri" w:cs="Calibri"/>
                <w:color w:val="auto"/>
                <w:szCs w:val="21"/>
                <w:highlight w:val="none"/>
                <w:lang w:val="en-US" w:eastAsia="zh-CN"/>
              </w:rPr>
            </w:pPr>
            <w:r>
              <w:rPr>
                <w:rFonts w:hint="default" w:ascii="Calibri" w:hAnsi="Calibri" w:cs="Calibri"/>
                <w:highlight w:val="none"/>
              </w:rPr>
              <w:t>车位数</w:t>
            </w:r>
          </w:p>
        </w:tc>
        <w:tc>
          <w:tcPr>
            <w:tcW w:w="2440" w:type="dxa"/>
            <w:noWrap w:val="0"/>
            <w:vAlign w:val="center"/>
          </w:tcPr>
          <w:p>
            <w:pPr>
              <w:pageBreakBefore w:val="0"/>
              <w:kinsoku/>
              <w:wordWrap/>
              <w:overflowPunct/>
              <w:topLinePunct w:val="0"/>
              <w:bidi w:val="0"/>
              <w:snapToGrid w:val="0"/>
              <w:spacing w:line="300" w:lineRule="auto"/>
              <w:ind w:left="0" w:leftChars="0" w:firstLine="0" w:firstLineChars="0"/>
              <w:jc w:val="both"/>
              <w:rPr>
                <w:rFonts w:hint="eastAsia" w:ascii="Calibri" w:hAnsi="Calibri" w:eastAsia="宋体" w:cs="Calibri"/>
                <w:color w:val="auto"/>
                <w:kern w:val="2"/>
                <w:sz w:val="21"/>
                <w:szCs w:val="21"/>
                <w:highlight w:val="none"/>
                <w:lang w:val="en-US" w:eastAsia="zh-CN" w:bidi="ar-SA"/>
              </w:rPr>
            </w:pPr>
            <w:r>
              <w:rPr>
                <w:rFonts w:hint="default" w:ascii="Calibri" w:hAnsi="Calibri" w:cs="Calibri"/>
                <w:highlight w:val="none"/>
              </w:rPr>
              <w:t>地下车位数</w:t>
            </w:r>
          </w:p>
        </w:tc>
        <w:tc>
          <w:tcPr>
            <w:tcW w:w="6761"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eastAsia" w:ascii="Calibri" w:hAnsi="Calibri" w:cs="Calibri"/>
                <w:highlight w:val="none"/>
                <w:lang w:val="en-US" w:eastAsia="zh-CN"/>
              </w:rPr>
              <w:t>地下车位117个（其中充电桩车位数量0）</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eastAsia" w:ascii="Calibri" w:hAnsi="Calibri" w:cs="Calibri"/>
                <w:color w:val="auto"/>
                <w:szCs w:val="21"/>
                <w:highlight w:val="none"/>
                <w:lang w:val="en-US" w:eastAsia="zh-CN"/>
              </w:rPr>
            </w:pPr>
          </w:p>
        </w:tc>
        <w:tc>
          <w:tcPr>
            <w:tcW w:w="2440" w:type="dxa"/>
            <w:noWrap w:val="0"/>
            <w:vAlign w:val="center"/>
          </w:tcPr>
          <w:p>
            <w:pPr>
              <w:pageBreakBefore w:val="0"/>
              <w:kinsoku/>
              <w:wordWrap/>
              <w:overflowPunct/>
              <w:topLinePunct w:val="0"/>
              <w:bidi w:val="0"/>
              <w:snapToGrid w:val="0"/>
              <w:spacing w:line="300" w:lineRule="auto"/>
              <w:ind w:left="0" w:leftChars="0" w:firstLine="0" w:firstLineChars="0"/>
              <w:jc w:val="both"/>
              <w:rPr>
                <w:rFonts w:hint="eastAsia" w:ascii="Calibri" w:hAnsi="Calibri" w:eastAsia="宋体" w:cs="Calibri"/>
                <w:color w:val="auto"/>
                <w:kern w:val="2"/>
                <w:sz w:val="21"/>
                <w:szCs w:val="21"/>
                <w:highlight w:val="none"/>
                <w:lang w:val="en-US" w:eastAsia="zh-CN" w:bidi="ar-SA"/>
              </w:rPr>
            </w:pPr>
            <w:r>
              <w:rPr>
                <w:rFonts w:hint="default" w:ascii="Calibri" w:hAnsi="Calibri" w:cs="Calibri"/>
                <w:highlight w:val="none"/>
              </w:rPr>
              <w:t>地面车位数</w:t>
            </w:r>
          </w:p>
        </w:tc>
        <w:tc>
          <w:tcPr>
            <w:tcW w:w="6761"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eastAsia" w:ascii="Calibri" w:hAnsi="Calibri" w:cs="Calibri"/>
                <w:highlight w:val="none"/>
                <w:lang w:val="en-US" w:eastAsia="zh-CN"/>
              </w:rPr>
              <w:t>地面车位233个（其中充电桩车位数量0）</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cs="Calibri"/>
                <w:highlight w:val="none"/>
              </w:rPr>
            </w:pPr>
            <w:r>
              <w:rPr>
                <w:rFonts w:hint="default" w:ascii="Calibri" w:hAnsi="Calibri" w:cs="Calibri"/>
                <w:highlight w:val="none"/>
                <w:lang w:val="en-US" w:eastAsia="zh-CN"/>
              </w:rPr>
              <w:t>车行/人行口</w:t>
            </w:r>
          </w:p>
        </w:tc>
        <w:tc>
          <w:tcPr>
            <w:tcW w:w="2440" w:type="dxa"/>
            <w:noWrap w:val="0"/>
            <w:vAlign w:val="center"/>
          </w:tcPr>
          <w:p>
            <w:pPr>
              <w:pageBreakBefore w:val="0"/>
              <w:kinsoku/>
              <w:wordWrap/>
              <w:overflowPunct/>
              <w:topLinePunct w:val="0"/>
              <w:bidi w:val="0"/>
              <w:snapToGrid w:val="0"/>
              <w:spacing w:line="300" w:lineRule="auto"/>
              <w:ind w:left="0" w:leftChars="0" w:firstLine="0" w:firstLineChars="0"/>
              <w:jc w:val="both"/>
              <w:rPr>
                <w:rFonts w:hint="eastAsia" w:ascii="Calibri" w:hAnsi="Calibri" w:eastAsia="宋体" w:cs="Calibri"/>
                <w:kern w:val="2"/>
                <w:sz w:val="21"/>
                <w:szCs w:val="24"/>
                <w:highlight w:val="none"/>
                <w:lang w:val="en-US" w:eastAsia="zh-CN" w:bidi="ar-SA"/>
              </w:rPr>
            </w:pPr>
            <w:r>
              <w:rPr>
                <w:rFonts w:hint="default" w:ascii="Calibri" w:hAnsi="Calibri" w:cs="Calibri"/>
                <w:highlight w:val="none"/>
                <w:lang w:val="en-US" w:eastAsia="zh-CN"/>
              </w:rPr>
              <w:t>车行</w:t>
            </w:r>
            <w:r>
              <w:rPr>
                <w:rFonts w:hint="eastAsia" w:cs="Calibri"/>
                <w:highlight w:val="none"/>
                <w:lang w:val="en-US" w:eastAsia="zh-CN"/>
              </w:rPr>
              <w:t>口</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车行口1个</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cs="Calibri"/>
                <w:highlight w:val="none"/>
                <w:lang w:val="en-US" w:eastAsia="zh-CN"/>
              </w:rPr>
            </w:pPr>
          </w:p>
        </w:tc>
        <w:tc>
          <w:tcPr>
            <w:tcW w:w="2440" w:type="dxa"/>
            <w:noWrap w:val="0"/>
            <w:vAlign w:val="center"/>
          </w:tcPr>
          <w:p>
            <w:pPr>
              <w:pageBreakBefore w:val="0"/>
              <w:kinsoku/>
              <w:wordWrap/>
              <w:overflowPunct/>
              <w:topLinePunct w:val="0"/>
              <w:bidi w:val="0"/>
              <w:snapToGrid w:val="0"/>
              <w:spacing w:line="300" w:lineRule="auto"/>
              <w:ind w:left="0" w:leftChars="0" w:firstLine="0" w:firstLineChars="0"/>
              <w:jc w:val="both"/>
              <w:rPr>
                <w:rFonts w:hint="default" w:ascii="Calibri" w:hAnsi="Calibri" w:cs="Calibri"/>
                <w:highlight w:val="none"/>
                <w:lang w:val="en-US" w:eastAsia="zh-CN"/>
              </w:rPr>
            </w:pPr>
            <w:r>
              <w:rPr>
                <w:rFonts w:hint="default" w:ascii="Calibri" w:hAnsi="Calibri" w:cs="Calibri"/>
                <w:highlight w:val="none"/>
                <w:lang w:val="en-US" w:eastAsia="zh-CN"/>
              </w:rPr>
              <w:t>人行口</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中心敞开式无外围围墙，无固定人行口</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default" w:ascii="Calibri" w:hAnsi="Calibri" w:cs="Calibri"/>
                <w:highlight w:val="none"/>
                <w:lang w:val="en-US" w:eastAsia="zh-CN"/>
              </w:rPr>
              <w:t>设施设备</w:t>
            </w:r>
          </w:p>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default" w:ascii="Calibri" w:hAnsi="Calibri" w:cs="Calibri"/>
                <w:highlight w:val="none"/>
                <w:lang w:val="en-US" w:eastAsia="zh-CN"/>
              </w:rPr>
              <w:t>电梯</w:t>
            </w:r>
            <w:r>
              <w:rPr>
                <w:rFonts w:hint="eastAsia" w:ascii="Calibri" w:hAnsi="Calibri" w:cs="Calibri"/>
                <w:highlight w:val="none"/>
                <w:lang w:val="en-US" w:eastAsia="zh-CN"/>
              </w:rPr>
              <w:t>系统</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客梯3台，功率15KW、不在质保期内</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default" w:ascii="Calibri" w:hAnsi="Calibri" w:cs="Calibri"/>
                <w:highlight w:val="none"/>
                <w:lang w:val="en-US" w:eastAsia="zh-CN"/>
              </w:rPr>
              <w:t>给排水</w:t>
            </w:r>
            <w:r>
              <w:rPr>
                <w:rFonts w:hint="eastAsia" w:ascii="Calibri" w:hAnsi="Calibri" w:cs="Calibri"/>
                <w:highlight w:val="none"/>
                <w:lang w:val="en-US" w:eastAsia="zh-CN"/>
              </w:rPr>
              <w:t>系统</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潜水泵30个、集水井15个，总功率1.5KW/台、不在质保期内</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default" w:ascii="Calibri" w:hAnsi="Calibri" w:cs="Calibri"/>
                <w:highlight w:val="none"/>
                <w:lang w:val="en-US" w:eastAsia="zh-CN"/>
              </w:rPr>
              <w:t>消防</w:t>
            </w:r>
            <w:r>
              <w:rPr>
                <w:rFonts w:hint="eastAsia" w:ascii="Calibri" w:hAnsi="Calibri" w:cs="Calibri"/>
                <w:highlight w:val="none"/>
                <w:lang w:val="en-US" w:eastAsia="zh-CN"/>
              </w:rPr>
              <w:t>系统</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消防系统的构成；消火栓系统、自动喷淋系统、水幕系统、消防水箱、消防泵房和加压设施、灭火器。</w:t>
            </w:r>
          </w:p>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消防设备：5个室外消火栓、3个水泵接驳头、消防水箱3个，灭火器250个，喷淋泵三台55千瓦，消防栓泵两台18.5千瓦，水幕泵2台5.5千瓦，不在质保期内</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default" w:ascii="Calibri" w:hAnsi="Calibri" w:cs="Calibri"/>
                <w:highlight w:val="none"/>
                <w:lang w:val="en-US" w:eastAsia="zh-CN"/>
              </w:rPr>
              <w:t>安防系统</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安防系统的构成：视频监控</w:t>
            </w:r>
          </w:p>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eastAsia" w:ascii="Calibri" w:hAnsi="Calibri" w:cs="Calibri"/>
                <w:highlight w:val="none"/>
                <w:lang w:val="en-US" w:eastAsia="zh-CN"/>
              </w:rPr>
              <w:t>视频监控设备107个、不在质保期内</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default" w:ascii="Calibri" w:hAnsi="Calibri" w:cs="Calibri"/>
                <w:highlight w:val="none"/>
                <w:lang w:val="en-US" w:eastAsia="zh-CN"/>
              </w:rPr>
              <w:t>照明系统</w:t>
            </w:r>
          </w:p>
        </w:tc>
        <w:tc>
          <w:tcPr>
            <w:tcW w:w="6761"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eastAsia" w:ascii="Calibri" w:hAnsi="Calibri" w:cs="Calibri"/>
                <w:highlight w:val="none"/>
                <w:lang w:val="en-US" w:eastAsia="zh-CN"/>
              </w:rPr>
              <w:t>照明系统的构成：普通照明、应急照明</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供配电系统</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高压柜：一总开一计量三分开，低压柜：变压器三台、功率1000KVA/台</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见“3.3</w:t>
            </w:r>
            <w:r>
              <w:rPr>
                <w:rFonts w:hint="eastAsia" w:eastAsia="宋体" w:cs="Calibri"/>
                <w:color w:val="auto"/>
                <w:highlight w:val="none"/>
                <w:lang w:val="en-US" w:eastAsia="zh-CN"/>
              </w:rPr>
              <w:t>公</w:t>
            </w:r>
            <w:r>
              <w:rPr>
                <w:rFonts w:hint="eastAsia" w:ascii="Calibri" w:hAnsi="Calibri" w:eastAsia="宋体" w:cs="Calibri"/>
                <w:color w:val="auto"/>
                <w:highlight w:val="none"/>
                <w:lang w:val="en-US" w:eastAsia="zh-CN"/>
              </w:rPr>
              <w:t>用设施设备维护服务”</w:t>
            </w:r>
          </w:p>
        </w:tc>
      </w:tr>
    </w:tbl>
    <w:p>
      <w:pPr>
        <w:pStyle w:val="3"/>
        <w:bidi w:val="0"/>
        <w:rPr>
          <w:rFonts w:hint="eastAsia"/>
          <w:highlight w:val="none"/>
          <w:lang w:val="en-US" w:eastAsia="zh-CN"/>
        </w:rPr>
      </w:pPr>
    </w:p>
    <w:p>
      <w:pPr>
        <w:pStyle w:val="3"/>
        <w:bidi w:val="0"/>
        <w:rPr>
          <w:rFonts w:hint="eastAsia"/>
          <w:highlight w:val="none"/>
          <w:lang w:val="en-US" w:eastAsia="zh-CN"/>
        </w:rPr>
      </w:pPr>
      <w:r>
        <w:rPr>
          <w:rFonts w:hint="eastAsia"/>
          <w:highlight w:val="none"/>
          <w:lang w:val="en-US" w:eastAsia="zh-CN"/>
        </w:rPr>
        <w:t>（2）物业管理（室外）</w:t>
      </w:r>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7"/>
        <w:gridCol w:w="4715"/>
        <w:gridCol w:w="5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pageBreakBefore w:val="0"/>
              <w:kinsoku/>
              <w:wordWrap/>
              <w:overflowPunct/>
              <w:topLinePunct w:val="0"/>
              <w:bidi w:val="0"/>
              <w:snapToGrid w:val="0"/>
              <w:spacing w:line="300" w:lineRule="auto"/>
              <w:jc w:val="center"/>
              <w:rPr>
                <w:rFonts w:hint="eastAsia" w:ascii="Calibri" w:hAnsi="Calibri" w:eastAsia="宋体" w:cs="Calibri"/>
                <w:b/>
                <w:bCs/>
                <w:color w:val="auto"/>
                <w:kern w:val="2"/>
                <w:sz w:val="21"/>
                <w:szCs w:val="21"/>
                <w:highlight w:val="none"/>
                <w:lang w:val="en-US" w:eastAsia="zh-CN" w:bidi="ar-SA"/>
              </w:rPr>
            </w:pPr>
            <w:r>
              <w:rPr>
                <w:rFonts w:hint="eastAsia" w:ascii="Calibri" w:hAnsi="Calibri" w:cs="Calibri"/>
                <w:b/>
                <w:bCs/>
                <w:highlight w:val="none"/>
                <w:lang w:val="en-US" w:eastAsia="zh-CN"/>
              </w:rPr>
              <w:t>名称</w:t>
            </w:r>
          </w:p>
        </w:tc>
        <w:tc>
          <w:tcPr>
            <w:tcW w:w="5298" w:type="dxa"/>
            <w:noWrap w:val="0"/>
            <w:vAlign w:val="center"/>
          </w:tcPr>
          <w:p>
            <w:pPr>
              <w:pageBreakBefore w:val="0"/>
              <w:kinsoku/>
              <w:wordWrap/>
              <w:overflowPunct/>
              <w:topLinePunct w:val="0"/>
              <w:bidi w:val="0"/>
              <w:snapToGrid w:val="0"/>
              <w:spacing w:line="300" w:lineRule="auto"/>
              <w:jc w:val="center"/>
              <w:rPr>
                <w:rFonts w:hint="eastAsia" w:ascii="Calibri" w:hAnsi="Calibri" w:eastAsia="宋体" w:cs="Calibri"/>
                <w:b/>
                <w:bCs/>
                <w:color w:val="auto"/>
                <w:kern w:val="2"/>
                <w:sz w:val="21"/>
                <w:szCs w:val="21"/>
                <w:highlight w:val="none"/>
                <w:lang w:val="en-US" w:eastAsia="zh-CN" w:bidi="ar-SA"/>
              </w:rPr>
            </w:pPr>
            <w:r>
              <w:rPr>
                <w:rFonts w:hint="default" w:ascii="Calibri" w:hAnsi="Calibri" w:cs="Calibri"/>
                <w:b/>
                <w:bCs/>
                <w:highlight w:val="none"/>
              </w:rPr>
              <w:t>明细</w:t>
            </w:r>
          </w:p>
        </w:tc>
        <w:tc>
          <w:tcPr>
            <w:tcW w:w="6627" w:type="dxa"/>
            <w:noWrap w:val="0"/>
            <w:vAlign w:val="center"/>
          </w:tcPr>
          <w:p>
            <w:pPr>
              <w:pageBreakBefore w:val="0"/>
              <w:kinsoku/>
              <w:wordWrap/>
              <w:overflowPunct/>
              <w:topLinePunct w:val="0"/>
              <w:bidi w:val="0"/>
              <w:snapToGrid w:val="0"/>
              <w:spacing w:line="300" w:lineRule="auto"/>
              <w:jc w:val="center"/>
              <w:rPr>
                <w:rFonts w:hint="default" w:ascii="Calibri" w:hAnsi="Calibri" w:cs="Calibri"/>
                <w:b/>
                <w:bCs/>
                <w:highlight w:val="none"/>
              </w:rPr>
            </w:pPr>
            <w:r>
              <w:rPr>
                <w:rFonts w:hint="eastAsia" w:cs="Calibri"/>
                <w:b/>
                <w:bCs/>
                <w:highlight w:val="none"/>
                <w:lang w:val="en-US"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室外面积</w:t>
            </w:r>
          </w:p>
        </w:tc>
        <w:tc>
          <w:tcPr>
            <w:tcW w:w="5298" w:type="dxa"/>
            <w:noWrap w:val="0"/>
            <w:vAlign w:val="center"/>
          </w:tcPr>
          <w:p>
            <w:pPr>
              <w:jc w:val="both"/>
              <w:rPr>
                <w:rFonts w:hint="default"/>
                <w:highlight w:val="none"/>
                <w:vertAlign w:val="baseline"/>
                <w:lang w:val="en-US" w:eastAsia="zh-CN"/>
              </w:rPr>
            </w:pPr>
            <w:r>
              <w:rPr>
                <w:rFonts w:hint="eastAsia" w:ascii="楷体" w:hAnsi="楷体" w:eastAsia="楷体" w:cs="楷体"/>
                <w:highlight w:val="none"/>
                <w:lang w:val="en-US" w:eastAsia="zh-CN"/>
              </w:rPr>
              <w:t>室外面积21357.14</w:t>
            </w:r>
            <w:r>
              <w:rPr>
                <w:rFonts w:hint="default" w:ascii="Calibri" w:hAnsi="Calibri" w:cs="Calibri"/>
                <w:highlight w:val="none"/>
              </w:rPr>
              <w:t>㎡</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eastAsia"/>
                <w:highlight w:val="none"/>
                <w:vertAlign w:val="baseline"/>
                <w:lang w:val="en-US" w:eastAsia="zh-CN"/>
              </w:rPr>
            </w:pPr>
            <w:r>
              <w:rPr>
                <w:rFonts w:hint="default" w:ascii="Calibri" w:hAnsi="Calibri" w:cs="Calibri"/>
                <w:highlight w:val="none"/>
              </w:rPr>
              <w:t>绿化</w:t>
            </w:r>
          </w:p>
        </w:tc>
        <w:tc>
          <w:tcPr>
            <w:tcW w:w="5298" w:type="dxa"/>
            <w:noWrap w:val="0"/>
            <w:vAlign w:val="center"/>
          </w:tcPr>
          <w:p>
            <w:pPr>
              <w:jc w:val="both"/>
              <w:rPr>
                <w:rFonts w:hint="default"/>
                <w:highlight w:val="none"/>
                <w:vertAlign w:val="baseline"/>
                <w:lang w:val="en-US" w:eastAsia="zh-CN"/>
              </w:rPr>
            </w:pPr>
            <w:r>
              <w:rPr>
                <w:rFonts w:hint="eastAsia" w:ascii="楷体" w:hAnsi="楷体" w:eastAsia="楷体" w:cs="楷体"/>
                <w:highlight w:val="none"/>
                <w:lang w:val="en-US" w:eastAsia="zh-CN"/>
              </w:rPr>
              <w:t>绿化面积11822.25</w:t>
            </w:r>
            <w:r>
              <w:rPr>
                <w:rFonts w:hint="default" w:ascii="Calibri" w:hAnsi="Calibri" w:cs="Calibri"/>
                <w:highlight w:val="none"/>
              </w:rPr>
              <w:t>㎡</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见“3.4保洁服务”“3.5绿化服务”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广场</w:t>
            </w:r>
          </w:p>
        </w:tc>
        <w:tc>
          <w:tcPr>
            <w:tcW w:w="5298" w:type="dxa"/>
            <w:noWrap w:val="0"/>
            <w:vAlign w:val="center"/>
          </w:tcPr>
          <w:p>
            <w:pPr>
              <w:jc w:val="both"/>
              <w:rPr>
                <w:rFonts w:hint="eastAsia"/>
                <w:highlight w:val="none"/>
                <w:vertAlign w:val="baseline"/>
                <w:lang w:val="en-US" w:eastAsia="zh-CN"/>
              </w:rPr>
            </w:pPr>
            <w:r>
              <w:rPr>
                <w:rFonts w:hint="eastAsia" w:ascii="楷体" w:hAnsi="楷体" w:eastAsia="楷体" w:cs="楷体"/>
                <w:highlight w:val="none"/>
                <w:lang w:val="en-US" w:eastAsia="zh-CN"/>
              </w:rPr>
              <w:t>广场面积9534.89</w:t>
            </w:r>
            <w:r>
              <w:rPr>
                <w:rFonts w:hint="default" w:ascii="Calibri" w:hAnsi="Calibri" w:cs="Calibri"/>
                <w:highlight w:val="none"/>
              </w:rPr>
              <w:t>㎡</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路灯、草坪灯、音箱</w:t>
            </w:r>
          </w:p>
        </w:tc>
        <w:tc>
          <w:tcPr>
            <w:tcW w:w="5298" w:type="dxa"/>
            <w:noWrap w:val="0"/>
            <w:vAlign w:val="center"/>
          </w:tcPr>
          <w:p>
            <w:pPr>
              <w:jc w:val="both"/>
              <w:rPr>
                <w:rFonts w:hint="default"/>
                <w:lang w:val="en-US" w:eastAsia="zh-CN"/>
              </w:rPr>
            </w:pPr>
            <w:r>
              <w:rPr>
                <w:rFonts w:hint="eastAsia" w:ascii="楷体" w:hAnsi="楷体" w:eastAsia="楷体" w:cs="楷体"/>
                <w:highlight w:val="none"/>
                <w:lang w:val="en-US" w:eastAsia="zh-CN"/>
              </w:rPr>
              <w:t>路灯110、草坪灯30</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消防栓</w:t>
            </w:r>
          </w:p>
        </w:tc>
        <w:tc>
          <w:tcPr>
            <w:tcW w:w="5298" w:type="dxa"/>
            <w:noWrap w:val="0"/>
            <w:vAlign w:val="center"/>
          </w:tcPr>
          <w:p>
            <w:pPr>
              <w:jc w:val="both"/>
              <w:rPr>
                <w:rFonts w:hint="default"/>
                <w:highlight w:val="none"/>
                <w:vertAlign w:val="baseline"/>
                <w:lang w:val="en-US" w:eastAsia="zh-CN"/>
              </w:rPr>
            </w:pPr>
            <w:r>
              <w:rPr>
                <w:rFonts w:hint="eastAsia" w:ascii="楷体" w:hAnsi="楷体" w:eastAsia="楷体" w:cs="楷体"/>
                <w:highlight w:val="none"/>
                <w:lang w:val="en-US" w:eastAsia="zh-CN"/>
              </w:rPr>
              <w:t>消防栓165个</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垃圾箱</w:t>
            </w:r>
          </w:p>
        </w:tc>
        <w:tc>
          <w:tcPr>
            <w:tcW w:w="5298" w:type="dxa"/>
            <w:noWrap w:val="0"/>
            <w:vAlign w:val="center"/>
          </w:tcPr>
          <w:p>
            <w:pPr>
              <w:jc w:val="both"/>
              <w:rPr>
                <w:rFonts w:hint="default"/>
                <w:highlight w:val="none"/>
                <w:vertAlign w:val="baseline"/>
                <w:lang w:val="en-US" w:eastAsia="zh-CN"/>
              </w:rPr>
            </w:pPr>
            <w:r>
              <w:rPr>
                <w:rFonts w:hint="eastAsia" w:ascii="楷体" w:hAnsi="楷体" w:eastAsia="楷体" w:cs="楷体"/>
                <w:highlight w:val="none"/>
                <w:lang w:val="en-US" w:eastAsia="zh-CN"/>
              </w:rPr>
              <w:t>垃圾箱100个</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室外配电箱</w:t>
            </w:r>
          </w:p>
        </w:tc>
        <w:tc>
          <w:tcPr>
            <w:tcW w:w="5298" w:type="dxa"/>
            <w:noWrap w:val="0"/>
            <w:vAlign w:val="center"/>
          </w:tcPr>
          <w:p>
            <w:pPr>
              <w:jc w:val="both"/>
              <w:rPr>
                <w:rFonts w:hint="default"/>
                <w:highlight w:val="none"/>
                <w:vertAlign w:val="baseline"/>
                <w:lang w:val="en-US" w:eastAsia="zh-CN"/>
              </w:rPr>
            </w:pPr>
            <w:r>
              <w:rPr>
                <w:rFonts w:hint="eastAsia" w:ascii="楷体" w:hAnsi="楷体" w:eastAsia="楷体" w:cs="楷体"/>
                <w:highlight w:val="none"/>
                <w:lang w:val="en-US" w:eastAsia="zh-CN"/>
              </w:rPr>
              <w:t>室外配电箱数量0</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监控</w:t>
            </w:r>
          </w:p>
        </w:tc>
        <w:tc>
          <w:tcPr>
            <w:tcW w:w="5298" w:type="dxa"/>
            <w:noWrap w:val="0"/>
            <w:vAlign w:val="center"/>
          </w:tcPr>
          <w:p>
            <w:pPr>
              <w:jc w:val="both"/>
              <w:rPr>
                <w:rFonts w:hint="default"/>
                <w:highlight w:val="none"/>
                <w:vertAlign w:val="baseline"/>
                <w:lang w:val="en-US" w:eastAsia="zh-CN"/>
              </w:rPr>
            </w:pPr>
            <w:r>
              <w:rPr>
                <w:rFonts w:hint="eastAsia" w:ascii="楷体" w:hAnsi="楷体" w:eastAsia="楷体" w:cs="楷体"/>
                <w:highlight w:val="none"/>
                <w:lang w:val="en-US" w:eastAsia="zh-CN"/>
              </w:rPr>
              <w:t>监控107个</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指示牌、显示屏</w:t>
            </w:r>
          </w:p>
        </w:tc>
        <w:tc>
          <w:tcPr>
            <w:tcW w:w="5298" w:type="dxa"/>
            <w:noWrap w:val="0"/>
            <w:vAlign w:val="center"/>
          </w:tcPr>
          <w:p>
            <w:pPr>
              <w:jc w:val="both"/>
              <w:rPr>
                <w:rFonts w:hint="default"/>
                <w:highlight w:val="none"/>
                <w:vertAlign w:val="baseline"/>
                <w:lang w:val="en-US" w:eastAsia="zh-CN"/>
              </w:rPr>
            </w:pPr>
            <w:r>
              <w:rPr>
                <w:rFonts w:hint="eastAsia" w:ascii="楷体" w:hAnsi="楷体" w:eastAsia="楷体" w:cs="楷体"/>
                <w:highlight w:val="none"/>
                <w:lang w:val="en-US" w:eastAsia="zh-CN"/>
              </w:rPr>
              <w:t>指示牌1个</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bl>
    <w:p>
      <w:pPr>
        <w:pStyle w:val="3"/>
        <w:rPr>
          <w:rFonts w:hint="eastAsia" w:eastAsia="宋体" w:cs="Times New Roman"/>
          <w:kern w:val="2"/>
          <w:szCs w:val="20"/>
          <w:highlight w:val="none"/>
          <w:lang w:val="en-US" w:eastAsia="zh-CN" w:bidi="ar"/>
        </w:rPr>
      </w:pPr>
    </w:p>
    <w:p>
      <w:pPr>
        <w:pStyle w:val="3"/>
        <w:rPr>
          <w:rFonts w:hint="eastAsia" w:eastAsia="宋体" w:cs="Times New Roman"/>
          <w:kern w:val="2"/>
          <w:szCs w:val="20"/>
          <w:highlight w:val="none"/>
          <w:lang w:val="en-US" w:eastAsia="zh-CN" w:bidi="ar"/>
        </w:rPr>
      </w:pPr>
      <w:r>
        <w:rPr>
          <w:rFonts w:hint="eastAsia" w:eastAsia="宋体" w:cs="Times New Roman"/>
          <w:kern w:val="2"/>
          <w:szCs w:val="20"/>
          <w:highlight w:val="none"/>
          <w:lang w:val="en-US" w:eastAsia="zh-CN" w:bidi="ar"/>
        </w:rPr>
        <w:t>3.物业管理服务内容及标准</w:t>
      </w:r>
    </w:p>
    <w:p>
      <w:pPr>
        <w:pageBreakBefore w:val="0"/>
        <w:kinsoku/>
        <w:wordWrap/>
        <w:overflowPunct/>
        <w:topLinePunct w:val="0"/>
        <w:bidi w:val="0"/>
        <w:snapToGrid w:val="0"/>
        <w:spacing w:line="300" w:lineRule="auto"/>
        <w:ind w:firstLine="420" w:firstLineChars="200"/>
        <w:outlineLvl w:val="9"/>
        <w:rPr>
          <w:rFonts w:hint="default" w:ascii="Calibri" w:hAnsi="Calibri" w:eastAsia="宋体" w:cs="Calibri"/>
          <w:color w:val="auto"/>
          <w:kern w:val="2"/>
          <w:sz w:val="21"/>
          <w:szCs w:val="21"/>
          <w:highlight w:val="none"/>
          <w:u w:val="none"/>
          <w:lang w:val="en-US" w:eastAsia="zh-CN" w:bidi="ar-SA"/>
        </w:rPr>
      </w:pPr>
      <w:r>
        <w:rPr>
          <w:rFonts w:hint="eastAsia" w:eastAsia="宋体" w:cs="Calibri"/>
          <w:color w:val="auto"/>
          <w:kern w:val="2"/>
          <w:sz w:val="21"/>
          <w:szCs w:val="21"/>
          <w:highlight w:val="none"/>
          <w:u w:val="none"/>
          <w:lang w:val="en-US" w:eastAsia="zh-CN" w:bidi="ar-SA"/>
        </w:rPr>
        <w:t>物业管理服务包括基本服务、房屋维护服务、</w:t>
      </w:r>
      <w:r>
        <w:rPr>
          <w:rFonts w:hint="eastAsia" w:cs="Calibri"/>
          <w:color w:val="auto"/>
          <w:kern w:val="2"/>
          <w:sz w:val="21"/>
          <w:szCs w:val="21"/>
          <w:highlight w:val="none"/>
          <w:u w:val="none"/>
          <w:lang w:val="en-US" w:eastAsia="zh-CN" w:bidi="ar-SA"/>
        </w:rPr>
        <w:t>公用设施</w:t>
      </w:r>
      <w:r>
        <w:rPr>
          <w:rFonts w:hint="eastAsia" w:eastAsia="宋体" w:cs="Calibri"/>
          <w:color w:val="auto"/>
          <w:kern w:val="2"/>
          <w:sz w:val="21"/>
          <w:szCs w:val="21"/>
          <w:highlight w:val="none"/>
          <w:u w:val="none"/>
          <w:lang w:val="en-US" w:eastAsia="zh-CN" w:bidi="ar-SA"/>
        </w:rPr>
        <w:t>设备维护服务、保洁服务、绿化服务、保安服务、会议服务等。</w:t>
      </w:r>
    </w:p>
    <w:bookmarkEnd w:id="1"/>
    <w:bookmarkEnd w:id="2"/>
    <w:p>
      <w:pPr>
        <w:pStyle w:val="3"/>
        <w:rPr>
          <w:rFonts w:hint="eastAsia" w:eastAsia="宋体" w:cs="Times New Roman"/>
          <w:kern w:val="2"/>
          <w:szCs w:val="20"/>
          <w:highlight w:val="none"/>
          <w:lang w:val="en-US" w:eastAsia="zh-CN" w:bidi="ar"/>
        </w:rPr>
      </w:pPr>
      <w:bookmarkStart w:id="3" w:name="_Toc10498"/>
      <w:bookmarkStart w:id="4" w:name="_Toc26156"/>
      <w:bookmarkStart w:id="5" w:name="_Toc26485"/>
      <w:r>
        <w:rPr>
          <w:rFonts w:hint="eastAsia"/>
          <w:highlight w:val="none"/>
          <w:lang w:val="en-US" w:eastAsia="zh-CN"/>
        </w:rPr>
        <w:t>3.</w:t>
      </w:r>
      <w:bookmarkEnd w:id="3"/>
      <w:bookmarkEnd w:id="4"/>
      <w:bookmarkEnd w:id="5"/>
      <w:r>
        <w:rPr>
          <w:rFonts w:hint="eastAsia" w:cs="Times New Roman"/>
          <w:kern w:val="2"/>
          <w:szCs w:val="20"/>
          <w:highlight w:val="none"/>
          <w:lang w:val="en-US" w:eastAsia="zh-CN" w:bidi="ar"/>
        </w:rPr>
        <w:t>1</w:t>
      </w:r>
      <w:r>
        <w:rPr>
          <w:rFonts w:hint="eastAsia" w:eastAsia="宋体" w:cs="Times New Roman"/>
          <w:kern w:val="2"/>
          <w:szCs w:val="20"/>
          <w:highlight w:val="none"/>
          <w:lang w:val="en-US" w:eastAsia="zh-CN" w:bidi="ar"/>
        </w:rPr>
        <w:t>基本服务</w:t>
      </w:r>
    </w:p>
    <w:tbl>
      <w:tblPr>
        <w:tblStyle w:val="1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937"/>
        <w:gridCol w:w="8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default" w:ascii="Calibri" w:hAnsi="Calibri" w:cs="Calibri"/>
                <w:b/>
                <w:bCs/>
                <w:color w:val="auto"/>
                <w:kern w:val="0"/>
                <w:szCs w:val="21"/>
                <w:highlight w:val="none"/>
                <w:lang w:val="en-US" w:eastAsia="zh-CN"/>
              </w:rPr>
              <w:t>序号</w:t>
            </w:r>
          </w:p>
        </w:tc>
        <w:tc>
          <w:tcPr>
            <w:tcW w:w="3297"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1001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default" w:ascii="Calibri" w:hAnsi="Calibri"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1</w:t>
            </w:r>
          </w:p>
        </w:tc>
        <w:tc>
          <w:tcPr>
            <w:tcW w:w="329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rPr>
            </w:pPr>
            <w:r>
              <w:rPr>
                <w:rFonts w:hint="default" w:ascii="Calibri" w:hAnsi="Calibri" w:cs="Calibri"/>
                <w:highlight w:val="none"/>
                <w:lang w:val="en-US" w:eastAsia="zh-CN"/>
              </w:rPr>
              <w:t>目标与责任</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结合采购人要求及物业服务实际情况，制定年度管理目标，明确责任分工，并制定配套实施方案。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2</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服务人员要求</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每季度至少开展1次岗位技能、职业素质、服务知识、客户文化、绿色节能环保等教育培训，并进行适当形式的考核。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根据采购人要求对服务人员进行从业资格审查，审查结果向采购人报备。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Cs/>
                <w:color w:val="auto"/>
                <w:szCs w:val="21"/>
                <w:highlight w:val="none"/>
                <w:lang w:val="en-US" w:eastAsia="zh-CN"/>
              </w:rPr>
              <w:t>服务人员的年龄、学历、工作经验及资格条件</w:t>
            </w:r>
            <w:r>
              <w:rPr>
                <w:rFonts w:hint="eastAsia" w:cs="Calibri"/>
                <w:bCs/>
                <w:color w:val="auto"/>
                <w:szCs w:val="21"/>
                <w:highlight w:val="none"/>
                <w:lang w:val="en-US" w:eastAsia="zh-CN"/>
              </w:rPr>
              <w:t>应当</w:t>
            </w:r>
            <w:r>
              <w:rPr>
                <w:rFonts w:hint="default" w:ascii="Calibri" w:hAnsi="Calibri" w:eastAsia="宋体" w:cs="Calibri"/>
                <w:bCs/>
                <w:color w:val="auto"/>
                <w:szCs w:val="21"/>
                <w:highlight w:val="none"/>
                <w:lang w:val="en-US" w:eastAsia="zh-CN"/>
              </w:rPr>
              <w:t>与所在岗位能力要求相匹配，到岗前</w:t>
            </w:r>
            <w:r>
              <w:rPr>
                <w:rFonts w:hint="eastAsia" w:cs="Calibri"/>
                <w:bCs/>
                <w:color w:val="auto"/>
                <w:szCs w:val="21"/>
                <w:highlight w:val="none"/>
                <w:lang w:val="en-US" w:eastAsia="zh-CN"/>
              </w:rPr>
              <w:t>应当</w:t>
            </w:r>
            <w:r>
              <w:rPr>
                <w:rFonts w:hint="default" w:ascii="Calibri" w:hAnsi="Calibri" w:eastAsia="宋体" w:cs="Calibri"/>
                <w:bCs/>
                <w:color w:val="auto"/>
                <w:szCs w:val="21"/>
                <w:highlight w:val="none"/>
                <w:lang w:val="en-US" w:eastAsia="zh-CN"/>
              </w:rPr>
              <w:t>经过必要的岗前培训以达到岗位能力要求，国家、行业规定应</w:t>
            </w:r>
            <w:r>
              <w:rPr>
                <w:rFonts w:hint="eastAsia" w:cs="Calibri"/>
                <w:bCs/>
                <w:color w:val="auto"/>
                <w:szCs w:val="21"/>
                <w:highlight w:val="none"/>
                <w:lang w:val="en-US" w:eastAsia="zh-CN"/>
              </w:rPr>
              <w:t>当</w:t>
            </w:r>
            <w:r>
              <w:rPr>
                <w:rFonts w:hint="default" w:ascii="Calibri" w:hAnsi="Calibri" w:eastAsia="宋体" w:cs="Calibri"/>
                <w:bCs/>
                <w:color w:val="auto"/>
                <w:szCs w:val="21"/>
                <w:highlight w:val="none"/>
                <w:lang w:val="en-US" w:eastAsia="zh-CN"/>
              </w:rPr>
              <w:t>取得职业资格证书或特种作业证书的，应</w:t>
            </w:r>
            <w:r>
              <w:rPr>
                <w:rFonts w:hint="eastAsia" w:cs="Calibri"/>
                <w:bCs/>
                <w:color w:val="auto"/>
                <w:szCs w:val="21"/>
                <w:highlight w:val="none"/>
                <w:lang w:val="en-US" w:eastAsia="zh-CN"/>
              </w:rPr>
              <w:t>当</w:t>
            </w:r>
            <w:r>
              <w:rPr>
                <w:rFonts w:hint="default" w:ascii="Calibri" w:hAnsi="Calibri" w:eastAsia="宋体" w:cs="Calibri"/>
                <w:bCs/>
                <w:color w:val="auto"/>
                <w:szCs w:val="21"/>
                <w:highlight w:val="none"/>
                <w:lang w:val="en-US" w:eastAsia="zh-CN"/>
              </w:rPr>
              <w:t>按规定持证上岗。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w:t>
            </w:r>
            <w:r>
              <w:rPr>
                <w:rFonts w:hint="default" w:ascii="Calibri" w:hAnsi="Calibri" w:eastAsia="宋体" w:cs="Calibri"/>
                <w:bCs/>
                <w:color w:val="auto"/>
                <w:szCs w:val="21"/>
                <w:highlight w:val="none"/>
                <w:lang w:val="en-US" w:eastAsia="zh-CN"/>
              </w:rPr>
              <w:t>如采购人认为服务人员不适应岗位要求或存在其他影响工作的，可要求供应商进行</w:t>
            </w:r>
            <w:r>
              <w:rPr>
                <w:rFonts w:hint="eastAsia" w:eastAsia="宋体" w:cs="Calibri"/>
                <w:bCs/>
                <w:color w:val="auto"/>
                <w:szCs w:val="21"/>
                <w:highlight w:val="none"/>
                <w:lang w:val="en-US" w:eastAsia="zh-CN"/>
              </w:rPr>
              <w:t>调换</w:t>
            </w:r>
            <w:r>
              <w:rPr>
                <w:rFonts w:hint="default" w:ascii="Calibri" w:hAnsi="Calibri" w:eastAsia="宋体" w:cs="Calibri"/>
                <w:bCs/>
                <w:color w:val="auto"/>
                <w:szCs w:val="21"/>
                <w:highlight w:val="none"/>
                <w:lang w:val="en-US" w:eastAsia="zh-CN"/>
              </w:rPr>
              <w:t>。如因供应商原因对服务人员进行</w:t>
            </w:r>
            <w:r>
              <w:rPr>
                <w:rFonts w:hint="eastAsia" w:eastAsia="宋体" w:cs="Calibri"/>
                <w:bCs/>
                <w:color w:val="auto"/>
                <w:szCs w:val="21"/>
                <w:highlight w:val="none"/>
                <w:lang w:val="en-US" w:eastAsia="zh-CN"/>
              </w:rPr>
              <w:t>调换</w:t>
            </w:r>
            <w:r>
              <w:rPr>
                <w:rFonts w:hint="default" w:ascii="Calibri" w:hAnsi="Calibri" w:eastAsia="宋体" w:cs="Calibri"/>
                <w:bCs/>
                <w:color w:val="auto"/>
                <w:szCs w:val="21"/>
                <w:highlight w:val="none"/>
                <w:lang w:val="en-US" w:eastAsia="zh-CN"/>
              </w:rPr>
              <w:t>，</w:t>
            </w:r>
            <w:r>
              <w:rPr>
                <w:rFonts w:hint="eastAsia" w:cs="Calibri"/>
                <w:bCs/>
                <w:color w:val="auto"/>
                <w:szCs w:val="21"/>
                <w:highlight w:val="none"/>
                <w:lang w:val="en-US" w:eastAsia="zh-CN"/>
              </w:rPr>
              <w:t>应当</w:t>
            </w:r>
            <w:r>
              <w:rPr>
                <w:rFonts w:hint="default" w:ascii="Calibri" w:hAnsi="Calibri" w:eastAsia="宋体" w:cs="Calibri"/>
                <w:bCs/>
                <w:color w:val="auto"/>
                <w:szCs w:val="21"/>
                <w:highlight w:val="none"/>
                <w:lang w:val="en-US" w:eastAsia="zh-CN"/>
              </w:rPr>
              <w:t>经采购人同意，更换比例不得超过本项目服务人员总数的20%。本项目服务人员不得在其他项目兼职。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（5）</w:t>
            </w:r>
            <w:r>
              <w:rPr>
                <w:rFonts w:hint="default" w:ascii="Calibri" w:hAnsi="Calibri" w:eastAsia="宋体" w:cs="Calibri"/>
                <w:b w:val="0"/>
                <w:bCs w:val="0"/>
                <w:color w:val="auto"/>
                <w:kern w:val="0"/>
                <w:szCs w:val="21"/>
                <w:highlight w:val="none"/>
                <w:lang w:val="en-US" w:eastAsia="zh-CN"/>
              </w:rPr>
              <w:t>着装</w:t>
            </w:r>
            <w:r>
              <w:rPr>
                <w:rFonts w:hint="eastAsia" w:eastAsia="宋体" w:cs="Calibri"/>
                <w:b w:val="0"/>
                <w:bCs w:val="0"/>
                <w:color w:val="auto"/>
                <w:kern w:val="0"/>
                <w:szCs w:val="21"/>
                <w:highlight w:val="none"/>
                <w:lang w:val="en-US" w:eastAsia="zh-CN"/>
              </w:rPr>
              <w:t>分类</w:t>
            </w:r>
            <w:r>
              <w:rPr>
                <w:rFonts w:hint="default" w:ascii="Calibri" w:hAnsi="Calibri" w:eastAsia="宋体" w:cs="Calibri"/>
                <w:b w:val="0"/>
                <w:bCs w:val="0"/>
                <w:color w:val="auto"/>
                <w:kern w:val="0"/>
                <w:szCs w:val="21"/>
                <w:highlight w:val="none"/>
                <w:lang w:val="en-US" w:eastAsia="zh-CN"/>
              </w:rPr>
              <w:t>统一，佩戴标识。仪容整洁、姿态端正、举止文明。用语文明礼貌，态度温和耐心。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3</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保密和</w:t>
            </w:r>
            <w:r>
              <w:rPr>
                <w:rFonts w:hint="eastAsia" w:cs="Calibri"/>
                <w:highlight w:val="none"/>
                <w:lang w:val="en-US" w:eastAsia="zh-CN"/>
              </w:rPr>
              <w:t>思想政治</w:t>
            </w:r>
            <w:r>
              <w:rPr>
                <w:rFonts w:hint="default" w:ascii="Calibri" w:hAnsi="Calibri" w:cs="Calibri"/>
                <w:highlight w:val="none"/>
                <w:lang w:val="en-US" w:eastAsia="zh-CN"/>
              </w:rPr>
              <w:t>教育</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建立保密管理制度。制度内容应</w:t>
            </w:r>
            <w:r>
              <w:rPr>
                <w:rFonts w:hint="eastAsia" w:cs="Calibri"/>
                <w:b w:val="0"/>
                <w:bCs w:val="0"/>
                <w:color w:val="auto"/>
                <w:kern w:val="0"/>
                <w:szCs w:val="21"/>
                <w:highlight w:val="none"/>
                <w:lang w:val="en-US" w:eastAsia="zh-CN"/>
              </w:rPr>
              <w:t>当</w:t>
            </w:r>
            <w:r>
              <w:rPr>
                <w:rFonts w:hint="default" w:ascii="Calibri" w:hAnsi="Calibri" w:eastAsia="宋体" w:cs="Calibri"/>
                <w:b w:val="0"/>
                <w:bCs w:val="0"/>
                <w:color w:val="auto"/>
                <w:kern w:val="0"/>
                <w:szCs w:val="21"/>
                <w:highlight w:val="none"/>
                <w:lang w:val="en-US" w:eastAsia="zh-CN"/>
              </w:rPr>
              <w:t>包括但不限于：①明确重点要害岗位保密职责。</w:t>
            </w:r>
            <w:r>
              <w:rPr>
                <w:rFonts w:hint="default" w:ascii="Calibri" w:hAnsi="Calibri" w:cs="Calibri"/>
                <w:b w:val="0"/>
                <w:bCs w:val="0"/>
                <w:color w:val="auto"/>
                <w:kern w:val="0"/>
                <w:szCs w:val="21"/>
                <w:highlight w:val="none"/>
                <w:lang w:val="en-US" w:eastAsia="zh-CN"/>
              </w:rPr>
              <w:t>②</w:t>
            </w:r>
            <w:r>
              <w:rPr>
                <w:rFonts w:hint="default" w:ascii="Calibri" w:hAnsi="Calibri" w:eastAsia="宋体" w:cs="Calibri"/>
                <w:b w:val="0"/>
                <w:bCs w:val="0"/>
                <w:color w:val="auto"/>
                <w:kern w:val="0"/>
                <w:szCs w:val="21"/>
                <w:highlight w:val="none"/>
                <w:lang w:val="en-US" w:eastAsia="zh-CN"/>
              </w:rPr>
              <w:t>对涉密工作岗位的保密要求。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根据采购人要求与涉密工作岗位的服务人员签订保密协议。保密协议应</w:t>
            </w:r>
            <w:r>
              <w:rPr>
                <w:rFonts w:hint="eastAsia" w:cs="Calibri"/>
                <w:b w:val="0"/>
                <w:bCs w:val="0"/>
                <w:color w:val="auto"/>
                <w:kern w:val="0"/>
                <w:szCs w:val="21"/>
                <w:highlight w:val="none"/>
                <w:lang w:val="en-US" w:eastAsia="zh-CN"/>
              </w:rPr>
              <w:t>当</w:t>
            </w:r>
            <w:r>
              <w:rPr>
                <w:rFonts w:hint="default" w:ascii="Calibri" w:hAnsi="Calibri" w:eastAsia="宋体" w:cs="Calibri"/>
                <w:b w:val="0"/>
                <w:bCs w:val="0"/>
                <w:color w:val="auto"/>
                <w:kern w:val="0"/>
                <w:szCs w:val="21"/>
                <w:highlight w:val="none"/>
                <w:lang w:val="en-US" w:eastAsia="zh-CN"/>
              </w:rPr>
              <w:t>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每季度至少</w:t>
            </w:r>
            <w:r>
              <w:rPr>
                <w:rFonts w:hint="eastAsia" w:cs="Calibri"/>
                <w:b w:val="0"/>
                <w:bCs w:val="0"/>
                <w:color w:val="auto"/>
                <w:kern w:val="0"/>
                <w:szCs w:val="21"/>
                <w:highlight w:val="none"/>
                <w:lang w:val="en-US" w:eastAsia="zh-CN"/>
              </w:rPr>
              <w:t>开展</w:t>
            </w:r>
            <w:r>
              <w:rPr>
                <w:rFonts w:hint="default" w:ascii="Calibri" w:hAnsi="Calibri" w:eastAsia="宋体" w:cs="Calibri"/>
                <w:b w:val="0"/>
                <w:bCs w:val="0"/>
                <w:color w:val="auto"/>
                <w:kern w:val="0"/>
                <w:szCs w:val="21"/>
                <w:highlight w:val="none"/>
                <w:lang w:val="en-US" w:eastAsia="zh-CN"/>
              </w:rPr>
              <w:t>1次对服务人员进行保密、思想政治教育</w:t>
            </w:r>
            <w:r>
              <w:rPr>
                <w:rFonts w:hint="eastAsia" w:cs="Calibri"/>
                <w:b w:val="0"/>
                <w:bCs w:val="0"/>
                <w:color w:val="auto"/>
                <w:kern w:val="0"/>
                <w:szCs w:val="21"/>
                <w:highlight w:val="none"/>
                <w:lang w:val="en-US" w:eastAsia="zh-CN"/>
              </w:rPr>
              <w:t>的</w:t>
            </w:r>
            <w:r>
              <w:rPr>
                <w:rFonts w:hint="default" w:ascii="Calibri" w:hAnsi="Calibri" w:eastAsia="宋体" w:cs="Calibri"/>
                <w:b w:val="0"/>
                <w:bCs w:val="0"/>
                <w:color w:val="auto"/>
                <w:kern w:val="0"/>
                <w:szCs w:val="21"/>
                <w:highlight w:val="none"/>
                <w:lang w:val="en-US" w:eastAsia="zh-CN"/>
              </w:rPr>
              <w:t>培训，</w:t>
            </w:r>
            <w:r>
              <w:rPr>
                <w:rFonts w:hint="eastAsia" w:cs="Calibri"/>
                <w:b w:val="0"/>
                <w:bCs w:val="0"/>
                <w:color w:val="auto"/>
                <w:kern w:val="0"/>
                <w:szCs w:val="21"/>
                <w:highlight w:val="none"/>
                <w:lang w:val="en-US" w:eastAsia="zh-CN"/>
              </w:rPr>
              <w:t>提高</w:t>
            </w:r>
            <w:r>
              <w:rPr>
                <w:rFonts w:hint="default" w:ascii="Calibri" w:hAnsi="Calibri" w:eastAsia="宋体" w:cs="Calibri"/>
                <w:b w:val="0"/>
                <w:bCs w:val="0"/>
                <w:color w:val="auto"/>
                <w:kern w:val="0"/>
                <w:szCs w:val="21"/>
                <w:highlight w:val="none"/>
                <w:lang w:val="en-US" w:eastAsia="zh-CN"/>
              </w:rPr>
              <w:t>服务人员保密意识和思想政治意识。新入职员工应</w:t>
            </w:r>
            <w:r>
              <w:rPr>
                <w:rFonts w:hint="eastAsia" w:cs="Calibri"/>
                <w:b w:val="0"/>
                <w:bCs w:val="0"/>
                <w:color w:val="auto"/>
                <w:kern w:val="0"/>
                <w:szCs w:val="21"/>
                <w:highlight w:val="none"/>
                <w:lang w:val="en-US" w:eastAsia="zh-CN"/>
              </w:rPr>
              <w:t>当</w:t>
            </w:r>
            <w:r>
              <w:rPr>
                <w:rFonts w:hint="default" w:ascii="Calibri" w:hAnsi="Calibri" w:eastAsia="宋体" w:cs="Calibri"/>
                <w:b w:val="0"/>
                <w:bCs w:val="0"/>
                <w:color w:val="auto"/>
                <w:kern w:val="0"/>
                <w:szCs w:val="21"/>
                <w:highlight w:val="none"/>
                <w:lang w:val="en-US" w:eastAsia="zh-CN"/>
              </w:rPr>
              <w:t>接受保密、思想政治教育培训，进行必要的</w:t>
            </w:r>
            <w:r>
              <w:rPr>
                <w:rFonts w:hint="eastAsia" w:cs="Calibri"/>
                <w:b w:val="0"/>
                <w:bCs w:val="0"/>
                <w:color w:val="auto"/>
                <w:kern w:val="0"/>
                <w:szCs w:val="21"/>
                <w:highlight w:val="none"/>
                <w:lang w:val="en-US" w:eastAsia="zh-CN"/>
              </w:rPr>
              <w:t>人员经历</w:t>
            </w:r>
            <w:r>
              <w:rPr>
                <w:rFonts w:hint="default" w:ascii="Calibri" w:hAnsi="Calibri" w:eastAsia="宋体" w:cs="Calibri"/>
                <w:b w:val="0"/>
                <w:bCs w:val="0"/>
                <w:color w:val="auto"/>
                <w:kern w:val="0"/>
                <w:szCs w:val="21"/>
                <w:highlight w:val="none"/>
                <w:lang w:val="en-US" w:eastAsia="zh-CN"/>
              </w:rPr>
              <w:t>审查，合格后签订保密协议方可上岗。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w:t>
            </w:r>
            <w:r>
              <w:rPr>
                <w:rFonts w:hint="default" w:ascii="Calibri" w:hAnsi="Calibri" w:eastAsia="宋体" w:cs="Calibri"/>
                <w:b w:val="0"/>
                <w:bCs w:val="0"/>
                <w:color w:val="auto"/>
                <w:kern w:val="0"/>
                <w:szCs w:val="21"/>
                <w:highlight w:val="none"/>
                <w:lang w:val="en-US" w:eastAsia="zh-CN"/>
              </w:rPr>
              <w:t>发现服务人员</w:t>
            </w:r>
            <w:r>
              <w:rPr>
                <w:rFonts w:hint="eastAsia" w:cs="Calibri"/>
                <w:b w:val="0"/>
                <w:bCs w:val="0"/>
                <w:color w:val="auto"/>
                <w:kern w:val="0"/>
                <w:szCs w:val="21"/>
                <w:highlight w:val="none"/>
                <w:lang w:val="en-US" w:eastAsia="zh-CN"/>
              </w:rPr>
              <w:t>违法违规或</w:t>
            </w:r>
            <w:r>
              <w:rPr>
                <w:rFonts w:hint="default" w:ascii="Calibri" w:hAnsi="Calibri" w:eastAsia="宋体" w:cs="Calibri"/>
                <w:b w:val="0"/>
                <w:bCs w:val="0"/>
                <w:color w:val="auto"/>
                <w:kern w:val="0"/>
                <w:szCs w:val="21"/>
                <w:highlight w:val="none"/>
                <w:lang w:val="en-US" w:eastAsia="zh-CN"/>
              </w:rPr>
              <w:t>重大过失，及时报告采购人，并采取必要补救措施。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4</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档案管理</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建立物业信息，准确、及时地对文件资料和服务记录进行归档保存，并确保其物理安全。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档案和记录齐全，包括但不限于：①</w:t>
            </w:r>
            <w:r>
              <w:rPr>
                <w:rFonts w:hint="eastAsia" w:cs="Calibri"/>
                <w:b w:val="0"/>
                <w:bCs w:val="0"/>
                <w:color w:val="auto"/>
                <w:kern w:val="0"/>
                <w:szCs w:val="21"/>
                <w:highlight w:val="none"/>
                <w:lang w:val="en-US" w:eastAsia="zh-CN"/>
              </w:rPr>
              <w:t>采购人</w:t>
            </w:r>
            <w:r>
              <w:rPr>
                <w:rFonts w:hint="default" w:ascii="Calibri" w:hAnsi="Calibri" w:eastAsia="宋体" w:cs="Calibri"/>
                <w:b w:val="0"/>
                <w:bCs w:val="0"/>
                <w:color w:val="auto"/>
                <w:kern w:val="0"/>
                <w:szCs w:val="21"/>
                <w:highlight w:val="none"/>
                <w:lang w:val="en-US" w:eastAsia="zh-CN"/>
              </w:rPr>
              <w:t>建议与投诉等。教育培训和考核记录。保密、思想政治教育培训记录。</w:t>
            </w:r>
            <w:r>
              <w:rPr>
                <w:rFonts w:hint="default" w:ascii="Calibri" w:hAnsi="Calibri" w:cs="Calibri"/>
                <w:b w:val="0"/>
                <w:bCs w:val="0"/>
                <w:color w:val="auto"/>
                <w:kern w:val="0"/>
                <w:szCs w:val="21"/>
                <w:highlight w:val="none"/>
                <w:lang w:val="en-US" w:eastAsia="zh-CN"/>
              </w:rPr>
              <w:t>②</w:t>
            </w:r>
            <w:r>
              <w:rPr>
                <w:rFonts w:hint="default" w:ascii="Calibri" w:hAnsi="Calibri" w:eastAsia="宋体" w:cs="Calibri"/>
                <w:b w:val="0"/>
                <w:bCs w:val="0"/>
                <w:color w:val="auto"/>
                <w:kern w:val="0"/>
                <w:szCs w:val="21"/>
                <w:highlight w:val="none"/>
                <w:lang w:val="en-US" w:eastAsia="zh-CN"/>
              </w:rPr>
              <w:t>房屋维护服务：房屋台账、使用说明、房屋装修、维保记录等。③</w:t>
            </w:r>
            <w:r>
              <w:rPr>
                <w:rFonts w:hint="eastAsia" w:cs="Calibri"/>
                <w:b w:val="0"/>
                <w:bCs w:val="0"/>
                <w:color w:val="auto"/>
                <w:kern w:val="0"/>
                <w:szCs w:val="21"/>
                <w:highlight w:val="none"/>
                <w:lang w:val="en-US" w:eastAsia="zh-CN"/>
              </w:rPr>
              <w:t>公用设施</w:t>
            </w:r>
            <w:r>
              <w:rPr>
                <w:rFonts w:hint="default" w:ascii="Calibri" w:hAnsi="Calibri" w:cs="Calibri"/>
                <w:b w:val="0"/>
                <w:bCs w:val="0"/>
                <w:color w:val="auto"/>
                <w:kern w:val="0"/>
                <w:szCs w:val="21"/>
                <w:highlight w:val="none"/>
                <w:lang w:val="en-US" w:eastAsia="zh-CN"/>
              </w:rPr>
              <w:t>设备维护服务</w:t>
            </w:r>
            <w:r>
              <w:rPr>
                <w:rFonts w:hint="default" w:ascii="Calibri" w:hAnsi="Calibri" w:eastAsia="宋体" w:cs="Calibri"/>
                <w:b w:val="0"/>
                <w:bCs w:val="0"/>
                <w:color w:val="auto"/>
                <w:kern w:val="0"/>
                <w:szCs w:val="21"/>
                <w:highlight w:val="none"/>
                <w:lang w:val="en-US" w:eastAsia="zh-CN"/>
              </w:rPr>
              <w:t>：设备台账、设备卡、使用说明、维保记录</w:t>
            </w:r>
            <w:r>
              <w:rPr>
                <w:rFonts w:hint="eastAsia" w:cs="Calibri"/>
                <w:b w:val="0"/>
                <w:bCs w:val="0"/>
                <w:color w:val="auto"/>
                <w:kern w:val="0"/>
                <w:szCs w:val="21"/>
                <w:highlight w:val="none"/>
                <w:lang w:val="en-US" w:eastAsia="zh-CN"/>
              </w:rPr>
              <w:t>、巡查记录、</w:t>
            </w:r>
            <w:r>
              <w:rPr>
                <w:rFonts w:hint="eastAsia"/>
                <w:color w:val="auto"/>
                <w:kern w:val="0"/>
                <w:highlight w:val="none"/>
              </w:rPr>
              <w:t>设施设备安全运行、设施设备定期巡检、维护保养、维修档案</w:t>
            </w:r>
            <w:r>
              <w:rPr>
                <w:rFonts w:hint="default" w:ascii="Calibri" w:hAnsi="Calibri" w:eastAsia="宋体" w:cs="Calibri"/>
                <w:b w:val="0"/>
                <w:bCs w:val="0"/>
                <w:color w:val="auto"/>
                <w:kern w:val="0"/>
                <w:szCs w:val="21"/>
                <w:highlight w:val="none"/>
                <w:lang w:val="en-US" w:eastAsia="zh-CN"/>
              </w:rPr>
              <w:t>等。④</w:t>
            </w:r>
            <w:r>
              <w:rPr>
                <w:rFonts w:hint="eastAsia" w:cs="Calibri"/>
                <w:b w:val="0"/>
                <w:bCs w:val="0"/>
                <w:color w:val="auto"/>
                <w:kern w:val="0"/>
                <w:szCs w:val="21"/>
                <w:highlight w:val="none"/>
                <w:lang w:val="en-US" w:eastAsia="zh-CN"/>
              </w:rPr>
              <w:t>保安服务</w:t>
            </w:r>
            <w:r>
              <w:rPr>
                <w:rFonts w:hint="default" w:ascii="Calibri" w:hAnsi="Calibri" w:eastAsia="宋体" w:cs="Calibri"/>
                <w:b w:val="0"/>
                <w:bCs w:val="0"/>
                <w:color w:val="auto"/>
                <w:kern w:val="0"/>
                <w:szCs w:val="21"/>
                <w:highlight w:val="none"/>
                <w:lang w:val="en-US" w:eastAsia="zh-CN"/>
              </w:rPr>
              <w:t>：监控记录、突发事件演习与处置记录等。⑤保洁服务：工作日志、清洁检查表、用品清单、客户反馈表等。⑥绿化服务：绿化总平面图、清洁整改记录、消杀记录等。⑦其他：客户信息、财务明细、合同协议</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信报</w:t>
            </w:r>
            <w:r>
              <w:rPr>
                <w:rFonts w:hint="eastAsia" w:eastAsia="宋体" w:cs="Calibri"/>
                <w:b w:val="0"/>
                <w:bCs w:val="0"/>
                <w:color w:val="auto"/>
                <w:kern w:val="0"/>
                <w:szCs w:val="21"/>
                <w:highlight w:val="none"/>
                <w:lang w:val="en-US" w:eastAsia="zh-CN"/>
              </w:rPr>
              <w:t>信息登记、大件物品进出登记</w:t>
            </w:r>
            <w:r>
              <w:rPr>
                <w:rFonts w:hint="default" w:ascii="Calibri" w:hAnsi="Calibri" w:eastAsia="宋体" w:cs="Calibri"/>
                <w:b w:val="0"/>
                <w:bCs w:val="0"/>
                <w:color w:val="auto"/>
                <w:kern w:val="0"/>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遵守采购人的信息、档案资料保密要求，未经许可，不得将</w:t>
            </w:r>
            <w:r>
              <w:rPr>
                <w:rFonts w:hint="eastAsia" w:cs="Calibri"/>
                <w:b w:val="0"/>
                <w:bCs w:val="0"/>
                <w:color w:val="auto"/>
                <w:kern w:val="0"/>
                <w:szCs w:val="21"/>
                <w:highlight w:val="none"/>
                <w:lang w:val="en-US" w:eastAsia="zh-CN"/>
              </w:rPr>
              <w:t>建筑物平面图等</w:t>
            </w:r>
            <w:r>
              <w:rPr>
                <w:rFonts w:hint="default" w:ascii="Calibri" w:hAnsi="Calibri" w:eastAsia="宋体" w:cs="Calibri"/>
                <w:b w:val="0"/>
                <w:bCs w:val="0"/>
                <w:color w:val="auto"/>
                <w:kern w:val="0"/>
                <w:szCs w:val="21"/>
                <w:highlight w:val="none"/>
                <w:lang w:val="en-US" w:eastAsia="zh-CN"/>
              </w:rPr>
              <w:t>资料转作其他用途</w:t>
            </w:r>
            <w:r>
              <w:rPr>
                <w:rFonts w:hint="eastAsia" w:cs="Calibri"/>
                <w:b w:val="0"/>
                <w:bCs w:val="0"/>
                <w:color w:val="auto"/>
                <w:kern w:val="0"/>
                <w:szCs w:val="21"/>
                <w:highlight w:val="none"/>
                <w:lang w:val="en-US" w:eastAsia="zh-CN"/>
              </w:rPr>
              <w:t>或向其他单位、个人提供</w:t>
            </w:r>
            <w:r>
              <w:rPr>
                <w:rFonts w:hint="default"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（4）履约结束后，相关资料交还采购人，采购人按政府采购相关规定存档。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5</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分包供应商管理</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合理控制外包服务人员</w:t>
            </w:r>
            <w:r>
              <w:rPr>
                <w:rFonts w:hint="eastAsia" w:cs="Calibri"/>
                <w:b w:val="0"/>
                <w:bCs w:val="0"/>
                <w:color w:val="auto"/>
                <w:kern w:val="0"/>
                <w:szCs w:val="21"/>
                <w:highlight w:val="none"/>
                <w:lang w:val="en-US" w:eastAsia="zh-CN"/>
              </w:rPr>
              <w:t>数量和</w:t>
            </w:r>
            <w:r>
              <w:rPr>
                <w:rFonts w:hint="default" w:ascii="Calibri" w:hAnsi="Calibri" w:eastAsia="宋体" w:cs="Calibri"/>
                <w:b w:val="0"/>
                <w:bCs w:val="0"/>
                <w:color w:val="auto"/>
                <w:kern w:val="0"/>
                <w:szCs w:val="21"/>
                <w:highlight w:val="none"/>
                <w:lang w:val="en-US" w:eastAsia="zh-CN"/>
              </w:rPr>
              <w:t>流动率。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根据采购人要求明确对</w:t>
            </w:r>
            <w:r>
              <w:rPr>
                <w:rFonts w:hint="default" w:ascii="Calibri" w:hAnsi="Calibri" w:cs="Calibri"/>
                <w:b w:val="0"/>
                <w:bCs w:val="0"/>
                <w:color w:val="auto"/>
                <w:kern w:val="0"/>
                <w:szCs w:val="21"/>
                <w:highlight w:val="none"/>
                <w:lang w:val="en-US" w:eastAsia="zh-CN"/>
              </w:rPr>
              <w:t>分包</w:t>
            </w:r>
            <w:r>
              <w:rPr>
                <w:rFonts w:hint="default" w:ascii="Calibri" w:hAnsi="Calibri" w:eastAsia="宋体" w:cs="Calibri"/>
                <w:b w:val="0"/>
                <w:bCs w:val="0"/>
                <w:color w:val="auto"/>
                <w:kern w:val="0"/>
                <w:szCs w:val="21"/>
                <w:highlight w:val="none"/>
                <w:lang w:val="en-US" w:eastAsia="zh-CN"/>
              </w:rPr>
              <w:t>供应商的要求，确定工作流程。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明确安全管理责任和保密责任，签订安全管理责任书和保密责任书。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w:t>
            </w:r>
            <w:r>
              <w:rPr>
                <w:rFonts w:hint="default" w:ascii="Calibri" w:hAnsi="Calibri" w:eastAsia="宋体" w:cs="Calibri"/>
                <w:b w:val="0"/>
                <w:bCs w:val="0"/>
                <w:color w:val="auto"/>
                <w:kern w:val="0"/>
                <w:szCs w:val="21"/>
                <w:highlight w:val="none"/>
                <w:lang w:val="en-US" w:eastAsia="zh-CN"/>
              </w:rPr>
              <w:t>开展服务检查和监管，评估服务效果，必要时进行服务流程调整。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（5）</w:t>
            </w:r>
            <w:r>
              <w:rPr>
                <w:rFonts w:hint="default" w:ascii="Calibri" w:hAnsi="Calibri" w:eastAsia="宋体" w:cs="Calibri"/>
                <w:b w:val="0"/>
                <w:bCs w:val="0"/>
                <w:color w:val="auto"/>
                <w:kern w:val="0"/>
                <w:szCs w:val="21"/>
                <w:highlight w:val="none"/>
                <w:lang w:val="en-US" w:eastAsia="zh-CN"/>
              </w:rPr>
              <w:t>根据工作反馈意见与建议，持续提升服务品质。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6</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服务改进</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明确负责人，定期对物业服务过程进行自查，结合反馈意见与评价结果采取改进措施，持续提升管理与服务水平。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对不合格服务进行控制，对不合格服务的原因进行识别和分析，及时采取纠正措施，消除不合格的原因，防止不合格再发生。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需整改问题</w:t>
            </w:r>
            <w:r>
              <w:rPr>
                <w:rFonts w:hint="eastAsia" w:cs="Calibri"/>
                <w:b w:val="0"/>
                <w:bCs w:val="0"/>
                <w:color w:val="auto"/>
                <w:kern w:val="0"/>
                <w:szCs w:val="21"/>
                <w:highlight w:val="none"/>
                <w:lang w:val="en-US" w:eastAsia="zh-CN"/>
              </w:rPr>
              <w:t>及时</w:t>
            </w:r>
            <w:r>
              <w:rPr>
                <w:rFonts w:hint="default" w:ascii="Calibri" w:hAnsi="Calibri" w:eastAsia="宋体" w:cs="Calibri"/>
                <w:b w:val="0"/>
                <w:bCs w:val="0"/>
                <w:color w:val="auto"/>
                <w:kern w:val="0"/>
                <w:szCs w:val="21"/>
                <w:highlight w:val="none"/>
                <w:lang w:val="en-US" w:eastAsia="zh-CN"/>
              </w:rPr>
              <w:t>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r>
              <w:rPr>
                <w:rFonts w:hint="eastAsia" w:cs="Calibri"/>
                <w:highlight w:val="none"/>
                <w:lang w:val="en-US" w:eastAsia="zh-CN"/>
              </w:rPr>
              <w:t>7</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highlight w:val="none"/>
                <w:lang w:val="en-US" w:eastAsia="zh-CN"/>
              </w:rPr>
            </w:pPr>
            <w:r>
              <w:rPr>
                <w:rFonts w:hint="default" w:ascii="Calibri" w:hAnsi="Calibri" w:cs="Calibri"/>
                <w:highlight w:val="none"/>
              </w:rPr>
              <w:t>重大活动后勤保障</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制订流程。配合采购人制订重大活动后勤保障工作流程，需对任务进行详细了解，并根据工作安排制定详细的后勤保障计划。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p>
        </w:tc>
        <w:tc>
          <w:tcPr>
            <w:tcW w:w="3297"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p>
        </w:tc>
        <w:tc>
          <w:tcPr>
            <w:tcW w:w="3297"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收尾工作。对现场进行检查，做好清理工作。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auto"/>
                <w:kern w:val="0"/>
                <w:szCs w:val="21"/>
                <w:highlight w:val="none"/>
                <w:lang w:val="en-US" w:eastAsia="zh-CN"/>
              </w:rPr>
            </w:pPr>
            <w:r>
              <w:rPr>
                <w:rFonts w:hint="eastAsia" w:cs="Calibri"/>
                <w:color w:val="auto"/>
                <w:kern w:val="0"/>
                <w:szCs w:val="21"/>
                <w:highlight w:val="none"/>
                <w:lang w:val="en-US" w:eastAsia="zh-CN"/>
              </w:rPr>
              <w:t>8</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highlight w:val="none"/>
                <w:lang w:val="en-US" w:eastAsia="zh-CN"/>
              </w:rPr>
            </w:pPr>
            <w:r>
              <w:rPr>
                <w:rFonts w:hint="default" w:ascii="Calibri" w:hAnsi="Calibri" w:eastAsia="宋体" w:cs="Calibri"/>
                <w:color w:val="auto"/>
                <w:kern w:val="0"/>
                <w:szCs w:val="21"/>
                <w:highlight w:val="none"/>
                <w:lang w:val="en-US" w:eastAsia="zh-CN"/>
              </w:rPr>
              <w:t>应急保障预案</w:t>
            </w:r>
          </w:p>
        </w:tc>
        <w:tc>
          <w:tcPr>
            <w:tcW w:w="1001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color w:val="auto"/>
                <w:szCs w:val="21"/>
                <w:highlight w:val="none"/>
                <w:u w:val="none"/>
                <w:lang w:val="en-US" w:eastAsia="zh-CN"/>
              </w:rPr>
              <w:t>重点区域及安全隐患排查。结合项目的实际情况，对重点部位及危险隐患进行排查，并建立清单/台账；应</w:t>
            </w:r>
            <w:r>
              <w:rPr>
                <w:rFonts w:hint="eastAsia" w:cs="Calibri"/>
                <w:color w:val="auto"/>
                <w:szCs w:val="21"/>
                <w:highlight w:val="none"/>
                <w:u w:val="none"/>
                <w:lang w:val="en-US" w:eastAsia="zh-CN"/>
              </w:rPr>
              <w:t>当</w:t>
            </w:r>
            <w:r>
              <w:rPr>
                <w:rFonts w:hint="default" w:ascii="Calibri" w:hAnsi="Calibri" w:eastAsia="宋体" w:cs="Calibri"/>
                <w:color w:val="auto"/>
                <w:szCs w:val="21"/>
                <w:highlight w:val="none"/>
                <w:u w:val="none"/>
                <w:lang w:val="en-US" w:eastAsia="zh-CN"/>
              </w:rPr>
              <w:t>对危险隐患进行风险分析，制定相应措施进行控制或整改并定期监控；随着设施设备、服务内容的变化，及时更新清单/台账，使风险隐患始终处于受控状态</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auto"/>
                <w:kern w:val="0"/>
                <w:szCs w:val="21"/>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color w:val="auto"/>
                <w:kern w:val="0"/>
                <w:szCs w:val="21"/>
                <w:highlight w:val="none"/>
                <w:lang w:val="en-US" w:eastAsia="zh-CN"/>
              </w:rPr>
            </w:pPr>
          </w:p>
        </w:tc>
        <w:tc>
          <w:tcPr>
            <w:tcW w:w="1001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color w:val="auto"/>
                <w:szCs w:val="21"/>
                <w:highlight w:val="none"/>
                <w:u w:val="none"/>
                <w:lang w:val="en-US" w:eastAsia="zh-CN"/>
              </w:rPr>
              <w:t>应急预案的建立。根据办公楼隐患排查的结果和实际情况，制定专项预案，包括但不限于：火情火警紧急处理应急预案、紧急疏散应急预案、</w:t>
            </w:r>
            <w:r>
              <w:rPr>
                <w:rFonts w:hint="eastAsia" w:cs="Calibri"/>
                <w:color w:val="auto"/>
                <w:szCs w:val="21"/>
                <w:highlight w:val="none"/>
                <w:u w:val="none"/>
                <w:lang w:val="en-US" w:eastAsia="zh-CN"/>
              </w:rPr>
              <w:t>停水</w:t>
            </w:r>
            <w:r>
              <w:rPr>
                <w:rFonts w:hint="default" w:ascii="Calibri" w:hAnsi="Calibri" w:eastAsia="宋体" w:cs="Calibri"/>
                <w:color w:val="auto"/>
                <w:szCs w:val="21"/>
                <w:highlight w:val="none"/>
                <w:u w:val="none"/>
                <w:lang w:val="en-US" w:eastAsia="zh-CN"/>
              </w:rPr>
              <w:t>停电应急预案、有限空间救援应急预案、高空作业救援应急预案、恶劣天气应对应急预案等</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auto"/>
                <w:kern w:val="0"/>
                <w:szCs w:val="21"/>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color w:val="auto"/>
                <w:kern w:val="0"/>
                <w:szCs w:val="21"/>
                <w:highlight w:val="none"/>
                <w:lang w:val="en-US" w:eastAsia="zh-CN"/>
              </w:rPr>
            </w:pPr>
          </w:p>
        </w:tc>
        <w:tc>
          <w:tcPr>
            <w:tcW w:w="1001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color w:val="auto"/>
                <w:szCs w:val="21"/>
                <w:highlight w:val="none"/>
                <w:u w:val="none"/>
                <w:lang w:val="en-US" w:eastAsia="zh-CN"/>
              </w:rPr>
              <w:t>应急预案的培训和演练。应急预案定期培训和演练，组织相关岗位每半年至少开展一次专项应急预案演练；留存培训及演练记录和影像资料，并对预案进行评价，确保与实际情况相结合</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auto"/>
                <w:kern w:val="0"/>
                <w:szCs w:val="21"/>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w:t>
            </w:r>
            <w:r>
              <w:rPr>
                <w:rFonts w:hint="default" w:ascii="Calibri" w:hAnsi="Calibri" w:eastAsia="宋体" w:cs="Calibri"/>
                <w:color w:val="auto"/>
                <w:szCs w:val="21"/>
                <w:highlight w:val="none"/>
                <w:u w:val="none"/>
                <w:lang w:val="en-US" w:eastAsia="zh-CN"/>
              </w:rPr>
              <w:t>应急物资的管理。根据专项预案中的应对需要</w:t>
            </w:r>
            <w:r>
              <w:rPr>
                <w:rFonts w:hint="eastAsia" w:cs="Calibri"/>
                <w:color w:val="auto"/>
                <w:szCs w:val="21"/>
                <w:highlight w:val="none"/>
                <w:u w:val="none"/>
                <w:lang w:val="en-US" w:eastAsia="zh-CN"/>
              </w:rPr>
              <w:t>、</w:t>
            </w:r>
            <w:r>
              <w:rPr>
                <w:rFonts w:hint="default" w:ascii="Calibri" w:hAnsi="Calibri" w:eastAsia="宋体" w:cs="Calibri"/>
                <w:color w:val="auto"/>
                <w:szCs w:val="21"/>
                <w:highlight w:val="none"/>
                <w:u w:val="none"/>
                <w:lang w:val="en-US" w:eastAsia="zh-CN"/>
              </w:rPr>
              <w:t>必要的应急物资，建立清单或台账，并由专人定期对应急物资进行检查，</w:t>
            </w:r>
            <w:r>
              <w:rPr>
                <w:rFonts w:hint="eastAsia" w:cs="Calibri"/>
                <w:color w:val="auto"/>
                <w:szCs w:val="21"/>
                <w:highlight w:val="none"/>
                <w:u w:val="none"/>
                <w:lang w:val="en-US" w:eastAsia="zh-CN"/>
              </w:rPr>
              <w:t>如有应急物资不足，及时通知采购人购置齐全，</w:t>
            </w:r>
            <w:r>
              <w:rPr>
                <w:rFonts w:hint="default" w:ascii="Calibri" w:hAnsi="Calibri" w:eastAsia="宋体" w:cs="Calibri"/>
                <w:color w:val="auto"/>
                <w:szCs w:val="21"/>
                <w:highlight w:val="none"/>
                <w:u w:val="none"/>
                <w:lang w:val="en-US" w:eastAsia="zh-CN"/>
              </w:rPr>
              <w:t>确保能够随时正常使用。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eastAsia" w:cs="Calibri"/>
                <w:highlight w:val="none"/>
                <w:lang w:val="en-US" w:eastAsia="zh-CN"/>
              </w:rPr>
              <w:t>9</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highlight w:val="none"/>
                <w:lang w:val="en-US" w:eastAsia="zh-CN"/>
              </w:rPr>
            </w:pPr>
            <w:r>
              <w:rPr>
                <w:rFonts w:hint="default" w:ascii="Calibri" w:hAnsi="Calibri" w:cs="Calibri"/>
                <w:highlight w:val="none"/>
                <w:lang w:val="en-US" w:eastAsia="zh-CN"/>
              </w:rPr>
              <w:t>服务方案</w:t>
            </w:r>
            <w:r>
              <w:rPr>
                <w:rFonts w:hint="eastAsia" w:cs="Calibri"/>
                <w:highlight w:val="none"/>
                <w:lang w:val="en-US" w:eastAsia="zh-CN"/>
              </w:rPr>
              <w:t>及工作制度</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Cs/>
                <w:color w:val="auto"/>
                <w:szCs w:val="21"/>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（1）制定工作制度，</w:t>
            </w:r>
            <w:r>
              <w:rPr>
                <w:rFonts w:hint="eastAsia" w:cs="Calibri"/>
                <w:bCs/>
                <w:color w:val="auto"/>
                <w:szCs w:val="21"/>
                <w:highlight w:val="none"/>
                <w:lang w:eastAsia="zh-CN"/>
              </w:rPr>
              <w:t>主要</w:t>
            </w:r>
            <w:r>
              <w:rPr>
                <w:rFonts w:hint="default" w:ascii="Calibri" w:hAnsi="Calibri" w:eastAsia="宋体" w:cs="Calibri"/>
                <w:bCs/>
                <w:color w:val="auto"/>
                <w:szCs w:val="21"/>
                <w:highlight w:val="none"/>
              </w:rPr>
              <w:t>包括：</w:t>
            </w:r>
            <w:r>
              <w:rPr>
                <w:rFonts w:hint="eastAsia" w:eastAsia="宋体" w:cs="Calibri"/>
                <w:bCs/>
                <w:color w:val="auto"/>
                <w:szCs w:val="21"/>
                <w:highlight w:val="none"/>
                <w:lang w:val="en-US" w:eastAsia="zh-CN"/>
              </w:rPr>
              <w:t>人员录用制度、</w:t>
            </w:r>
            <w:r>
              <w:rPr>
                <w:rFonts w:hint="default" w:ascii="Calibri" w:hAnsi="Calibri" w:eastAsia="宋体" w:cs="Calibri"/>
                <w:b w:val="0"/>
                <w:bCs w:val="0"/>
                <w:color w:val="auto"/>
                <w:kern w:val="0"/>
                <w:szCs w:val="21"/>
                <w:highlight w:val="none"/>
                <w:lang w:val="en-US" w:eastAsia="zh-CN"/>
              </w:rPr>
              <w:t>档案管理制度</w:t>
            </w:r>
            <w:r>
              <w:rPr>
                <w:rFonts w:hint="eastAsia" w:eastAsia="宋体" w:cs="Calibri"/>
                <w:b w:val="0"/>
                <w:bCs w:val="0"/>
                <w:color w:val="auto"/>
                <w:kern w:val="0"/>
                <w:szCs w:val="21"/>
                <w:highlight w:val="none"/>
                <w:lang w:val="en-US" w:eastAsia="zh-CN"/>
              </w:rPr>
              <w:t>、</w:t>
            </w:r>
            <w:r>
              <w:rPr>
                <w:rFonts w:hint="default" w:ascii="Calibri" w:hAnsi="Calibri" w:eastAsia="宋体" w:cs="Calibri"/>
                <w:bCs/>
                <w:color w:val="auto"/>
                <w:szCs w:val="21"/>
                <w:highlight w:val="none"/>
              </w:rPr>
              <w:t>物业服务管理制度</w:t>
            </w:r>
            <w:r>
              <w:rPr>
                <w:rFonts w:hint="eastAsia" w:eastAsia="宋体" w:cs="Calibri"/>
                <w:bCs/>
                <w:color w:val="auto"/>
                <w:szCs w:val="21"/>
                <w:highlight w:val="none"/>
                <w:lang w:eastAsia="zh-CN"/>
              </w:rPr>
              <w:t>、</w:t>
            </w:r>
            <w:r>
              <w:rPr>
                <w:rFonts w:hint="eastAsia" w:cs="Calibri"/>
                <w:b w:val="0"/>
                <w:bCs w:val="0"/>
                <w:color w:val="auto"/>
                <w:kern w:val="0"/>
                <w:szCs w:val="21"/>
                <w:highlight w:val="none"/>
                <w:lang w:val="en-US" w:eastAsia="zh-CN"/>
              </w:rPr>
              <w:t>公用设施设备</w:t>
            </w:r>
            <w:r>
              <w:rPr>
                <w:rFonts w:hint="eastAsia" w:ascii="Calibri" w:hAnsi="Calibri" w:eastAsia="宋体" w:cs="Calibri"/>
                <w:b w:val="0"/>
                <w:bCs w:val="0"/>
                <w:color w:val="auto"/>
                <w:kern w:val="0"/>
                <w:szCs w:val="21"/>
                <w:highlight w:val="none"/>
                <w:lang w:val="en-US" w:eastAsia="zh-CN"/>
              </w:rPr>
              <w:t>相关管理制度</w:t>
            </w:r>
            <w:r>
              <w:rPr>
                <w:rFonts w:hint="eastAsia" w:cs="Calibri"/>
                <w:b w:val="0"/>
                <w:bCs w:val="0"/>
                <w:color w:val="auto"/>
                <w:kern w:val="0"/>
                <w:szCs w:val="21"/>
                <w:highlight w:val="none"/>
                <w:lang w:val="en-US" w:eastAsia="zh-CN"/>
              </w:rPr>
              <w:t>等</w:t>
            </w:r>
            <w:r>
              <w:rPr>
                <w:rFonts w:hint="eastAsia" w:eastAsia="宋体" w:cs="Calibri"/>
                <w:bCs/>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（2）制定</w:t>
            </w:r>
            <w:r>
              <w:rPr>
                <w:rFonts w:hint="default" w:ascii="Calibri" w:hAnsi="Calibri" w:eastAsia="宋体" w:cs="Calibri"/>
                <w:bCs/>
                <w:color w:val="auto"/>
                <w:szCs w:val="21"/>
                <w:highlight w:val="none"/>
              </w:rPr>
              <w:t>项目实施方案</w:t>
            </w:r>
            <w:r>
              <w:rPr>
                <w:rFonts w:hint="eastAsia" w:cs="Calibri"/>
                <w:bCs/>
                <w:color w:val="auto"/>
                <w:szCs w:val="21"/>
                <w:highlight w:val="none"/>
                <w:lang w:eastAsia="zh-CN"/>
              </w:rPr>
              <w:t>，主要</w:t>
            </w:r>
            <w:r>
              <w:rPr>
                <w:rFonts w:hint="default" w:ascii="Calibri" w:hAnsi="Calibri" w:eastAsia="宋体" w:cs="Calibri"/>
                <w:bCs/>
                <w:color w:val="auto"/>
                <w:szCs w:val="21"/>
                <w:highlight w:val="none"/>
              </w:rPr>
              <w:t>包括：</w:t>
            </w:r>
            <w:r>
              <w:rPr>
                <w:rFonts w:hint="eastAsia" w:cs="Calibri"/>
                <w:bCs/>
                <w:color w:val="auto"/>
                <w:szCs w:val="21"/>
                <w:highlight w:val="none"/>
                <w:lang w:val="en-US" w:eastAsia="zh-CN"/>
              </w:rPr>
              <w:t>交接</w:t>
            </w:r>
            <w:r>
              <w:rPr>
                <w:rFonts w:hint="default" w:ascii="Calibri" w:hAnsi="Calibri" w:eastAsia="宋体" w:cs="Calibri"/>
                <w:bCs/>
                <w:color w:val="auto"/>
                <w:szCs w:val="21"/>
                <w:highlight w:val="none"/>
              </w:rPr>
              <w:t>方案、人员培训方案、人员稳定性方案、保密方案</w:t>
            </w:r>
            <w:r>
              <w:rPr>
                <w:rFonts w:hint="eastAsia" w:cs="Calibri"/>
                <w:bCs/>
                <w:color w:val="auto"/>
                <w:szCs w:val="21"/>
                <w:highlight w:val="none"/>
                <w:lang w:eastAsia="zh-CN"/>
              </w:rPr>
              <w:t>等</w:t>
            </w:r>
            <w:r>
              <w:rPr>
                <w:rFonts w:hint="default" w:ascii="Calibri" w:hAnsi="Calibri" w:eastAsia="宋体" w:cs="Calibri"/>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（3）制定</w:t>
            </w:r>
            <w:r>
              <w:rPr>
                <w:rFonts w:hint="default" w:ascii="Calibri" w:hAnsi="Calibri" w:eastAsia="宋体" w:cs="Calibri"/>
                <w:bCs/>
                <w:color w:val="auto"/>
                <w:szCs w:val="21"/>
                <w:highlight w:val="none"/>
              </w:rPr>
              <w:t>物业服务方案</w:t>
            </w:r>
            <w:r>
              <w:rPr>
                <w:rFonts w:hint="eastAsia" w:eastAsia="宋体" w:cs="Calibri"/>
                <w:bCs/>
                <w:color w:val="auto"/>
                <w:szCs w:val="21"/>
                <w:highlight w:val="none"/>
                <w:lang w:eastAsia="zh-CN"/>
              </w:rPr>
              <w:t>，主要</w:t>
            </w:r>
            <w:r>
              <w:rPr>
                <w:rFonts w:hint="default" w:ascii="Calibri" w:hAnsi="Calibri" w:eastAsia="宋体" w:cs="Calibri"/>
                <w:bCs/>
                <w:color w:val="auto"/>
                <w:szCs w:val="21"/>
                <w:highlight w:val="none"/>
              </w:rPr>
              <w:t>包括：</w:t>
            </w:r>
            <w:r>
              <w:rPr>
                <w:rFonts w:hint="eastAsia" w:cs="Calibri"/>
                <w:bCs/>
                <w:color w:val="auto"/>
                <w:szCs w:val="21"/>
                <w:highlight w:val="none"/>
                <w:lang w:val="en-US" w:eastAsia="zh-CN"/>
              </w:rPr>
              <w:t>房屋维护服务方案、公用设施设备维护服务方案、</w:t>
            </w:r>
            <w:r>
              <w:rPr>
                <w:rFonts w:hint="default" w:ascii="Calibri" w:hAnsi="Calibri" w:eastAsia="宋体" w:cs="Calibri"/>
                <w:bCs/>
                <w:color w:val="auto"/>
                <w:szCs w:val="21"/>
                <w:highlight w:val="none"/>
              </w:rPr>
              <w:t>绿化</w:t>
            </w:r>
            <w:r>
              <w:rPr>
                <w:rFonts w:hint="default" w:ascii="Calibri" w:hAnsi="Calibri" w:eastAsia="宋体" w:cs="Calibri"/>
                <w:bCs/>
                <w:color w:val="auto"/>
                <w:szCs w:val="21"/>
                <w:highlight w:val="none"/>
                <w:lang w:val="en-US" w:eastAsia="zh-CN"/>
              </w:rPr>
              <w:t>服务</w:t>
            </w:r>
            <w:r>
              <w:rPr>
                <w:rFonts w:hint="default" w:ascii="Calibri" w:hAnsi="Calibri" w:eastAsia="宋体" w:cs="Calibri"/>
                <w:bCs/>
                <w:color w:val="auto"/>
                <w:szCs w:val="21"/>
                <w:highlight w:val="none"/>
              </w:rPr>
              <w:t>方案</w:t>
            </w:r>
            <w:r>
              <w:rPr>
                <w:rFonts w:hint="eastAsia" w:eastAsia="宋体" w:cs="Calibri"/>
                <w:bCs/>
                <w:color w:val="auto"/>
                <w:szCs w:val="21"/>
                <w:highlight w:val="none"/>
                <w:lang w:eastAsia="zh-CN"/>
              </w:rPr>
              <w:t>、</w:t>
            </w:r>
            <w:r>
              <w:rPr>
                <w:rFonts w:hint="default" w:ascii="Calibri" w:hAnsi="Calibri" w:eastAsia="宋体" w:cs="Calibri"/>
                <w:bCs/>
                <w:color w:val="auto"/>
                <w:szCs w:val="21"/>
                <w:highlight w:val="none"/>
              </w:rPr>
              <w:t>保洁服务方案、</w:t>
            </w:r>
            <w:r>
              <w:rPr>
                <w:rFonts w:hint="eastAsia" w:eastAsia="宋体" w:cs="Calibri"/>
                <w:bCs/>
                <w:color w:val="auto"/>
                <w:szCs w:val="21"/>
                <w:highlight w:val="none"/>
                <w:lang w:val="en-US" w:eastAsia="zh-CN"/>
              </w:rPr>
              <w:t>保安</w:t>
            </w:r>
            <w:r>
              <w:rPr>
                <w:rFonts w:hint="default" w:ascii="Calibri" w:hAnsi="Calibri" w:eastAsia="宋体" w:cs="Calibri"/>
                <w:bCs/>
                <w:color w:val="auto"/>
                <w:szCs w:val="21"/>
                <w:highlight w:val="none"/>
              </w:rPr>
              <w:t>服务方案、会议服务方案</w:t>
            </w:r>
            <w:r>
              <w:rPr>
                <w:rFonts w:hint="eastAsia" w:cs="Calibri"/>
                <w:bCs/>
                <w:color w:val="auto"/>
                <w:szCs w:val="21"/>
                <w:highlight w:val="none"/>
                <w:lang w:val="en-US" w:eastAsia="zh-CN"/>
              </w:rPr>
              <w:t>等</w:t>
            </w:r>
            <w:r>
              <w:rPr>
                <w:rFonts w:hint="default" w:ascii="Calibri" w:hAnsi="Calibri" w:eastAsia="宋体" w:cs="Calibri"/>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cs="Calibri"/>
                <w:highlight w:val="none"/>
                <w:lang w:val="en-US" w:eastAsia="zh-CN"/>
              </w:rPr>
            </w:pPr>
            <w:r>
              <w:rPr>
                <w:rFonts w:hint="eastAsia" w:cs="Calibri"/>
                <w:highlight w:val="none"/>
                <w:lang w:val="en-US" w:eastAsia="zh-CN"/>
              </w:rPr>
              <w:t>10</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r>
              <w:rPr>
                <w:rFonts w:hint="default" w:eastAsia="宋体"/>
                <w:highlight w:val="none"/>
                <w:lang w:val="en-US" w:eastAsia="zh-CN"/>
              </w:rPr>
              <w:t>信报服务</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对邮件、包裹和挂号信等进行</w:t>
            </w:r>
            <w:r>
              <w:rPr>
                <w:rFonts w:hint="eastAsia" w:cs="Calibri"/>
                <w:b w:val="0"/>
                <w:bCs w:val="0"/>
                <w:color w:val="auto"/>
                <w:kern w:val="0"/>
                <w:szCs w:val="21"/>
                <w:highlight w:val="none"/>
                <w:lang w:val="en-US" w:eastAsia="zh-CN"/>
              </w:rPr>
              <w:t>正确分理、</w:t>
            </w:r>
            <w:r>
              <w:rPr>
                <w:rFonts w:hint="eastAsia" w:ascii="Calibri" w:hAnsi="Calibri" w:eastAsia="宋体" w:cs="Calibri"/>
                <w:b w:val="0"/>
                <w:bCs w:val="0"/>
                <w:color w:val="auto"/>
                <w:kern w:val="0"/>
                <w:szCs w:val="21"/>
                <w:highlight w:val="none"/>
                <w:lang w:val="en-US" w:eastAsia="zh-CN"/>
              </w:rPr>
              <w:t>安全检查和防疫卫生检查</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及时投送或通知收件人领取</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default" w:ascii="Calibri" w:hAnsi="Calibri" w:eastAsia="宋体" w:cs="Calibri"/>
                <w:color w:val="auto"/>
                <w:szCs w:val="21"/>
                <w:highlight w:val="none"/>
                <w:u w:val="none"/>
              </w:rPr>
              <w:t>大件物品出入</w:t>
            </w:r>
            <w:r>
              <w:rPr>
                <w:rFonts w:hint="eastAsia" w:cs="Calibri"/>
                <w:color w:val="auto"/>
                <w:szCs w:val="21"/>
                <w:highlight w:val="none"/>
                <w:u w:val="none"/>
                <w:lang w:val="en-US" w:eastAsia="zh-CN"/>
              </w:rPr>
              <w:t>向采购人</w:t>
            </w:r>
            <w:r>
              <w:rPr>
                <w:rFonts w:hint="eastAsia" w:ascii="Calibri" w:hAnsi="Calibri" w:eastAsia="宋体" w:cs="Calibri"/>
                <w:color w:val="auto"/>
                <w:szCs w:val="21"/>
                <w:highlight w:val="none"/>
                <w:u w:val="none"/>
                <w:lang w:val="en-US" w:eastAsia="zh-CN"/>
              </w:rPr>
              <w:t>报告</w:t>
            </w:r>
            <w:r>
              <w:rPr>
                <w:rFonts w:hint="eastAsia" w:cs="Calibri"/>
                <w:color w:val="auto"/>
                <w:szCs w:val="21"/>
                <w:highlight w:val="none"/>
                <w:u w:val="none"/>
                <w:lang w:val="en-US" w:eastAsia="zh-CN"/>
              </w:rPr>
              <w:t>，待采购人确认无误后放行</w:t>
            </w:r>
            <w:r>
              <w:rPr>
                <w:rFonts w:hint="eastAsia" w:cs="Calibri"/>
                <w:color w:val="auto"/>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cs="Calibri"/>
                <w:highlight w:val="none"/>
                <w:lang w:val="en-US" w:eastAsia="zh-CN"/>
              </w:rPr>
            </w:pPr>
            <w:r>
              <w:rPr>
                <w:rFonts w:hint="eastAsia" w:cs="Calibri"/>
                <w:highlight w:val="none"/>
                <w:lang w:val="en-US" w:eastAsia="zh-CN"/>
              </w:rPr>
              <w:t>11</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r>
              <w:rPr>
                <w:rFonts w:hint="default" w:eastAsia="宋体"/>
                <w:highlight w:val="none"/>
                <w:lang w:val="en-US" w:eastAsia="zh-CN"/>
              </w:rPr>
              <w:t>服务</w:t>
            </w:r>
            <w:r>
              <w:rPr>
                <w:rFonts w:hint="eastAsia"/>
                <w:highlight w:val="none"/>
                <w:lang w:val="en-US" w:eastAsia="zh-CN"/>
              </w:rPr>
              <w:t>热线及紧急维修</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设置</w:t>
            </w:r>
            <w:r>
              <w:rPr>
                <w:rFonts w:hint="eastAsia" w:eastAsia="宋体"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报修服务热线</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default" w:ascii="Calibri" w:hAnsi="Calibri" w:eastAsia="宋体" w:cs="Calibri"/>
                <w:color w:val="auto"/>
                <w:szCs w:val="21"/>
                <w:highlight w:val="none"/>
                <w:u w:val="none"/>
                <w:lang w:val="en-US" w:eastAsia="zh-CN"/>
              </w:rPr>
              <w:t>紧急维修</w:t>
            </w:r>
            <w:r>
              <w:rPr>
                <w:rFonts w:hint="eastAsia" w:cs="Calibri"/>
                <w:color w:val="auto"/>
                <w:szCs w:val="21"/>
                <w:highlight w:val="none"/>
                <w:u w:val="none"/>
                <w:lang w:val="en-US" w:eastAsia="zh-CN"/>
              </w:rPr>
              <w:t>应当</w:t>
            </w:r>
            <w:r>
              <w:rPr>
                <w:rFonts w:hint="default" w:ascii="Calibri" w:hAnsi="Calibri" w:eastAsia="宋体" w:cs="Calibri"/>
                <w:color w:val="auto"/>
                <w:szCs w:val="21"/>
                <w:highlight w:val="none"/>
                <w:u w:val="none"/>
                <w:lang w:val="en-US" w:eastAsia="zh-CN"/>
              </w:rPr>
              <w:t>15分钟内到达现场</w:t>
            </w:r>
            <w:r>
              <w:rPr>
                <w:rFonts w:hint="eastAsia" w:eastAsia="宋体" w:cs="Calibri"/>
                <w:color w:val="auto"/>
                <w:szCs w:val="21"/>
                <w:highlight w:val="none"/>
                <w:u w:val="none"/>
                <w:lang w:val="en-US" w:eastAsia="zh-CN"/>
              </w:rPr>
              <w:t>，不间断维修直至修复。</w:t>
            </w:r>
          </w:p>
        </w:tc>
      </w:tr>
    </w:tbl>
    <w:p>
      <w:pPr>
        <w:pStyle w:val="3"/>
        <w:bidi w:val="0"/>
        <w:rPr>
          <w:rFonts w:hint="default"/>
          <w:highlight w:val="none"/>
          <w:lang w:val="en-US" w:eastAsia="zh-CN"/>
        </w:rPr>
      </w:pPr>
    </w:p>
    <w:p>
      <w:pPr>
        <w:pStyle w:val="3"/>
        <w:bidi w:val="0"/>
        <w:rPr>
          <w:rFonts w:hint="default"/>
          <w:highlight w:val="none"/>
          <w:lang w:val="en-US" w:eastAsia="zh-CN"/>
        </w:rPr>
      </w:pPr>
      <w:r>
        <w:rPr>
          <w:rFonts w:hint="eastAsia"/>
          <w:highlight w:val="none"/>
          <w:lang w:val="en-US" w:eastAsia="zh-CN"/>
        </w:rPr>
        <w:t>3.2</w:t>
      </w:r>
      <w:r>
        <w:rPr>
          <w:rFonts w:hint="default"/>
          <w:highlight w:val="none"/>
          <w:lang w:val="en-US" w:eastAsia="zh-CN"/>
        </w:rPr>
        <w:t>房屋维护服务</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2957"/>
        <w:gridCol w:w="8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19"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10000"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1</w:t>
            </w:r>
          </w:p>
        </w:tc>
        <w:tc>
          <w:tcPr>
            <w:tcW w:w="33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eastAsia"/>
                <w:b w:val="0"/>
                <w:bCs w:val="0"/>
                <w:color w:val="auto"/>
              </w:rPr>
              <w:t>主体结构、围护结构、部品部件</w:t>
            </w: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default" w:ascii="Calibri" w:hAnsi="Calibri" w:eastAsia="宋体" w:cs="Calibri"/>
                <w:b w:val="0"/>
                <w:bCs w:val="0"/>
                <w:color w:val="auto"/>
                <w:kern w:val="0"/>
                <w:szCs w:val="21"/>
                <w:highlight w:val="none"/>
                <w:lang w:val="en-US" w:eastAsia="zh-CN"/>
              </w:rPr>
              <w:t>每季度至少</w:t>
            </w:r>
            <w:r>
              <w:rPr>
                <w:rFonts w:hint="eastAsia" w:eastAsia="宋体" w:cs="Calibri"/>
                <w:b w:val="0"/>
                <w:bCs w:val="0"/>
                <w:color w:val="auto"/>
                <w:kern w:val="0"/>
                <w:szCs w:val="21"/>
                <w:highlight w:val="none"/>
                <w:lang w:val="en-US" w:eastAsia="zh-CN"/>
              </w:rPr>
              <w:t>开展</w:t>
            </w:r>
            <w:r>
              <w:rPr>
                <w:rFonts w:hint="default" w:ascii="Calibri" w:hAnsi="Calibri" w:eastAsia="宋体" w:cs="Calibri"/>
                <w:b w:val="0"/>
                <w:bCs w:val="0"/>
                <w:color w:val="auto"/>
                <w:kern w:val="0"/>
                <w:szCs w:val="21"/>
                <w:highlight w:val="none"/>
                <w:lang w:val="en-US" w:eastAsia="zh-CN"/>
              </w:rPr>
              <w:t>1次</w:t>
            </w:r>
            <w:r>
              <w:rPr>
                <w:rFonts w:hint="eastAsia" w:cs="Calibri"/>
                <w:b w:val="0"/>
                <w:bCs w:val="0"/>
                <w:color w:val="auto"/>
                <w:kern w:val="0"/>
                <w:szCs w:val="21"/>
                <w:highlight w:val="none"/>
                <w:lang w:val="en-US" w:eastAsia="zh-CN"/>
              </w:rPr>
              <w:t>房屋结构安全</w:t>
            </w:r>
            <w:r>
              <w:rPr>
                <w:rFonts w:hint="default" w:ascii="Calibri" w:hAnsi="Calibri" w:eastAsia="宋体" w:cs="Calibri"/>
                <w:b w:val="0"/>
                <w:bCs w:val="0"/>
                <w:color w:val="auto"/>
                <w:kern w:val="0"/>
                <w:szCs w:val="21"/>
                <w:highlight w:val="none"/>
                <w:lang w:val="en-US" w:eastAsia="zh-CN"/>
              </w:rPr>
              <w:t>巡视</w:t>
            </w:r>
            <w:r>
              <w:rPr>
                <w:rFonts w:hint="eastAsia" w:ascii="Calibri" w:hAnsi="Calibri" w:eastAsia="宋体" w:cs="Calibri"/>
                <w:b w:val="0"/>
                <w:bCs w:val="0"/>
                <w:color w:val="auto"/>
                <w:kern w:val="0"/>
                <w:szCs w:val="21"/>
                <w:highlight w:val="none"/>
                <w:lang w:val="en-US" w:eastAsia="zh-CN"/>
              </w:rPr>
              <w:t>，</w:t>
            </w:r>
            <w:r>
              <w:rPr>
                <w:rFonts w:hint="default" w:ascii="Calibri" w:hAnsi="Calibri" w:eastAsia="宋体" w:cs="Calibri"/>
                <w:b w:val="0"/>
                <w:bCs w:val="0"/>
                <w:color w:val="auto"/>
                <w:kern w:val="0"/>
                <w:szCs w:val="21"/>
                <w:highlight w:val="none"/>
                <w:lang w:val="en-US" w:eastAsia="zh-CN"/>
              </w:rPr>
              <w:t>发现外观有变形、开裂等现象</w:t>
            </w:r>
            <w:r>
              <w:rPr>
                <w:rFonts w:hint="eastAsia" w:ascii="Calibri" w:hAnsi="Calibri"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及时</w:t>
            </w:r>
            <w:r>
              <w:rPr>
                <w:rFonts w:hint="default" w:ascii="Calibri" w:hAnsi="Calibri" w:eastAsia="宋体" w:cs="Calibri"/>
                <w:b w:val="0"/>
                <w:bCs w:val="0"/>
                <w:color w:val="auto"/>
                <w:kern w:val="0"/>
                <w:szCs w:val="21"/>
                <w:highlight w:val="none"/>
                <w:lang w:val="en-US" w:eastAsia="zh-CN"/>
              </w:rPr>
              <w:t>建议</w:t>
            </w:r>
            <w:r>
              <w:rPr>
                <w:rFonts w:hint="eastAsia" w:eastAsia="宋体" w:cs="Calibri"/>
                <w:b w:val="0"/>
                <w:bCs w:val="0"/>
                <w:color w:val="auto"/>
                <w:kern w:val="0"/>
                <w:szCs w:val="21"/>
                <w:highlight w:val="none"/>
                <w:lang w:val="en-US" w:eastAsia="zh-CN"/>
              </w:rPr>
              <w:t>采购人</w:t>
            </w:r>
            <w:r>
              <w:rPr>
                <w:rFonts w:hint="default" w:ascii="Calibri" w:hAnsi="Calibri" w:eastAsia="宋体" w:cs="Calibri"/>
                <w:b w:val="0"/>
                <w:bCs w:val="0"/>
                <w:color w:val="auto"/>
                <w:kern w:val="0"/>
                <w:szCs w:val="21"/>
                <w:highlight w:val="none"/>
                <w:lang w:val="en-US" w:eastAsia="zh-CN"/>
              </w:rPr>
              <w:t>申请房屋安全鉴定</w:t>
            </w:r>
            <w:r>
              <w:rPr>
                <w:rFonts w:hint="eastAsia" w:ascii="Calibri" w:hAnsi="Calibri" w:eastAsia="宋体" w:cs="Calibri"/>
                <w:b w:val="0"/>
                <w:bCs w:val="0"/>
                <w:color w:val="auto"/>
                <w:kern w:val="0"/>
                <w:szCs w:val="21"/>
                <w:highlight w:val="none"/>
                <w:lang w:val="en-US" w:eastAsia="zh-CN"/>
              </w:rPr>
              <w:t>，</w:t>
            </w:r>
            <w:r>
              <w:rPr>
                <w:rFonts w:hint="default" w:ascii="Calibri" w:hAnsi="Calibri" w:eastAsia="宋体" w:cs="Calibri"/>
                <w:b w:val="0"/>
                <w:bCs w:val="0"/>
                <w:color w:val="auto"/>
                <w:kern w:val="0"/>
                <w:szCs w:val="21"/>
                <w:highlight w:val="none"/>
                <w:lang w:val="en-US" w:eastAsia="zh-CN"/>
              </w:rPr>
              <w:t>并采取必要的避险和防护措施</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每季度至少</w:t>
            </w:r>
            <w:r>
              <w:rPr>
                <w:rFonts w:hint="eastAsia" w:eastAsia="宋体"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次外墙贴饰面、幕墙玻璃、雨篷、散水、空调室外机支撑构件等</w:t>
            </w:r>
            <w:r>
              <w:rPr>
                <w:rFonts w:hint="eastAsia" w:eastAsia="宋体" w:cs="Calibri"/>
                <w:b w:val="0"/>
                <w:bCs w:val="0"/>
                <w:color w:val="auto"/>
                <w:kern w:val="0"/>
                <w:szCs w:val="21"/>
                <w:highlight w:val="none"/>
                <w:lang w:val="en-US" w:eastAsia="zh-CN"/>
              </w:rPr>
              <w:t>检查，发现破损，及时向采购人报告，按采购人要求出具维修方案，待采购人同意后按维修方案实施维修。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default" w:ascii="Calibri" w:hAnsi="Calibri" w:eastAsia="宋体" w:cs="Calibri"/>
                <w:b w:val="0"/>
                <w:bCs w:val="0"/>
                <w:color w:val="auto"/>
                <w:kern w:val="0"/>
                <w:szCs w:val="21"/>
                <w:highlight w:val="none"/>
                <w:lang w:val="en-US" w:eastAsia="zh-CN"/>
              </w:rPr>
              <w:t>每半月至少</w:t>
            </w:r>
            <w:r>
              <w:rPr>
                <w:rFonts w:hint="eastAsia" w:eastAsia="宋体" w:cs="Calibri"/>
                <w:b w:val="0"/>
                <w:bCs w:val="0"/>
                <w:color w:val="auto"/>
                <w:kern w:val="0"/>
                <w:szCs w:val="21"/>
                <w:highlight w:val="none"/>
                <w:lang w:val="en-US" w:eastAsia="zh-CN"/>
              </w:rPr>
              <w:t>开展</w:t>
            </w:r>
            <w:r>
              <w:rPr>
                <w:rFonts w:hint="default" w:ascii="Calibri" w:hAnsi="Calibri" w:eastAsia="宋体" w:cs="Calibri"/>
                <w:b w:val="0"/>
                <w:bCs w:val="0"/>
                <w:color w:val="auto"/>
                <w:kern w:val="0"/>
                <w:szCs w:val="21"/>
                <w:highlight w:val="none"/>
                <w:lang w:val="en-US" w:eastAsia="zh-CN"/>
              </w:rPr>
              <w:t>1次公用部位的门、窗、楼梯、通风道</w:t>
            </w:r>
            <w:r>
              <w:rPr>
                <w:rFonts w:hint="eastAsia" w:eastAsia="宋体" w:cs="Calibri"/>
                <w:b w:val="0"/>
                <w:bCs w:val="0"/>
                <w:color w:val="auto"/>
                <w:kern w:val="0"/>
                <w:szCs w:val="21"/>
                <w:highlight w:val="none"/>
                <w:lang w:val="en-US" w:eastAsia="zh-CN"/>
              </w:rPr>
              <w:t>、</w:t>
            </w:r>
            <w:r>
              <w:rPr>
                <w:rFonts w:hint="default" w:ascii="Calibri" w:hAnsi="Calibri" w:eastAsia="宋体" w:cs="Calibri"/>
                <w:b w:val="0"/>
                <w:bCs w:val="0"/>
                <w:color w:val="auto"/>
                <w:kern w:val="0"/>
                <w:szCs w:val="21"/>
                <w:highlight w:val="none"/>
                <w:lang w:val="en-US" w:eastAsia="zh-CN"/>
              </w:rPr>
              <w:t>室内地面、墙面、吊顶和室外屋面等巡查</w:t>
            </w:r>
            <w:r>
              <w:rPr>
                <w:rFonts w:hint="eastAsia" w:eastAsia="宋体" w:cs="Calibri"/>
                <w:b w:val="0"/>
                <w:bCs w:val="0"/>
                <w:color w:val="auto"/>
                <w:kern w:val="0"/>
                <w:szCs w:val="21"/>
                <w:highlight w:val="none"/>
                <w:lang w:val="en-US" w:eastAsia="zh-CN"/>
              </w:rPr>
              <w:t>，发现破损，及时向采购人报告，按采购人要求出具维修方案，待采购人同意后按维修方案实施维修。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default" w:ascii="Calibri" w:hAnsi="Calibri" w:eastAsia="宋体" w:cs="Calibri"/>
                <w:b w:val="0"/>
                <w:bCs w:val="0"/>
                <w:color w:val="auto"/>
                <w:kern w:val="0"/>
                <w:szCs w:val="21"/>
                <w:highlight w:val="none"/>
                <w:lang w:val="en-US" w:eastAsia="zh-CN"/>
              </w:rPr>
              <w:t>每年强降雨天气前后、雨雪季节检查屋面防水和雨落管等</w:t>
            </w:r>
            <w:r>
              <w:rPr>
                <w:rFonts w:hint="eastAsia" w:cs="Calibri"/>
                <w:b w:val="0"/>
                <w:bCs w:val="0"/>
                <w:color w:val="auto"/>
                <w:kern w:val="0"/>
                <w:szCs w:val="21"/>
                <w:highlight w:val="none"/>
                <w:lang w:val="en-US" w:eastAsia="zh-CN"/>
              </w:rPr>
              <w:t>，</w:t>
            </w:r>
            <w:r>
              <w:rPr>
                <w:rFonts w:hint="eastAsia" w:eastAsia="宋体" w:cs="Calibri"/>
                <w:b w:val="0"/>
                <w:bCs w:val="0"/>
                <w:color w:val="auto"/>
                <w:kern w:val="0"/>
                <w:szCs w:val="21"/>
                <w:highlight w:val="none"/>
                <w:lang w:val="en-US" w:eastAsia="zh-CN"/>
              </w:rPr>
              <w:t>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default" w:ascii="Calibri" w:hAnsi="Calibri" w:eastAsia="宋体" w:cs="Calibri"/>
                <w:color w:val="auto"/>
                <w:szCs w:val="21"/>
                <w:highlight w:val="none"/>
                <w:u w:val="none"/>
                <w:lang w:val="en-US" w:eastAsia="zh-CN"/>
              </w:rPr>
              <w:t>办公楼外观完好，</w:t>
            </w:r>
            <w:r>
              <w:rPr>
                <w:rFonts w:hint="eastAsia" w:ascii="Calibri" w:hAnsi="Calibri" w:eastAsia="宋体" w:cs="Calibri"/>
                <w:color w:val="auto"/>
                <w:szCs w:val="21"/>
                <w:highlight w:val="none"/>
                <w:u w:val="none"/>
                <w:lang w:val="en-US" w:eastAsia="zh-CN"/>
              </w:rPr>
              <w:t>建筑装饰面</w:t>
            </w:r>
            <w:r>
              <w:rPr>
                <w:rFonts w:hint="default" w:ascii="Calibri" w:hAnsi="Calibri" w:eastAsia="宋体" w:cs="Calibri"/>
                <w:color w:val="auto"/>
                <w:szCs w:val="21"/>
                <w:highlight w:val="none"/>
                <w:u w:val="none"/>
                <w:lang w:val="en-US" w:eastAsia="zh-CN"/>
              </w:rPr>
              <w:t>无脱落</w:t>
            </w:r>
            <w:r>
              <w:rPr>
                <w:rFonts w:hint="eastAsia" w:ascii="Calibri" w:hAnsi="Calibri" w:eastAsia="宋体" w:cs="Calibri"/>
                <w:color w:val="auto"/>
                <w:szCs w:val="21"/>
                <w:highlight w:val="none"/>
                <w:u w:val="none"/>
                <w:lang w:val="en-US" w:eastAsia="zh-CN"/>
              </w:rPr>
              <w:t>、</w:t>
            </w:r>
            <w:r>
              <w:rPr>
                <w:rFonts w:hint="default" w:ascii="Calibri" w:hAnsi="Calibri" w:eastAsia="宋体" w:cs="Calibri"/>
                <w:color w:val="auto"/>
                <w:szCs w:val="21"/>
                <w:highlight w:val="none"/>
                <w:u w:val="none"/>
                <w:lang w:val="en-US" w:eastAsia="zh-CN"/>
              </w:rPr>
              <w:t>无破损</w:t>
            </w:r>
            <w:r>
              <w:rPr>
                <w:rFonts w:hint="eastAsia" w:ascii="Calibri" w:hAnsi="Calibri" w:eastAsia="宋体" w:cs="Calibri"/>
                <w:color w:val="auto"/>
                <w:szCs w:val="21"/>
                <w:highlight w:val="none"/>
                <w:u w:val="none"/>
                <w:lang w:val="en-US" w:eastAsia="zh-CN"/>
              </w:rPr>
              <w:t>、无</w:t>
            </w:r>
            <w:r>
              <w:rPr>
                <w:rFonts w:hint="default" w:ascii="Calibri" w:hAnsi="Calibri" w:eastAsia="宋体" w:cs="Calibri"/>
                <w:color w:val="auto"/>
                <w:szCs w:val="21"/>
                <w:highlight w:val="none"/>
                <w:u w:val="none"/>
                <w:lang w:val="en-US" w:eastAsia="zh-CN"/>
              </w:rPr>
              <w:t>污渍</w:t>
            </w:r>
            <w:r>
              <w:rPr>
                <w:rFonts w:hint="eastAsia" w:ascii="Calibri" w:hAnsi="Calibri" w:eastAsia="宋体" w:cs="Calibri"/>
                <w:color w:val="auto"/>
                <w:szCs w:val="21"/>
                <w:highlight w:val="none"/>
                <w:u w:val="none"/>
                <w:lang w:val="en-US" w:eastAsia="zh-CN"/>
              </w:rPr>
              <w:t>，</w:t>
            </w:r>
            <w:r>
              <w:rPr>
                <w:rFonts w:hint="default" w:ascii="Calibri" w:hAnsi="Calibri" w:eastAsia="宋体" w:cs="Calibri"/>
                <w:color w:val="auto"/>
                <w:szCs w:val="21"/>
                <w:highlight w:val="none"/>
                <w:u w:val="none"/>
                <w:lang w:val="en-US" w:eastAsia="zh-CN"/>
              </w:rPr>
              <w:t>玻璃幕墙清洁明亮、无破损</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color w:val="auto"/>
                <w:szCs w:val="21"/>
                <w:highlight w:val="none"/>
                <w:u w:val="none"/>
                <w:lang w:val="en-US" w:eastAsia="zh-CN"/>
              </w:rPr>
              <w:t>通道、楼梯、</w:t>
            </w:r>
            <w:r>
              <w:rPr>
                <w:rFonts w:hint="default" w:ascii="Calibri" w:hAnsi="Calibri" w:eastAsia="宋体" w:cs="Calibri"/>
                <w:color w:val="auto"/>
                <w:szCs w:val="21"/>
                <w:highlight w:val="none"/>
                <w:u w:val="none"/>
                <w:lang w:val="en-US" w:eastAsia="zh-CN"/>
              </w:rPr>
              <w:t>门窗等设施的完好和正常使用</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2</w:t>
            </w:r>
          </w:p>
        </w:tc>
        <w:tc>
          <w:tcPr>
            <w:tcW w:w="33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lang w:val="en-US"/>
              </w:rPr>
            </w:pPr>
            <w:r>
              <w:rPr>
                <w:rFonts w:hint="eastAsia"/>
                <w:highlight w:val="none"/>
                <w:lang w:val="en-US" w:eastAsia="zh-CN"/>
              </w:rPr>
              <w:t>其他设施</w:t>
            </w: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每半月至少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1次大门、围墙、道路、场地、管井、沟渠等</w:t>
            </w:r>
            <w:r>
              <w:rPr>
                <w:rFonts w:hint="eastAsia" w:cs="Calibri"/>
                <w:b w:val="0"/>
                <w:bCs w:val="0"/>
                <w:color w:val="auto"/>
                <w:kern w:val="0"/>
                <w:szCs w:val="21"/>
                <w:highlight w:val="none"/>
                <w:lang w:val="en-US" w:eastAsia="zh-CN"/>
              </w:rPr>
              <w:t>巡查，</w:t>
            </w:r>
            <w:r>
              <w:rPr>
                <w:rFonts w:hint="eastAsia" w:ascii="Calibri" w:hAnsi="Calibri" w:eastAsia="宋体" w:cs="Calibri"/>
                <w:b w:val="0"/>
                <w:bCs w:val="0"/>
                <w:color w:val="auto"/>
                <w:kern w:val="0"/>
                <w:szCs w:val="21"/>
                <w:highlight w:val="none"/>
                <w:lang w:val="en-US" w:eastAsia="zh-CN"/>
              </w:rPr>
              <w:t>每半月至少检查1次</w:t>
            </w:r>
            <w:r>
              <w:rPr>
                <w:rFonts w:hint="eastAsia" w:eastAsia="宋体" w:cs="Calibri"/>
                <w:b w:val="0"/>
                <w:bCs w:val="0"/>
                <w:color w:val="auto"/>
                <w:kern w:val="0"/>
                <w:szCs w:val="21"/>
                <w:highlight w:val="none"/>
                <w:lang w:val="en-US" w:eastAsia="zh-CN"/>
              </w:rPr>
              <w:t>雨污水</w:t>
            </w:r>
            <w:r>
              <w:rPr>
                <w:rFonts w:hint="eastAsia" w:ascii="Calibri" w:hAnsi="Calibri" w:eastAsia="宋体" w:cs="Calibri"/>
                <w:b w:val="0"/>
                <w:bCs w:val="0"/>
                <w:color w:val="auto"/>
                <w:kern w:val="0"/>
                <w:szCs w:val="21"/>
                <w:highlight w:val="none"/>
                <w:lang w:val="en-US" w:eastAsia="zh-CN"/>
              </w:rPr>
              <w:t>管井、化粪池等巡查</w:t>
            </w:r>
            <w:r>
              <w:rPr>
                <w:rFonts w:hint="eastAsia" w:cs="Calibri"/>
                <w:b w:val="0"/>
                <w:bCs w:val="0"/>
                <w:color w:val="auto"/>
                <w:kern w:val="0"/>
                <w:szCs w:val="21"/>
                <w:highlight w:val="none"/>
                <w:lang w:val="en-US" w:eastAsia="zh-CN"/>
              </w:rPr>
              <w:t>，</w:t>
            </w:r>
            <w:r>
              <w:rPr>
                <w:rFonts w:hint="eastAsia" w:eastAsia="宋体" w:cs="Calibri"/>
                <w:b w:val="0"/>
                <w:bCs w:val="0"/>
                <w:color w:val="auto"/>
                <w:kern w:val="0"/>
                <w:szCs w:val="21"/>
                <w:highlight w:val="none"/>
                <w:lang w:val="en-US" w:eastAsia="zh-CN"/>
              </w:rPr>
              <w:t>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1次防雷装置检测</w:t>
            </w:r>
            <w:r>
              <w:rPr>
                <w:rFonts w:hint="eastAsia" w:eastAsia="宋体" w:cs="Calibri"/>
                <w:b w:val="0"/>
                <w:bCs w:val="0"/>
                <w:color w:val="auto"/>
                <w:kern w:val="0"/>
                <w:szCs w:val="21"/>
                <w:highlight w:val="none"/>
                <w:lang w:val="en-US" w:eastAsia="zh-CN"/>
              </w:rPr>
              <w:t>，发现失效，及时向采购人报告，按采购人要求出具维修方案，待采购人同意后按维修方案实施维修。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default" w:ascii="Calibri" w:hAnsi="Calibri" w:eastAsia="宋体" w:cs="Calibri"/>
                <w:color w:val="auto"/>
                <w:szCs w:val="21"/>
                <w:highlight w:val="none"/>
                <w:u w:val="none"/>
                <w:lang w:val="en-US" w:eastAsia="zh-CN"/>
              </w:rPr>
              <w:t>路面状态良好，地漏通畅不堵塞</w:t>
            </w:r>
            <w:r>
              <w:rPr>
                <w:rFonts w:hint="eastAsia" w:ascii="Calibri" w:hAnsi="Calibri"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（4）接到采购人家具报修服务后，及时通知家具供货商对保修期内的家具进行维修，及时对保修期外的家具进行维修。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3</w:t>
            </w:r>
          </w:p>
        </w:tc>
        <w:tc>
          <w:tcPr>
            <w:tcW w:w="33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r>
              <w:rPr>
                <w:rFonts w:hint="default"/>
                <w:highlight w:val="none"/>
              </w:rPr>
              <w:t>装饰装修</w:t>
            </w:r>
            <w:r>
              <w:rPr>
                <w:rFonts w:hint="eastAsia"/>
                <w:highlight w:val="none"/>
                <w:lang w:val="en-US" w:eastAsia="zh-CN"/>
              </w:rPr>
              <w:t>监督</w:t>
            </w:r>
            <w:r>
              <w:rPr>
                <w:rFonts w:hint="default"/>
                <w:highlight w:val="none"/>
              </w:rPr>
              <w:t>管理</w:t>
            </w: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装饰装修前，</w:t>
            </w:r>
            <w:r>
              <w:rPr>
                <w:rFonts w:hint="eastAsia" w:eastAsia="宋体" w:cs="Calibri"/>
                <w:b w:val="0"/>
                <w:bCs w:val="0"/>
                <w:color w:val="auto"/>
                <w:kern w:val="0"/>
                <w:szCs w:val="21"/>
                <w:highlight w:val="none"/>
                <w:lang w:val="en-US" w:eastAsia="zh-CN"/>
              </w:rPr>
              <w:t>供应商</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与</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或</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委托的装修企业签订装饰装修管理服务协议，告知装饰装修须知，并对装饰装修过程进行管理服务</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（2）根据协议内容，做好</w:t>
            </w:r>
            <w:r>
              <w:rPr>
                <w:rFonts w:hint="eastAsia" w:ascii="Calibri" w:hAnsi="Calibri" w:eastAsia="宋体" w:cs="Calibri"/>
                <w:b w:val="0"/>
                <w:bCs w:val="0"/>
                <w:color w:val="auto"/>
                <w:kern w:val="0"/>
                <w:szCs w:val="21"/>
                <w:highlight w:val="none"/>
                <w:lang w:val="en-US" w:eastAsia="zh-CN"/>
              </w:rPr>
              <w:t>装修垃圾临时堆放</w:t>
            </w:r>
            <w:r>
              <w:rPr>
                <w:rFonts w:hint="eastAsia" w:eastAsia="宋体" w:cs="Calibri"/>
                <w:b w:val="0"/>
                <w:bCs w:val="0"/>
                <w:color w:val="auto"/>
                <w:kern w:val="0"/>
                <w:szCs w:val="21"/>
                <w:highlight w:val="none"/>
                <w:lang w:val="en-US" w:eastAsia="zh-CN"/>
              </w:rPr>
              <w:t>、清运等</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color w:val="auto"/>
                <w:szCs w:val="21"/>
                <w:highlight w:val="none"/>
                <w:u w:val="none"/>
                <w:lang w:val="en-US" w:eastAsia="zh-CN"/>
              </w:rPr>
              <w:t>受</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color w:val="auto"/>
                <w:szCs w:val="21"/>
                <w:highlight w:val="none"/>
                <w:u w:val="none"/>
                <w:lang w:val="en-US" w:eastAsia="zh-CN"/>
              </w:rPr>
              <w:t>委托</w:t>
            </w:r>
            <w:r>
              <w:rPr>
                <w:rFonts w:hint="default" w:ascii="Calibri" w:hAnsi="Calibri" w:eastAsia="宋体" w:cs="Calibri"/>
                <w:color w:val="auto"/>
                <w:szCs w:val="21"/>
                <w:highlight w:val="none"/>
                <w:u w:val="none"/>
                <w:lang w:val="en-US" w:eastAsia="zh-CN"/>
              </w:rPr>
              <w:t>对房屋内装修进行严格的监督管理</w:t>
            </w:r>
            <w:r>
              <w:rPr>
                <w:rFonts w:hint="eastAsia" w:ascii="Calibri" w:hAnsi="Calibri" w:eastAsia="宋体" w:cs="Calibri"/>
                <w:color w:val="auto"/>
                <w:szCs w:val="21"/>
                <w:highlight w:val="none"/>
                <w:u w:val="none"/>
                <w:lang w:val="en-US" w:eastAsia="zh-CN"/>
              </w:rPr>
              <w:t>，发现问题及时上报，</w:t>
            </w:r>
            <w:r>
              <w:rPr>
                <w:rFonts w:hint="default" w:ascii="Calibri" w:hAnsi="Calibri" w:eastAsia="宋体" w:cs="Calibri"/>
                <w:color w:val="auto"/>
                <w:szCs w:val="21"/>
                <w:highlight w:val="none"/>
                <w:u w:val="none"/>
                <w:lang w:val="en-US" w:eastAsia="zh-CN"/>
              </w:rPr>
              <w:t>确保不因装修而危及大楼结构安全、人身安全和影响正常办公秩序</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4</w:t>
            </w:r>
          </w:p>
        </w:tc>
        <w:tc>
          <w:tcPr>
            <w:tcW w:w="33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标识标牌</w:t>
            </w: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标识标牌符合</w:t>
            </w:r>
            <w:r>
              <w:rPr>
                <w:rFonts w:hint="eastAsia" w:cs="Calibri"/>
                <w:b w:val="0"/>
                <w:bCs w:val="0"/>
                <w:color w:val="auto"/>
                <w:kern w:val="0"/>
                <w:szCs w:val="21"/>
                <w:highlight w:val="none"/>
                <w:lang w:val="en-US" w:eastAsia="zh-CN"/>
              </w:rPr>
              <w:t>《</w:t>
            </w:r>
            <w:r>
              <w:rPr>
                <w:rFonts w:hint="eastAsia"/>
                <w:color w:val="auto"/>
                <w:kern w:val="0"/>
                <w:highlight w:val="none"/>
              </w:rPr>
              <w:t>公共信息图形符号 第1部分：通用符号</w:t>
            </w:r>
            <w:r>
              <w:rPr>
                <w:rFonts w:hint="eastAsia" w:cs="Calibri"/>
                <w:b w:val="0"/>
                <w:bCs w:val="0"/>
                <w:color w:val="auto"/>
                <w:kern w:val="0"/>
                <w:szCs w:val="21"/>
                <w:highlight w:val="none"/>
                <w:lang w:val="en-US" w:eastAsia="zh-CN"/>
              </w:rPr>
              <w:t>》（</w:t>
            </w:r>
            <w:r>
              <w:rPr>
                <w:rFonts w:hint="eastAsia"/>
                <w:color w:val="auto"/>
                <w:kern w:val="0"/>
                <w:highlight w:val="none"/>
              </w:rPr>
              <w:t>GB/T 10001.1</w:t>
            </w:r>
            <w:r>
              <w:rPr>
                <w:rFonts w:hint="eastAsia" w:cs="Calibri"/>
                <w:b w:val="0"/>
                <w:bCs w:val="0"/>
                <w:color w:val="auto"/>
                <w:kern w:val="0"/>
                <w:szCs w:val="21"/>
                <w:highlight w:val="none"/>
                <w:lang w:val="en-US" w:eastAsia="zh-CN"/>
              </w:rPr>
              <w:t>）的</w:t>
            </w:r>
            <w:r>
              <w:rPr>
                <w:rFonts w:hint="eastAsia" w:ascii="Calibri" w:hAnsi="Calibri" w:eastAsia="宋体" w:cs="Calibri"/>
                <w:b w:val="0"/>
                <w:bCs w:val="0"/>
                <w:color w:val="auto"/>
                <w:kern w:val="0"/>
                <w:szCs w:val="21"/>
                <w:highlight w:val="none"/>
                <w:lang w:val="en-US" w:eastAsia="zh-CN"/>
              </w:rPr>
              <w:t>相关要求，消防与安全标识符合</w:t>
            </w:r>
            <w:r>
              <w:rPr>
                <w:rFonts w:hint="eastAsia" w:cs="Calibri"/>
                <w:b w:val="0"/>
                <w:bCs w:val="0"/>
                <w:color w:val="auto"/>
                <w:kern w:val="0"/>
                <w:szCs w:val="21"/>
                <w:highlight w:val="none"/>
                <w:lang w:val="en-US" w:eastAsia="zh-CN"/>
              </w:rPr>
              <w:t>《</w:t>
            </w:r>
            <w:r>
              <w:rPr>
                <w:rFonts w:hint="eastAsia"/>
                <w:color w:val="auto"/>
                <w:kern w:val="0"/>
                <w:highlight w:val="none"/>
              </w:rPr>
              <w:t>安全标志及其使用导则</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GB2894</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《消防安全标志　第1部分：标志》（</w:t>
            </w:r>
            <w:r>
              <w:rPr>
                <w:rFonts w:hint="eastAsia" w:ascii="Calibri" w:hAnsi="Calibri" w:eastAsia="宋体" w:cs="Calibri"/>
                <w:b w:val="0"/>
                <w:bCs w:val="0"/>
                <w:color w:val="auto"/>
                <w:kern w:val="0"/>
                <w:szCs w:val="21"/>
                <w:highlight w:val="none"/>
                <w:lang w:val="en-US" w:eastAsia="zh-CN"/>
              </w:rPr>
              <w:t>GB13495.1</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每月至少检查1次标识标牌</w:t>
            </w:r>
            <w:r>
              <w:rPr>
                <w:rFonts w:hint="eastAsia" w:cs="Calibri"/>
                <w:b w:val="0"/>
                <w:bCs w:val="0"/>
                <w:color w:val="auto"/>
                <w:kern w:val="0"/>
                <w:szCs w:val="21"/>
                <w:highlight w:val="none"/>
                <w:lang w:val="en-US" w:eastAsia="zh-CN"/>
              </w:rPr>
              <w:t>和</w:t>
            </w:r>
            <w:r>
              <w:rPr>
                <w:rFonts w:hint="eastAsia" w:ascii="Calibri" w:hAnsi="Calibri" w:eastAsia="宋体" w:cs="Calibri"/>
                <w:b w:val="0"/>
                <w:bCs w:val="0"/>
                <w:color w:val="auto"/>
                <w:kern w:val="0"/>
                <w:szCs w:val="21"/>
                <w:highlight w:val="none"/>
                <w:lang w:val="en-US" w:eastAsia="zh-CN"/>
              </w:rPr>
              <w:t>消防与安全标识。应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规范清晰、路线指引正确、安装稳固</w:t>
            </w:r>
            <w:r>
              <w:rPr>
                <w:rFonts w:hint="eastAsia" w:eastAsia="宋体" w:cs="Calibri"/>
                <w:b w:val="0"/>
                <w:bCs w:val="0"/>
                <w:color w:val="auto"/>
                <w:kern w:val="0"/>
                <w:szCs w:val="21"/>
                <w:highlight w:val="none"/>
                <w:lang w:val="en-US" w:eastAsia="zh-CN"/>
              </w:rPr>
              <w:t>。</w:t>
            </w:r>
          </w:p>
        </w:tc>
      </w:tr>
    </w:tbl>
    <w:p>
      <w:pPr>
        <w:pStyle w:val="3"/>
        <w:bidi w:val="0"/>
        <w:rPr>
          <w:rFonts w:hint="default"/>
          <w:highlight w:val="none"/>
          <w:lang w:val="en-US" w:eastAsia="zh-CN"/>
        </w:rPr>
      </w:pPr>
    </w:p>
    <w:p>
      <w:pPr>
        <w:pStyle w:val="3"/>
        <w:bidi w:val="0"/>
        <w:rPr>
          <w:rFonts w:hint="default"/>
          <w:highlight w:val="none"/>
          <w:lang w:val="en-US" w:eastAsia="zh-CN"/>
        </w:rPr>
      </w:pPr>
      <w:r>
        <w:rPr>
          <w:rFonts w:hint="eastAsia"/>
          <w:highlight w:val="none"/>
          <w:lang w:val="en-US" w:eastAsia="zh-CN"/>
        </w:rPr>
        <w:t>3.3公用设施设备维护服务</w:t>
      </w:r>
    </w:p>
    <w:tbl>
      <w:tblPr>
        <w:tblStyle w:val="12"/>
        <w:tblW w:w="50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2983"/>
        <w:gridCol w:w="8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48"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10020"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1</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highlight w:val="none"/>
                <w:lang w:val="en-US" w:eastAsia="zh-CN"/>
              </w:rPr>
              <w:t>基本要求</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重大节假日及恶劣天气前后，组织系统巡检1次</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具备设施设备安全、稳定运行的环境和场所</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含有限空间</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，温湿度、照度、粉尘和烟雾浓度等符合相关安全规范</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2</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设备机房</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设备机房门口有机房类别及安全标志。落实各类机房责任人、督查人，且设备系统图、应急预案流程图</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管理制度、特种作业人员资格证书等上墙文件或证书符合</w:t>
            </w:r>
            <w:r>
              <w:rPr>
                <w:rFonts w:hint="eastAsia" w:cs="Calibri"/>
                <w:b w:val="0"/>
                <w:bCs w:val="0"/>
                <w:color w:val="auto"/>
                <w:kern w:val="0"/>
                <w:szCs w:val="21"/>
                <w:highlight w:val="none"/>
                <w:lang w:val="en-US" w:eastAsia="zh-CN"/>
              </w:rPr>
              <w:t>各设备机房国家标准</w:t>
            </w:r>
            <w:r>
              <w:rPr>
                <w:rFonts w:hint="eastAsia" w:ascii="Calibri" w:hAnsi="Calibri" w:eastAsia="宋体" w:cs="Calibri"/>
                <w:b w:val="0"/>
                <w:bCs w:val="0"/>
                <w:color w:val="auto"/>
                <w:kern w:val="0"/>
                <w:szCs w:val="21"/>
                <w:highlight w:val="none"/>
                <w:lang w:val="en-US" w:eastAsia="zh-CN"/>
              </w:rPr>
              <w:t>规范要求，机房巡视及外来人员记录清晰完整，标识统一</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（2）设备机房</w:t>
            </w:r>
            <w:r>
              <w:rPr>
                <w:rFonts w:hint="eastAsia" w:ascii="Calibri" w:hAnsi="Calibri" w:eastAsia="宋体" w:cs="Calibri"/>
                <w:b w:val="0"/>
                <w:bCs w:val="0"/>
                <w:color w:val="auto"/>
                <w:kern w:val="0"/>
                <w:szCs w:val="21"/>
                <w:highlight w:val="none"/>
                <w:lang w:val="en-US" w:eastAsia="zh-CN"/>
              </w:rPr>
              <w:t>门窗、锁具应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完好、有效</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每半月至少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1次清洁，整洁有序、无杂物、无积尘、无鼠、无虫害，温湿度符合设备运行要求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按</w:t>
            </w:r>
            <w:r>
              <w:rPr>
                <w:rFonts w:hint="eastAsia" w:cs="Calibri"/>
                <w:b w:val="0"/>
                <w:bCs w:val="0"/>
                <w:color w:val="auto"/>
                <w:kern w:val="0"/>
                <w:szCs w:val="21"/>
                <w:highlight w:val="none"/>
                <w:lang w:val="en-US" w:eastAsia="zh-CN"/>
              </w:rPr>
              <w:t>各设备机房国家标准</w:t>
            </w:r>
            <w:r>
              <w:rPr>
                <w:rFonts w:hint="eastAsia" w:ascii="Calibri" w:hAnsi="Calibri" w:eastAsia="宋体" w:cs="Calibri"/>
                <w:b w:val="0"/>
                <w:bCs w:val="0"/>
                <w:color w:val="auto"/>
                <w:kern w:val="0"/>
                <w:szCs w:val="21"/>
                <w:highlight w:val="none"/>
                <w:lang w:val="en-US" w:eastAsia="zh-CN"/>
              </w:rPr>
              <w:t>规范规定</w:t>
            </w:r>
            <w:r>
              <w:rPr>
                <w:rFonts w:hint="eastAsia" w:cs="Calibri"/>
                <w:b w:val="0"/>
                <w:bCs w:val="0"/>
                <w:color w:val="auto"/>
                <w:kern w:val="0"/>
                <w:szCs w:val="21"/>
                <w:highlight w:val="none"/>
                <w:lang w:val="en-US" w:eastAsia="zh-CN"/>
              </w:rPr>
              <w:t>维护/保管</w:t>
            </w:r>
            <w:r>
              <w:rPr>
                <w:rFonts w:hint="eastAsia" w:ascii="Calibri" w:hAnsi="Calibri" w:eastAsia="宋体" w:cs="Calibri"/>
                <w:b w:val="0"/>
                <w:bCs w:val="0"/>
                <w:color w:val="auto"/>
                <w:kern w:val="0"/>
                <w:szCs w:val="21"/>
                <w:highlight w:val="none"/>
                <w:lang w:val="en-US" w:eastAsia="zh-CN"/>
              </w:rPr>
              <w:t>消防、通风、应急照明</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防止小动物进入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安全防护用具配置齐全，检验合格</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应急设施设备用品应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齐全、完备，可随时启用</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3</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eastAsia="zh-CN"/>
              </w:rPr>
            </w:pPr>
            <w:r>
              <w:rPr>
                <w:rFonts w:hint="default"/>
                <w:highlight w:val="none"/>
              </w:rPr>
              <w:t>给排水系统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生活饮用水卫生符合</w:t>
            </w:r>
            <w:r>
              <w:rPr>
                <w:rFonts w:hint="eastAsia" w:cs="Calibri"/>
                <w:b w:val="0"/>
                <w:bCs w:val="0"/>
                <w:color w:val="auto"/>
                <w:kern w:val="0"/>
                <w:szCs w:val="21"/>
                <w:highlight w:val="none"/>
                <w:lang w:val="en-US" w:eastAsia="zh-CN"/>
              </w:rPr>
              <w:t>《</w:t>
            </w:r>
            <w:r>
              <w:rPr>
                <w:rFonts w:hint="eastAsia"/>
                <w:color w:val="auto"/>
                <w:kern w:val="0"/>
                <w:highlight w:val="none"/>
              </w:rPr>
              <w:t>生活饮用水卫生标准</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GB5749</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二次供水卫生符合</w:t>
            </w:r>
            <w:r>
              <w:rPr>
                <w:rFonts w:hint="eastAsia" w:cs="Calibri"/>
                <w:b w:val="0"/>
                <w:bCs w:val="0"/>
                <w:color w:val="auto"/>
                <w:kern w:val="0"/>
                <w:szCs w:val="21"/>
                <w:highlight w:val="none"/>
                <w:lang w:val="en-US" w:eastAsia="zh-CN"/>
              </w:rPr>
              <w:t>《二次供水设施卫生规范》（</w:t>
            </w:r>
            <w:r>
              <w:rPr>
                <w:rFonts w:hint="eastAsia" w:ascii="Calibri" w:hAnsi="Calibri" w:eastAsia="宋体" w:cs="Calibri"/>
                <w:b w:val="0"/>
                <w:bCs w:val="0"/>
                <w:color w:val="auto"/>
                <w:kern w:val="0"/>
                <w:szCs w:val="21"/>
                <w:highlight w:val="none"/>
                <w:lang w:val="en-US" w:eastAsia="zh-CN"/>
              </w:rPr>
              <w:t>GB17051</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设施设备、阀门、管道等运行正常，无跑、冒、滴、漏现象</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有水泵房、水箱间的，每日至少巡视1次。每年至少养护1次水泵</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遇供水单位限水、停水，按规定时间通知</w:t>
            </w:r>
            <w:r>
              <w:rPr>
                <w:rFonts w:hint="eastAsia" w:eastAsia="宋体" w:cs="Calibri"/>
                <w:b w:val="0"/>
                <w:bCs w:val="0"/>
                <w:color w:val="auto"/>
                <w:kern w:val="0"/>
                <w:szCs w:val="21"/>
                <w:highlight w:val="none"/>
                <w:lang w:val="en-US" w:eastAsia="zh-CN"/>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每季度至少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1次对排水管进行疏通、清污，保证室内外排水系统通畅</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4</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r>
              <w:rPr>
                <w:rFonts w:hint="eastAsia"/>
                <w:highlight w:val="none"/>
                <w:lang w:val="en-US" w:eastAsia="zh-CN"/>
              </w:rPr>
              <w:t>电梯系统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电梯运行平稳、无异响、平层、开关正常。每</w:t>
            </w:r>
            <w:r>
              <w:rPr>
                <w:rFonts w:hint="eastAsia" w:cs="Calibri"/>
                <w:b w:val="0"/>
                <w:bCs w:val="0"/>
                <w:color w:val="auto"/>
                <w:kern w:val="0"/>
                <w:szCs w:val="21"/>
                <w:highlight w:val="none"/>
                <w:lang w:val="en-US" w:eastAsia="zh-CN"/>
              </w:rPr>
              <w:t>月</w:t>
            </w:r>
            <w:r>
              <w:rPr>
                <w:rFonts w:hint="eastAsia" w:ascii="Calibri" w:hAnsi="Calibri" w:eastAsia="宋体" w:cs="Calibri"/>
                <w:b w:val="0"/>
                <w:bCs w:val="0"/>
                <w:color w:val="auto"/>
                <w:kern w:val="0"/>
                <w:szCs w:val="21"/>
                <w:highlight w:val="none"/>
                <w:lang w:val="en-US" w:eastAsia="zh-CN"/>
              </w:rPr>
              <w:t>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2次电梯的安全状况检查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电梯准用证、年检合格证等证件齐全。相关证件、紧急救援电话和乘客注意事项置于轿厢醒目位置</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1次对电梯</w:t>
            </w:r>
            <w:r>
              <w:rPr>
                <w:rFonts w:hint="eastAsia" w:cs="Calibri"/>
                <w:b w:val="0"/>
                <w:bCs w:val="0"/>
                <w:color w:val="auto"/>
                <w:kern w:val="0"/>
                <w:szCs w:val="21"/>
                <w:highlight w:val="none"/>
                <w:lang w:val="en-US" w:eastAsia="zh-CN"/>
              </w:rPr>
              <w:t>的</w:t>
            </w:r>
            <w:r>
              <w:rPr>
                <w:rFonts w:hint="eastAsia" w:ascii="Calibri" w:hAnsi="Calibri" w:eastAsia="宋体" w:cs="Calibri"/>
                <w:b w:val="0"/>
                <w:bCs w:val="0"/>
                <w:color w:val="auto"/>
                <w:kern w:val="0"/>
                <w:szCs w:val="21"/>
                <w:highlight w:val="none"/>
                <w:lang w:val="en-US" w:eastAsia="zh-CN"/>
              </w:rPr>
              <w:t>全面检测，并出具检测报告，核发电梯使用标志</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电梯维保应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符合《电梯维护保养规则》</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TSG T5002</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的有关要求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电梯使用应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符合《特种设备使用管理规则》</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TSG 08</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的有关要求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有电梯突发事件或事故的应急措施与救援预案，每年至少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演练1次。电梯出现故障，物业服务人员10</w:t>
            </w:r>
            <w:r>
              <w:rPr>
                <w:rFonts w:hint="eastAsia" w:cs="Calibri"/>
                <w:b w:val="0"/>
                <w:bCs w:val="0"/>
                <w:color w:val="auto"/>
                <w:kern w:val="0"/>
                <w:szCs w:val="21"/>
                <w:highlight w:val="none"/>
                <w:lang w:val="en-US" w:eastAsia="zh-CN"/>
              </w:rPr>
              <w:t>分钟</w:t>
            </w:r>
            <w:r>
              <w:rPr>
                <w:rFonts w:hint="eastAsia" w:ascii="Calibri" w:hAnsi="Calibri" w:eastAsia="宋体" w:cs="Calibri"/>
                <w:b w:val="0"/>
                <w:bCs w:val="0"/>
                <w:color w:val="auto"/>
                <w:kern w:val="0"/>
                <w:szCs w:val="21"/>
                <w:highlight w:val="none"/>
                <w:lang w:val="en-US" w:eastAsia="zh-CN"/>
              </w:rPr>
              <w:t>内到场应急处理，维保专业人员30</w:t>
            </w:r>
            <w:r>
              <w:rPr>
                <w:rFonts w:hint="eastAsia" w:cs="Calibri"/>
                <w:b w:val="0"/>
                <w:bCs w:val="0"/>
                <w:color w:val="auto"/>
                <w:kern w:val="0"/>
                <w:szCs w:val="21"/>
                <w:highlight w:val="none"/>
                <w:lang w:val="en-US" w:eastAsia="zh-CN"/>
              </w:rPr>
              <w:t>分钟</w:t>
            </w:r>
            <w:r>
              <w:rPr>
                <w:rFonts w:hint="eastAsia" w:ascii="Calibri" w:hAnsi="Calibri" w:eastAsia="宋体" w:cs="Calibri"/>
                <w:b w:val="0"/>
                <w:bCs w:val="0"/>
                <w:color w:val="auto"/>
                <w:kern w:val="0"/>
                <w:szCs w:val="21"/>
                <w:highlight w:val="none"/>
                <w:lang w:val="en-US" w:eastAsia="zh-CN"/>
              </w:rPr>
              <w:t>内到场应急处理</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到场进行救助和排除故障。电梯紧急电话保持畅通</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（8）</w:t>
            </w:r>
            <w:r>
              <w:rPr>
                <w:rFonts w:hint="eastAsia" w:ascii="Calibri" w:hAnsi="Calibri" w:eastAsia="宋体" w:cs="Calibri"/>
                <w:b w:val="0"/>
                <w:bCs w:val="0"/>
                <w:color w:val="auto"/>
                <w:kern w:val="0"/>
                <w:szCs w:val="21"/>
                <w:highlight w:val="none"/>
                <w:lang w:val="en-US" w:eastAsia="zh-CN"/>
              </w:rPr>
              <w:t>电梯维修、保养时在现场设置提示标识和防护围栏</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5</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空调</w:t>
            </w:r>
            <w:r>
              <w:rPr>
                <w:rFonts w:hint="default"/>
                <w:highlight w:val="none"/>
              </w:rPr>
              <w:t>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空调通风系统运行管理符合</w:t>
            </w:r>
            <w:r>
              <w:rPr>
                <w:rFonts w:hint="eastAsia" w:cs="Calibri"/>
                <w:b w:val="0"/>
                <w:bCs w:val="0"/>
                <w:color w:val="auto"/>
                <w:kern w:val="0"/>
                <w:szCs w:val="21"/>
                <w:highlight w:val="none"/>
                <w:lang w:val="en-US" w:eastAsia="zh-CN"/>
              </w:rPr>
              <w:t>《空调通风系统运行管理标准》（</w:t>
            </w:r>
            <w:r>
              <w:rPr>
                <w:rFonts w:hint="eastAsia" w:ascii="Calibri" w:hAnsi="Calibri" w:eastAsia="宋体" w:cs="Calibri"/>
                <w:b w:val="0"/>
                <w:bCs w:val="0"/>
                <w:color w:val="auto"/>
                <w:kern w:val="0"/>
                <w:szCs w:val="21"/>
                <w:highlight w:val="none"/>
                <w:lang w:val="en-US" w:eastAsia="zh-CN"/>
              </w:rPr>
              <w:t>GB50365</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办公楼内温湿度、空气质量等符合</w:t>
            </w:r>
            <w:r>
              <w:rPr>
                <w:rFonts w:hint="eastAsia" w:cs="Calibri"/>
                <w:b w:val="0"/>
                <w:bCs w:val="0"/>
                <w:color w:val="auto"/>
                <w:kern w:val="0"/>
                <w:szCs w:val="21"/>
                <w:highlight w:val="none"/>
                <w:lang w:val="en-US" w:eastAsia="zh-CN"/>
              </w:rPr>
              <w:t>《室内空气质量标准》（</w:t>
            </w:r>
            <w:r>
              <w:rPr>
                <w:rFonts w:hint="eastAsia" w:ascii="Calibri" w:hAnsi="Calibri" w:eastAsia="宋体" w:cs="Calibri"/>
                <w:b w:val="0"/>
                <w:bCs w:val="0"/>
                <w:color w:val="auto"/>
                <w:kern w:val="0"/>
                <w:szCs w:val="21"/>
                <w:highlight w:val="none"/>
                <w:lang w:val="en-US" w:eastAsia="zh-CN"/>
              </w:rPr>
              <w:t>GB/T18883</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定期维保并做好记录，保证空调设施设备处于良好状态</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中央空调运行前对冷水机组、循环水泵、冷却塔、风机等设施设备进行系统检查，运行期间每日至少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1次运行情况巡查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每半年至少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1次管道、阀门检查并除锈</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1次系统整体性维修养护，检验1次压力容器、仪表及冷却塔噪声</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1次新风机、空气处理机滤网等清洗消毒</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每2年至少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1次风管清洗消毒</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（8）</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1次分体式空调主机</w:t>
            </w:r>
            <w:r>
              <w:rPr>
                <w:rFonts w:hint="eastAsia" w:cs="Calibri"/>
                <w:b w:val="0"/>
                <w:bCs w:val="0"/>
                <w:color w:val="auto"/>
                <w:kern w:val="0"/>
                <w:szCs w:val="21"/>
                <w:highlight w:val="none"/>
                <w:lang w:val="en-US" w:eastAsia="zh-CN"/>
              </w:rPr>
              <w:t>（含空调过滤网）</w:t>
            </w:r>
            <w:r>
              <w:rPr>
                <w:rFonts w:hint="eastAsia" w:ascii="Calibri" w:hAnsi="Calibri" w:eastAsia="宋体" w:cs="Calibri"/>
                <w:b w:val="0"/>
                <w:bCs w:val="0"/>
                <w:color w:val="auto"/>
                <w:kern w:val="0"/>
                <w:szCs w:val="21"/>
                <w:highlight w:val="none"/>
                <w:lang w:val="en-US" w:eastAsia="zh-CN"/>
              </w:rPr>
              <w:t>和室外机清洁。每月至少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1次挂机和室外支架稳固</w:t>
            </w:r>
            <w:r>
              <w:rPr>
                <w:rFonts w:hint="eastAsia" w:eastAsia="宋体" w:cs="Calibri"/>
                <w:b w:val="0"/>
                <w:bCs w:val="0"/>
                <w:color w:val="auto"/>
                <w:kern w:val="0"/>
                <w:szCs w:val="21"/>
                <w:highlight w:val="none"/>
                <w:lang w:val="en-US" w:eastAsia="zh-CN"/>
              </w:rPr>
              <w:t>性</w:t>
            </w:r>
            <w:r>
              <w:rPr>
                <w:rFonts w:hint="eastAsia" w:ascii="Calibri" w:hAnsi="Calibri" w:eastAsia="宋体" w:cs="Calibri"/>
                <w:b w:val="0"/>
                <w:bCs w:val="0"/>
                <w:color w:val="auto"/>
                <w:kern w:val="0"/>
                <w:szCs w:val="21"/>
                <w:highlight w:val="none"/>
                <w:lang w:val="en-US" w:eastAsia="zh-CN"/>
              </w:rPr>
              <w:t>巡查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（9）</w:t>
            </w:r>
            <w:r>
              <w:rPr>
                <w:rFonts w:hint="eastAsia" w:ascii="Calibri" w:hAnsi="Calibri" w:eastAsia="宋体" w:cs="Calibri"/>
                <w:b w:val="0"/>
                <w:bCs w:val="0"/>
                <w:color w:val="auto"/>
                <w:kern w:val="0"/>
                <w:szCs w:val="21"/>
                <w:highlight w:val="none"/>
                <w:lang w:val="en-US" w:eastAsia="zh-CN"/>
              </w:rPr>
              <w:t>制冷、供暖系统温度设定及启用时间符合节能要求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（10）</w:t>
            </w:r>
            <w:r>
              <w:rPr>
                <w:rFonts w:hint="default" w:ascii="Calibri" w:hAnsi="Calibri" w:eastAsia="宋体" w:cs="Calibri"/>
                <w:color w:val="auto"/>
                <w:szCs w:val="21"/>
                <w:highlight w:val="none"/>
                <w:u w:val="none"/>
                <w:lang w:val="en-US" w:eastAsia="zh-CN"/>
              </w:rPr>
              <w:t>发现故障或损坏应</w:t>
            </w:r>
            <w:r>
              <w:rPr>
                <w:rFonts w:hint="eastAsia" w:cs="Calibri"/>
                <w:color w:val="auto"/>
                <w:szCs w:val="21"/>
                <w:highlight w:val="none"/>
                <w:u w:val="none"/>
                <w:lang w:val="en-US" w:eastAsia="zh-CN"/>
              </w:rPr>
              <w:t>当</w:t>
            </w:r>
            <w:r>
              <w:rPr>
                <w:rFonts w:hint="default" w:ascii="Calibri" w:hAnsi="Calibri" w:eastAsia="宋体" w:cs="Calibri"/>
                <w:color w:val="auto"/>
                <w:szCs w:val="21"/>
                <w:highlight w:val="none"/>
                <w:u w:val="none"/>
                <w:lang w:val="en-US" w:eastAsia="zh-CN"/>
              </w:rPr>
              <w:t>在30分钟内到场，紧急维修</w:t>
            </w:r>
            <w:r>
              <w:rPr>
                <w:rFonts w:hint="eastAsia" w:cs="Calibri"/>
                <w:color w:val="auto"/>
                <w:szCs w:val="21"/>
                <w:highlight w:val="none"/>
                <w:u w:val="none"/>
                <w:lang w:val="en-US" w:eastAsia="zh-CN"/>
              </w:rPr>
              <w:t>应当在</w:t>
            </w:r>
            <w:r>
              <w:rPr>
                <w:rFonts w:hint="default" w:ascii="Calibri" w:hAnsi="Calibri" w:eastAsia="宋体" w:cs="Calibri"/>
                <w:color w:val="auto"/>
                <w:szCs w:val="21"/>
                <w:highlight w:val="none"/>
                <w:u w:val="none"/>
                <w:lang w:val="en-US" w:eastAsia="zh-CN"/>
              </w:rPr>
              <w:t>15分钟内到达现场</w:t>
            </w:r>
            <w:r>
              <w:rPr>
                <w:rFonts w:hint="eastAsia" w:ascii="Calibri" w:hAnsi="Calibri" w:eastAsia="宋体" w:cs="Calibri"/>
                <w:color w:val="auto"/>
                <w:szCs w:val="21"/>
                <w:highlight w:val="none"/>
                <w:u w:val="none"/>
                <w:lang w:val="en-US" w:eastAsia="zh-CN"/>
              </w:rPr>
              <w:t>，</w:t>
            </w:r>
            <w:r>
              <w:rPr>
                <w:rFonts w:hint="eastAsia" w:cs="Calibri"/>
                <w:color w:val="auto"/>
                <w:szCs w:val="21"/>
                <w:highlight w:val="none"/>
                <w:u w:val="none"/>
                <w:lang w:val="en-US" w:eastAsia="zh-CN"/>
              </w:rPr>
              <w:t>在</w:t>
            </w:r>
            <w:r>
              <w:rPr>
                <w:rFonts w:hint="default" w:ascii="Calibri" w:hAnsi="Calibri" w:eastAsia="宋体" w:cs="Calibri"/>
                <w:color w:val="auto"/>
                <w:szCs w:val="21"/>
                <w:highlight w:val="none"/>
                <w:u w:val="none"/>
                <w:lang w:val="en-US" w:eastAsia="zh-CN"/>
              </w:rPr>
              <w:t>12小时内维修完毕</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6</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消防</w:t>
            </w:r>
            <w:r>
              <w:rPr>
                <w:rFonts w:hint="default"/>
                <w:highlight w:val="none"/>
              </w:rPr>
              <w:t>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消防设施的维护管理符合</w:t>
            </w:r>
            <w:r>
              <w:rPr>
                <w:rFonts w:hint="eastAsia" w:cs="Calibri"/>
                <w:b w:val="0"/>
                <w:bCs w:val="0"/>
                <w:color w:val="auto"/>
                <w:kern w:val="0"/>
                <w:szCs w:val="21"/>
                <w:highlight w:val="none"/>
                <w:lang w:val="en-US" w:eastAsia="zh-CN"/>
              </w:rPr>
              <w:t>《建筑消防设施的维护管理》（</w:t>
            </w:r>
            <w:r>
              <w:rPr>
                <w:rFonts w:hint="eastAsia" w:ascii="Calibri" w:hAnsi="Calibri" w:eastAsia="宋体" w:cs="Calibri"/>
                <w:b w:val="0"/>
                <w:bCs w:val="0"/>
                <w:color w:val="auto"/>
                <w:kern w:val="0"/>
                <w:szCs w:val="21"/>
                <w:highlight w:val="none"/>
                <w:lang w:val="en-US" w:eastAsia="zh-CN"/>
              </w:rPr>
              <w:t>GB25201</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消防设备检测符合</w:t>
            </w:r>
            <w:r>
              <w:rPr>
                <w:rFonts w:hint="eastAsia" w:cs="Calibri"/>
                <w:b w:val="0"/>
                <w:bCs w:val="0"/>
                <w:color w:val="auto"/>
                <w:kern w:val="0"/>
                <w:szCs w:val="21"/>
                <w:highlight w:val="none"/>
                <w:lang w:val="en-US" w:eastAsia="zh-CN"/>
              </w:rPr>
              <w:t>《建筑消防设施检测技术规程》（</w:t>
            </w:r>
            <w:r>
              <w:rPr>
                <w:rFonts w:hint="eastAsia" w:ascii="Calibri" w:hAnsi="Calibri" w:eastAsia="宋体" w:cs="Calibri"/>
                <w:b w:val="0"/>
                <w:bCs w:val="0"/>
                <w:color w:val="auto"/>
                <w:kern w:val="0"/>
                <w:szCs w:val="21"/>
                <w:highlight w:val="none"/>
                <w:lang w:val="en-US" w:eastAsia="zh-CN"/>
              </w:rPr>
              <w:t>GA503</w:t>
            </w:r>
            <w:r>
              <w:rPr>
                <w:rFonts w:hint="eastAsia" w:cs="Calibri"/>
                <w:b w:val="0"/>
                <w:bCs w:val="0"/>
                <w:color w:val="auto"/>
                <w:kern w:val="0"/>
                <w:szCs w:val="21"/>
                <w:highlight w:val="none"/>
                <w:lang w:val="en-US" w:eastAsia="zh-CN"/>
              </w:rPr>
              <w:t>或XF503）</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消防设施平面图、火警疏散示意图、防火分区图等按幢设置在楼层醒目位置</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消防系统各设施设备使用说明清晰，宜图文结合</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自动喷水灭火系统启动正常</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消火栓箱、防火门、灭火器、消防水泵、红外线报警器、应急照明、安全疏散等系统运行正常</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消防监控系统运行良好，自动和手动报警设施启动正常</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（8）</w:t>
            </w:r>
            <w:r>
              <w:rPr>
                <w:rFonts w:hint="eastAsia" w:ascii="Calibri" w:hAnsi="Calibri" w:eastAsia="宋体" w:cs="Calibri"/>
                <w:b w:val="0"/>
                <w:bCs w:val="0"/>
                <w:color w:val="auto"/>
                <w:kern w:val="0"/>
                <w:szCs w:val="21"/>
                <w:highlight w:val="none"/>
                <w:lang w:val="en-US" w:eastAsia="zh-CN"/>
              </w:rPr>
              <w:t>正压送风、防排烟系统运行正常</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7</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供</w:t>
            </w:r>
            <w:r>
              <w:rPr>
                <w:rFonts w:hint="default" w:eastAsia="宋体"/>
                <w:highlight w:val="none"/>
                <w:lang w:val="en-US" w:eastAsia="zh-CN"/>
              </w:rPr>
              <w:t>配电</w:t>
            </w:r>
            <w:r>
              <w:rPr>
                <w:rFonts w:hint="default"/>
                <w:highlight w:val="none"/>
              </w:rPr>
              <w:t>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建立</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运行值班监控制度</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对供电范围内的电气设备定期巡视维护，加强高低压配电柜、配电箱、控制柜及线路等重点部位监测</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公共使用的照明、指示灯具线路、开关、接地等保持完好，确保用电安全</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核心部位用电建立高可控用电保障和配备应急发电设备，定期维护应急发电设备</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（5）发生</w:t>
            </w:r>
            <w:r>
              <w:rPr>
                <w:rFonts w:hint="eastAsia" w:ascii="Calibri" w:hAnsi="Calibri" w:eastAsia="宋体" w:cs="Calibri"/>
                <w:b w:val="0"/>
                <w:bCs w:val="0"/>
                <w:color w:val="auto"/>
                <w:kern w:val="0"/>
                <w:szCs w:val="21"/>
                <w:highlight w:val="none"/>
                <w:lang w:val="en-US" w:eastAsia="zh-CN"/>
              </w:rPr>
              <w:t>非计划性停电</w:t>
            </w:r>
            <w:r>
              <w:rPr>
                <w:rFonts w:hint="eastAsia" w:cs="Calibri"/>
                <w:b w:val="0"/>
                <w:bCs w:val="0"/>
                <w:color w:val="auto"/>
                <w:kern w:val="0"/>
                <w:szCs w:val="21"/>
                <w:highlight w:val="none"/>
                <w:lang w:val="en-US" w:eastAsia="zh-CN"/>
              </w:rPr>
              <w:t>的，</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在事件发生后及时通知</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，快速恢复或启用应急电源，并做好应急事件上报及处理工作</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复杂故障涉及供电部门维修处置的及时与供电部门联系，并向</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报告</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8</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弱电系统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（1）安全防范系统维护保养</w:t>
            </w:r>
            <w:r>
              <w:rPr>
                <w:rFonts w:hint="eastAsia" w:ascii="Calibri" w:hAnsi="Calibri" w:eastAsia="宋体" w:cs="Calibri"/>
                <w:b w:val="0"/>
                <w:bCs w:val="0"/>
                <w:color w:val="auto"/>
                <w:kern w:val="0"/>
                <w:szCs w:val="21"/>
                <w:highlight w:val="none"/>
                <w:lang w:val="en-US" w:eastAsia="zh-CN"/>
              </w:rPr>
              <w:t>符合</w:t>
            </w:r>
            <w:r>
              <w:rPr>
                <w:rFonts w:hint="eastAsia" w:cs="Calibri"/>
                <w:b w:val="0"/>
                <w:bCs w:val="0"/>
                <w:color w:val="auto"/>
                <w:kern w:val="0"/>
                <w:szCs w:val="21"/>
                <w:highlight w:val="none"/>
                <w:lang w:val="en-US" w:eastAsia="zh-CN"/>
              </w:rPr>
              <w:t>《安全防范系统维护保养规范》（</w:t>
            </w:r>
            <w:r>
              <w:rPr>
                <w:rFonts w:hint="eastAsia" w:eastAsia="宋体"/>
                <w:color w:val="auto"/>
                <w:kern w:val="0"/>
                <w:highlight w:val="none"/>
              </w:rPr>
              <w:t>GA/T 1081</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保持监控系统、门禁系统、安全防范系统等运行正常，有故障及时排除</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9</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照明</w:t>
            </w:r>
            <w:r>
              <w:rPr>
                <w:rFonts w:hint="default"/>
                <w:highlight w:val="none"/>
              </w:rPr>
              <w:t>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外观整洁无缺损、无松落</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（2）更换的</w:t>
            </w:r>
            <w:r>
              <w:rPr>
                <w:rFonts w:hint="eastAsia" w:ascii="Calibri" w:hAnsi="Calibri" w:eastAsia="宋体" w:cs="Calibri"/>
                <w:b w:val="0"/>
                <w:bCs w:val="0"/>
                <w:color w:val="auto"/>
                <w:kern w:val="0"/>
                <w:szCs w:val="21"/>
                <w:highlight w:val="none"/>
                <w:lang w:val="en-US" w:eastAsia="zh-CN"/>
              </w:rPr>
              <w:t>照明灯具</w:t>
            </w:r>
            <w:r>
              <w:rPr>
                <w:rFonts w:hint="eastAsia" w:cs="Calibri"/>
                <w:b w:val="0"/>
                <w:bCs w:val="0"/>
                <w:color w:val="auto"/>
                <w:kern w:val="0"/>
                <w:szCs w:val="21"/>
                <w:highlight w:val="none"/>
                <w:lang w:val="en-US" w:eastAsia="zh-CN"/>
              </w:rPr>
              <w:t>应当</w:t>
            </w:r>
            <w:r>
              <w:rPr>
                <w:rFonts w:hint="eastAsia" w:ascii="Calibri" w:hAnsi="Calibri" w:eastAsia="宋体" w:cs="Calibri"/>
                <w:b w:val="0"/>
                <w:bCs w:val="0"/>
                <w:color w:val="auto"/>
                <w:kern w:val="0"/>
                <w:szCs w:val="21"/>
                <w:highlight w:val="none"/>
                <w:lang w:val="en-US" w:eastAsia="zh-CN"/>
              </w:rPr>
              <w:t>选用节能环保产品</w:t>
            </w:r>
            <w:r>
              <w:rPr>
                <w:rFonts w:hint="eastAsia" w:cs="Calibri"/>
                <w:b w:val="0"/>
                <w:bCs w:val="0"/>
                <w:color w:val="auto"/>
                <w:kern w:val="0"/>
                <w:szCs w:val="21"/>
                <w:highlight w:val="none"/>
                <w:lang w:val="en-US" w:eastAsia="zh-CN"/>
              </w:rPr>
              <w:t>，亮度与更换前保持一致</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每周至少</w:t>
            </w:r>
            <w:r>
              <w:rPr>
                <w:rFonts w:hint="eastAsia" w:eastAsia="宋体"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1次公共区域照明设备巡视</w:t>
            </w:r>
            <w:r>
              <w:rPr>
                <w:rFonts w:hint="eastAsia" w:eastAsia="宋体" w:cs="Calibri"/>
                <w:b w:val="0"/>
                <w:bCs w:val="0"/>
                <w:color w:val="auto"/>
                <w:kern w:val="0"/>
                <w:szCs w:val="21"/>
                <w:highlight w:val="none"/>
                <w:lang w:val="en-US" w:eastAsia="zh-CN"/>
              </w:rPr>
              <w:t>。</w:t>
            </w:r>
          </w:p>
        </w:tc>
      </w:tr>
    </w:tbl>
    <w:p>
      <w:pPr>
        <w:pStyle w:val="4"/>
        <w:rPr>
          <w:rFonts w:hint="eastAsia" w:ascii="楷体" w:hAnsi="楷体" w:eastAsia="楷体" w:cs="楷体"/>
          <w:b w:val="0"/>
          <w:bCs w:val="0"/>
          <w:highlight w:val="none"/>
        </w:rPr>
      </w:pPr>
      <w:r>
        <w:rPr>
          <w:rFonts w:hint="eastAsia" w:ascii="楷体" w:hAnsi="楷体" w:eastAsia="楷体" w:cs="楷体"/>
          <w:highlight w:val="none"/>
          <w:lang w:val="en-US" w:eastAsia="zh-CN"/>
        </w:rPr>
        <w:t>注：电梯系统、锅炉设备等设施设备的安装改造维修应当由具备相应资质的供应商完成，如供应商自身不具备，可进行分包由具有相应资质的单位完成。</w:t>
      </w:r>
      <w:r>
        <w:rPr>
          <w:rFonts w:hint="eastAsia" w:ascii="楷体" w:hAnsi="楷体" w:eastAsia="楷体" w:cs="楷体"/>
          <w:b w:val="0"/>
          <w:bCs w:val="0"/>
          <w:sz w:val="21"/>
          <w:szCs w:val="21"/>
          <w:highlight w:val="none"/>
        </w:rPr>
        <w:t>服务标准涉及的国家标准有更新的，执行国家最新标准。</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ascii="楷体" w:hAnsi="楷体" w:eastAsia="楷体" w:cs="楷体"/>
          <w:highlight w:val="none"/>
          <w:lang w:val="en-US" w:eastAsia="zh-CN"/>
        </w:rPr>
      </w:pPr>
    </w:p>
    <w:p>
      <w:pPr>
        <w:pStyle w:val="3"/>
        <w:bidi w:val="0"/>
        <w:rPr>
          <w:rFonts w:hint="default"/>
          <w:highlight w:val="none"/>
          <w:lang w:val="en-US" w:eastAsia="zh-CN"/>
        </w:rPr>
      </w:pPr>
    </w:p>
    <w:p>
      <w:pPr>
        <w:pStyle w:val="3"/>
        <w:bidi w:val="0"/>
        <w:rPr>
          <w:rFonts w:hint="default"/>
          <w:highlight w:val="none"/>
          <w:lang w:val="en-US" w:eastAsia="zh-CN"/>
        </w:rPr>
      </w:pPr>
      <w:r>
        <w:rPr>
          <w:rFonts w:hint="eastAsia"/>
          <w:highlight w:val="none"/>
          <w:lang w:val="en-US" w:eastAsia="zh-CN"/>
        </w:rPr>
        <w:t>3.4</w:t>
      </w:r>
      <w:r>
        <w:rPr>
          <w:rFonts w:hint="default"/>
          <w:highlight w:val="none"/>
          <w:lang w:val="en-US" w:eastAsia="zh-CN"/>
        </w:rPr>
        <w:t>保洁服务</w:t>
      </w:r>
    </w:p>
    <w:tbl>
      <w:tblPr>
        <w:tblStyle w:val="12"/>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3004"/>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72"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9978"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1</w:t>
            </w:r>
          </w:p>
        </w:tc>
        <w:tc>
          <w:tcPr>
            <w:tcW w:w="337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eastAsia"/>
                <w:highlight w:val="none"/>
                <w:lang w:val="en-US" w:eastAsia="zh-CN"/>
              </w:rPr>
              <w:t>基本要求</w:t>
            </w: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建立保洁服务的工作制度及工作计划，并按照执行</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做好保洁服务工作记录，记录填写规范、保存完好</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作业时采取安全防护措施，防止对作业人员或他人造成伤害。相关耗材的环保、安全性</w:t>
            </w:r>
            <w:r>
              <w:rPr>
                <w:rFonts w:hint="eastAsia" w:cs="Calibri"/>
                <w:b w:val="0"/>
                <w:bCs w:val="0"/>
                <w:color w:val="auto"/>
                <w:kern w:val="0"/>
                <w:szCs w:val="21"/>
                <w:highlight w:val="none"/>
                <w:lang w:val="en-US" w:eastAsia="zh-CN"/>
              </w:rPr>
              <w:t>等</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符合</w:t>
            </w:r>
            <w:r>
              <w:rPr>
                <w:rFonts w:hint="eastAsia" w:cs="Calibri"/>
                <w:b w:val="0"/>
                <w:bCs w:val="0"/>
                <w:color w:val="auto"/>
                <w:kern w:val="0"/>
                <w:szCs w:val="21"/>
                <w:highlight w:val="none"/>
                <w:lang w:val="en-US" w:eastAsia="zh-CN"/>
              </w:rPr>
              <w:t>国家相关</w:t>
            </w:r>
            <w:r>
              <w:rPr>
                <w:rFonts w:hint="eastAsia" w:ascii="Calibri" w:hAnsi="Calibri" w:eastAsia="宋体" w:cs="Calibri"/>
                <w:b w:val="0"/>
                <w:bCs w:val="0"/>
                <w:color w:val="auto"/>
                <w:kern w:val="0"/>
                <w:szCs w:val="21"/>
                <w:highlight w:val="none"/>
                <w:lang w:val="en-US" w:eastAsia="zh-CN"/>
              </w:rPr>
              <w:t>规定要求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进入保密区域时，有</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相关人员</w:t>
            </w:r>
            <w:r>
              <w:rPr>
                <w:rFonts w:hint="eastAsia" w:cs="Calibri"/>
                <w:b w:val="0"/>
                <w:bCs w:val="0"/>
                <w:color w:val="auto"/>
                <w:kern w:val="0"/>
                <w:szCs w:val="21"/>
                <w:highlight w:val="none"/>
                <w:lang w:val="en-US" w:eastAsia="zh-CN"/>
              </w:rPr>
              <w:t>全程</w:t>
            </w:r>
            <w:r>
              <w:rPr>
                <w:rFonts w:hint="eastAsia" w:ascii="Calibri" w:hAnsi="Calibri" w:eastAsia="宋体" w:cs="Calibri"/>
                <w:b w:val="0"/>
                <w:bCs w:val="0"/>
                <w:color w:val="auto"/>
                <w:kern w:val="0"/>
                <w:szCs w:val="21"/>
                <w:highlight w:val="none"/>
                <w:lang w:val="en-US" w:eastAsia="zh-CN"/>
              </w:rPr>
              <w:t>在场</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2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2</w:t>
            </w:r>
          </w:p>
        </w:tc>
        <w:tc>
          <w:tcPr>
            <w:tcW w:w="337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办公用房区域保洁</w:t>
            </w: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大厅、楼内公共通道</w:t>
            </w:r>
            <w:r>
              <w:rPr>
                <w:rFonts w:hint="eastAsia"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①公共通道保持干净，无异味、无杂物、无积水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②门窗玻璃干净无尘，透光性好</w:t>
            </w:r>
            <w:r>
              <w:rPr>
                <w:rFonts w:hint="eastAsia" w:eastAsia="宋体" w:cs="Calibri"/>
                <w:b w:val="0"/>
                <w:bCs w:val="0"/>
                <w:color w:val="auto"/>
                <w:kern w:val="0"/>
                <w:szCs w:val="21"/>
                <w:highlight w:val="none"/>
                <w:lang w:val="en-US" w:eastAsia="zh-CN"/>
              </w:rPr>
              <w:t>，每周</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③指示牌干净，无污渍</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电器、消防等设施设备</w:t>
            </w:r>
            <w:r>
              <w:rPr>
                <w:rFonts w:hint="eastAsia"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①配电箱、设备机房、</w:t>
            </w:r>
            <w:r>
              <w:rPr>
                <w:rFonts w:hint="eastAsia" w:cs="Calibri"/>
                <w:b w:val="0"/>
                <w:bCs w:val="0"/>
                <w:color w:val="auto"/>
                <w:kern w:val="0"/>
                <w:szCs w:val="21"/>
                <w:highlight w:val="none"/>
                <w:lang w:val="en-US" w:eastAsia="zh-CN"/>
              </w:rPr>
              <w:t>会议室音视频设备、</w:t>
            </w:r>
            <w:r>
              <w:rPr>
                <w:rFonts w:hint="eastAsia" w:ascii="Calibri" w:hAnsi="Calibri" w:eastAsia="宋体" w:cs="Calibri"/>
                <w:b w:val="0"/>
                <w:bCs w:val="0"/>
                <w:color w:val="auto"/>
                <w:kern w:val="0"/>
                <w:szCs w:val="21"/>
                <w:highlight w:val="none"/>
                <w:lang w:val="en-US" w:eastAsia="zh-CN"/>
              </w:rPr>
              <w:t>消防栓及开关插座等保持表面干净，无尘无污迹</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②监控摄像头、门禁系统等表面光亮，无尘、无斑点</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楼梯及楼梯间保持干净、无异味、无杂物、无积水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开水间保持干净、无异味、无杂物、无积水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作业工具间</w:t>
            </w:r>
            <w:r>
              <w:rPr>
                <w:rFonts w:hint="eastAsia"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①保持干净，无异味、无杂物、无积水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②作业工具摆放整齐有序，表面干净无渍</w:t>
            </w:r>
            <w:r>
              <w:rPr>
                <w:rFonts w:hint="eastAsia" w:cs="Calibri"/>
                <w:b w:val="0"/>
                <w:bCs w:val="0"/>
                <w:color w:val="auto"/>
                <w:kern w:val="0"/>
                <w:szCs w:val="21"/>
                <w:highlight w:val="none"/>
                <w:lang w:val="en-US" w:eastAsia="zh-CN"/>
              </w:rPr>
              <w:t>，每日消毒</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公共卫生间</w:t>
            </w:r>
            <w:r>
              <w:rPr>
                <w:rFonts w:hint="eastAsia"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①保持干净，无异味，垃圾无溢出</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w:t>
            </w:r>
            <w:r>
              <w:rPr>
                <w:rFonts w:hint="eastAsia" w:cs="Calibri"/>
                <w:b w:val="0"/>
                <w:bCs w:val="0"/>
                <w:color w:val="auto"/>
                <w:kern w:val="0"/>
                <w:szCs w:val="21"/>
                <w:highlight w:val="none"/>
                <w:lang w:val="en-US" w:eastAsia="zh-CN"/>
              </w:rPr>
              <w:t>及时补充</w:t>
            </w:r>
            <w:r>
              <w:rPr>
                <w:rFonts w:hint="eastAsia" w:ascii="Calibri" w:hAnsi="Calibri" w:eastAsia="宋体" w:cs="Calibri"/>
                <w:b w:val="0"/>
                <w:bCs w:val="0"/>
                <w:color w:val="auto"/>
                <w:kern w:val="0"/>
                <w:szCs w:val="21"/>
                <w:highlight w:val="none"/>
                <w:lang w:val="en-US" w:eastAsia="zh-CN"/>
              </w:rPr>
              <w:t>厕纸等必要用品</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电梯轿厢</w:t>
            </w:r>
            <w:r>
              <w:rPr>
                <w:rFonts w:hint="eastAsia" w:eastAsia="宋体" w:cs="Calibri"/>
                <w:b w:val="0"/>
                <w:bCs w:val="0"/>
                <w:color w:val="auto"/>
                <w:kern w:val="0"/>
                <w:szCs w:val="21"/>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315" w:firstLine="0" w:firstLineChars="0"/>
              <w:jc w:val="left"/>
              <w:textAlignment w:val="auto"/>
              <w:rPr>
                <w:rFonts w:hint="eastAsia"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①</w:t>
            </w:r>
            <w:r>
              <w:rPr>
                <w:rFonts w:hint="eastAsia" w:ascii="Calibri" w:hAnsi="Calibri" w:eastAsia="宋体" w:cs="Calibri"/>
                <w:b w:val="0"/>
                <w:bCs w:val="0"/>
                <w:color w:val="auto"/>
                <w:kern w:val="0"/>
                <w:szCs w:val="21"/>
                <w:highlight w:val="none"/>
                <w:lang w:val="en-US" w:eastAsia="zh-CN"/>
              </w:rPr>
              <w:t>保持干净，无污渍、无粘贴物、无异味</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315" w:firstLine="0" w:firstLineChars="0"/>
              <w:jc w:val="left"/>
              <w:textAlignment w:val="auto"/>
              <w:rPr>
                <w:rFonts w:hint="eastAsia" w:ascii="Calibri" w:hAnsi="Calibri" w:eastAsia="宋体" w:cs="Calibri"/>
                <w:color w:val="auto"/>
                <w:szCs w:val="21"/>
                <w:highlight w:val="none"/>
                <w:u w:val="none"/>
                <w:lang w:val="en-US" w:eastAsia="zh-CN"/>
              </w:rPr>
            </w:pPr>
            <w:r>
              <w:rPr>
                <w:rFonts w:hint="eastAsia" w:ascii="Calibri" w:hAnsi="Calibri" w:eastAsia="宋体" w:cs="Calibri"/>
                <w:b w:val="0"/>
                <w:bCs w:val="0"/>
                <w:color w:val="auto"/>
                <w:kern w:val="0"/>
                <w:szCs w:val="21"/>
                <w:highlight w:val="none"/>
                <w:lang w:val="en-US" w:eastAsia="zh-CN"/>
              </w:rPr>
              <w:t>②灯具、操作指示板明亮</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（8）</w:t>
            </w:r>
            <w:r>
              <w:rPr>
                <w:rFonts w:hint="eastAsia" w:ascii="Calibri" w:hAnsi="Calibri" w:eastAsia="宋体" w:cs="Calibri"/>
                <w:b w:val="0"/>
                <w:bCs w:val="0"/>
                <w:color w:val="auto"/>
                <w:kern w:val="0"/>
                <w:szCs w:val="21"/>
                <w:highlight w:val="none"/>
                <w:lang w:val="en-US" w:eastAsia="zh-CN"/>
              </w:rPr>
              <w:t>平台、屋顶</w:t>
            </w:r>
            <w:r>
              <w:rPr>
                <w:rFonts w:hint="eastAsia" w:eastAsia="宋体" w:cs="Calibri"/>
                <w:b w:val="0"/>
                <w:bCs w:val="0"/>
                <w:color w:val="auto"/>
                <w:kern w:val="0"/>
                <w:szCs w:val="21"/>
                <w:highlight w:val="none"/>
                <w:lang w:val="en-US" w:eastAsia="zh-CN"/>
              </w:rPr>
              <w:t>、天沟</w:t>
            </w:r>
            <w:r>
              <w:rPr>
                <w:rFonts w:hint="eastAsia" w:ascii="Calibri" w:hAnsi="Calibri" w:eastAsia="宋体" w:cs="Calibri"/>
                <w:b w:val="0"/>
                <w:bCs w:val="0"/>
                <w:color w:val="auto"/>
                <w:kern w:val="0"/>
                <w:szCs w:val="21"/>
                <w:highlight w:val="none"/>
                <w:lang w:val="en-US" w:eastAsia="zh-CN"/>
              </w:rPr>
              <w:t>保持干净，有杂物及时清扫</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（9）</w:t>
            </w:r>
            <w:r>
              <w:rPr>
                <w:rFonts w:hint="eastAsia" w:ascii="Calibri" w:hAnsi="Calibri" w:eastAsia="宋体" w:cs="Calibri"/>
                <w:color w:val="auto"/>
                <w:szCs w:val="21"/>
                <w:highlight w:val="none"/>
                <w:u w:val="none"/>
                <w:lang w:val="en-US" w:eastAsia="zh-CN"/>
              </w:rPr>
              <w:t>石材地面</w:t>
            </w:r>
            <w:r>
              <w:rPr>
                <w:rFonts w:hint="eastAsia" w:cs="Calibri"/>
                <w:color w:val="auto"/>
                <w:szCs w:val="21"/>
                <w:highlight w:val="none"/>
                <w:u w:val="none"/>
                <w:lang w:val="en-US" w:eastAsia="zh-CN"/>
              </w:rPr>
              <w:t>、</w:t>
            </w:r>
            <w:r>
              <w:rPr>
                <w:rFonts w:hint="eastAsia" w:eastAsia="宋体" w:cs="Calibri"/>
                <w:color w:val="auto"/>
                <w:szCs w:val="21"/>
                <w:highlight w:val="none"/>
                <w:u w:val="none"/>
                <w:lang w:val="en-US" w:eastAsia="zh-CN"/>
              </w:rPr>
              <w:t>内墙</w:t>
            </w:r>
            <w:r>
              <w:rPr>
                <w:rFonts w:hint="eastAsia" w:ascii="Calibri" w:hAnsi="Calibri" w:eastAsia="宋体" w:cs="Calibri"/>
                <w:color w:val="auto"/>
                <w:szCs w:val="21"/>
                <w:highlight w:val="none"/>
                <w:u w:val="none"/>
                <w:lang w:val="en-US" w:eastAsia="zh-CN"/>
              </w:rPr>
              <w:t>做好</w:t>
            </w:r>
            <w:r>
              <w:rPr>
                <w:rFonts w:hint="eastAsia" w:eastAsia="宋体" w:cs="Calibri"/>
                <w:color w:val="auto"/>
                <w:szCs w:val="21"/>
                <w:highlight w:val="none"/>
                <w:u w:val="none"/>
                <w:lang w:val="en-US" w:eastAsia="zh-CN"/>
              </w:rPr>
              <w:t>养护</w:t>
            </w:r>
            <w:r>
              <w:rPr>
                <w:rFonts w:hint="eastAsia" w:ascii="Calibri" w:hAnsi="Calibri" w:eastAsia="宋体" w:cs="Calibri"/>
                <w:color w:val="auto"/>
                <w:szCs w:val="21"/>
                <w:highlight w:val="none"/>
                <w:u w:val="none"/>
                <w:lang w:val="en-US" w:eastAsia="zh-CN"/>
              </w:rPr>
              <w:t>工作</w:t>
            </w:r>
            <w:r>
              <w:rPr>
                <w:rFonts w:hint="eastAsia"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每季度开展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r>
              <w:rPr>
                <w:rFonts w:hint="eastAsia" w:eastAsia="宋体" w:cs="Calibri"/>
                <w:b w:val="0"/>
                <w:bCs w:val="0"/>
                <w:color w:val="auto"/>
                <w:kern w:val="0"/>
                <w:szCs w:val="21"/>
                <w:highlight w:val="none"/>
                <w:lang w:val="en-US" w:eastAsia="zh-CN"/>
              </w:rPr>
              <w:t>（各类材质地面、内墙服务管理标准详见</w:t>
            </w:r>
            <w:r>
              <w:rPr>
                <w:rFonts w:hint="eastAsia" w:cs="Calibri"/>
                <w:b w:val="0"/>
                <w:bCs w:val="0"/>
                <w:color w:val="auto"/>
                <w:kern w:val="0"/>
                <w:szCs w:val="21"/>
                <w:highlight w:val="none"/>
                <w:lang w:val="en-US" w:eastAsia="zh-CN"/>
              </w:rPr>
              <w:t>3.4.1</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（10）</w:t>
            </w:r>
            <w:r>
              <w:rPr>
                <w:rFonts w:hint="eastAsia" w:ascii="Calibri" w:hAnsi="Calibri" w:eastAsia="宋体" w:cs="Calibri"/>
                <w:color w:val="auto"/>
                <w:szCs w:val="21"/>
                <w:highlight w:val="none"/>
                <w:u w:val="none"/>
                <w:lang w:val="en-US" w:eastAsia="zh-CN"/>
              </w:rPr>
              <w:t>地毯干净、无油渍、无污渍、无褪色</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3</w:t>
            </w:r>
          </w:p>
        </w:tc>
        <w:tc>
          <w:tcPr>
            <w:tcW w:w="337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公共场地区域保洁</w:t>
            </w: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每日清扫道路地面、停车场等公共区域</w:t>
            </w:r>
            <w:r>
              <w:rPr>
                <w:rFonts w:hint="eastAsia" w:eastAsia="宋体" w:cs="Calibri"/>
                <w:b w:val="0"/>
                <w:bCs w:val="0"/>
                <w:color w:val="auto"/>
                <w:kern w:val="0"/>
                <w:szCs w:val="21"/>
                <w:highlight w:val="none"/>
                <w:lang w:val="en-US" w:eastAsia="zh-CN"/>
              </w:rPr>
              <w:t>2次</w:t>
            </w:r>
            <w:r>
              <w:rPr>
                <w:rFonts w:hint="eastAsia" w:ascii="Calibri" w:hAnsi="Calibri" w:eastAsia="宋体" w:cs="Calibri"/>
                <w:b w:val="0"/>
                <w:bCs w:val="0"/>
                <w:color w:val="auto"/>
                <w:kern w:val="0"/>
                <w:szCs w:val="21"/>
                <w:highlight w:val="none"/>
                <w:lang w:val="en-US" w:eastAsia="zh-CN"/>
              </w:rPr>
              <w:t>，保持干净、无杂物、无积水</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雪、冰冻等恶劣天气时及时清扫积水、积雪，并采取安全防护措施</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各种路标、宣传栏等保持干净</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清洁室外照明设备</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绿地内无杂物、无改变用途和破坏、践踏、占用现象</w:t>
            </w:r>
            <w:r>
              <w:rPr>
                <w:rFonts w:hint="eastAsia" w:eastAsia="宋体" w:cs="Calibri"/>
                <w:b w:val="0"/>
                <w:bCs w:val="0"/>
                <w:color w:val="auto"/>
                <w:kern w:val="0"/>
                <w:szCs w:val="21"/>
                <w:highlight w:val="none"/>
                <w:lang w:val="en-US" w:eastAsia="zh-CN"/>
              </w:rPr>
              <w:t>，每天</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highlight w:val="none"/>
              </w:rPr>
              <w:t>办公区外立面</w:t>
            </w:r>
            <w:r>
              <w:rPr>
                <w:rFonts w:hint="eastAsia" w:ascii="Calibri" w:hAnsi="Calibri" w:eastAsia="宋体" w:cs="Calibri"/>
                <w:color w:val="auto"/>
                <w:szCs w:val="21"/>
                <w:highlight w:val="none"/>
                <w:u w:val="none"/>
                <w:lang w:val="en-US" w:eastAsia="zh-CN"/>
              </w:rPr>
              <w:t>定期</w:t>
            </w:r>
            <w:r>
              <w:rPr>
                <w:rFonts w:hint="eastAsia"/>
                <w:highlight w:val="none"/>
              </w:rPr>
              <w:t>清洗、</w:t>
            </w:r>
            <w:r>
              <w:rPr>
                <w:rFonts w:hint="eastAsia"/>
                <w:highlight w:val="none"/>
                <w:lang w:val="en-US" w:eastAsia="zh-CN"/>
              </w:rPr>
              <w:t>2米以上</w:t>
            </w:r>
            <w:r>
              <w:rPr>
                <w:rFonts w:hint="eastAsia"/>
                <w:highlight w:val="none"/>
              </w:rPr>
              <w:t>外窗玻璃擦拭</w:t>
            </w:r>
            <w:r>
              <w:rPr>
                <w:rFonts w:hint="eastAsia"/>
                <w:highlight w:val="none"/>
                <w:lang w:eastAsia="zh-CN"/>
              </w:rPr>
              <w:t>，</w:t>
            </w:r>
            <w:r>
              <w:rPr>
                <w:rFonts w:hint="eastAsia"/>
                <w:highlight w:val="none"/>
                <w:lang w:val="en-US" w:eastAsia="zh-CN"/>
              </w:rPr>
              <w:t>每年</w:t>
            </w:r>
            <w:r>
              <w:rPr>
                <w:rFonts w:hint="eastAsia" w:cs="Calibri"/>
                <w:b w:val="0"/>
                <w:bCs w:val="0"/>
                <w:color w:val="auto"/>
                <w:kern w:val="0"/>
                <w:szCs w:val="21"/>
                <w:highlight w:val="none"/>
                <w:lang w:val="en-US" w:eastAsia="zh-CN"/>
              </w:rPr>
              <w:t>至少开展</w:t>
            </w:r>
            <w:r>
              <w:rPr>
                <w:rFonts w:hint="eastAsia"/>
                <w:highlight w:val="none"/>
                <w:lang w:val="en-US" w:eastAsia="zh-CN"/>
              </w:rPr>
              <w:t>1次清洗。</w:t>
            </w:r>
            <w:r>
              <w:rPr>
                <w:rFonts w:hint="eastAsia" w:eastAsia="宋体" w:cs="Calibri"/>
                <w:b w:val="0"/>
                <w:bCs w:val="0"/>
                <w:color w:val="auto"/>
                <w:kern w:val="0"/>
                <w:szCs w:val="21"/>
                <w:highlight w:val="none"/>
                <w:lang w:val="en-US" w:eastAsia="zh-CN"/>
              </w:rPr>
              <w:t>（各类材质外立面服务标准详见</w:t>
            </w:r>
            <w:r>
              <w:rPr>
                <w:rFonts w:hint="eastAsia" w:cs="Calibri"/>
                <w:b w:val="0"/>
                <w:bCs w:val="0"/>
                <w:color w:val="auto"/>
                <w:kern w:val="0"/>
                <w:szCs w:val="21"/>
                <w:highlight w:val="none"/>
                <w:lang w:val="en-US" w:eastAsia="zh-CN"/>
              </w:rPr>
              <w:t>3.4.1</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4</w:t>
            </w:r>
          </w:p>
        </w:tc>
        <w:tc>
          <w:tcPr>
            <w:tcW w:w="337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垃圾处理</w:t>
            </w: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在指定位置摆放分类垃圾桶，并在显著处张贴垃圾分类标识。分类垃圾桶和垃圾分类标识根据所在城市的要求设置</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桶身表面干净无污渍</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开展至少</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垃圾中转房保持整洁，无明显异味</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化粪池清掏，无明显异味</w:t>
            </w:r>
            <w:r>
              <w:rPr>
                <w:rFonts w:hint="eastAsia" w:eastAsia="宋体" w:cs="Calibri"/>
                <w:b w:val="0"/>
                <w:bCs w:val="0"/>
                <w:color w:val="auto"/>
                <w:kern w:val="0"/>
                <w:szCs w:val="21"/>
                <w:highlight w:val="none"/>
                <w:lang w:val="en-US" w:eastAsia="zh-CN"/>
              </w:rPr>
              <w:t>，每半年</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color w:val="auto"/>
                <w:szCs w:val="21"/>
                <w:highlight w:val="none"/>
                <w:u w:val="none"/>
                <w:lang w:val="en-US" w:eastAsia="zh-CN"/>
              </w:rPr>
              <w:t>每个工作日内要对楼层产生的垃圾，进行清理分类，并运至垃圾集中堆放点</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垃圾装袋，日产日清</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建立垃圾清运台账，交由规范的渠道回收处理</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（8）</w:t>
            </w:r>
            <w:r>
              <w:rPr>
                <w:rFonts w:hint="default" w:ascii="Calibri" w:hAnsi="Calibri" w:eastAsia="宋体" w:cs="Calibri"/>
                <w:color w:val="auto"/>
                <w:szCs w:val="21"/>
                <w:highlight w:val="none"/>
                <w:u w:val="none"/>
                <w:lang w:val="en-US" w:eastAsia="zh-CN"/>
              </w:rPr>
              <w:t>做好垃圾分类管理的宣传工作，督促并引导全员参与垃圾分类投放</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（9）</w:t>
            </w:r>
            <w:r>
              <w:rPr>
                <w:rFonts w:hint="eastAsia" w:ascii="Calibri" w:hAnsi="Calibri" w:eastAsia="宋体" w:cs="Calibri"/>
                <w:color w:val="auto"/>
                <w:szCs w:val="21"/>
                <w:highlight w:val="none"/>
                <w:u w:val="none"/>
                <w:lang w:val="en-US" w:eastAsia="zh-CN"/>
              </w:rPr>
              <w:t>垃圾分类投放管理工作的执行标准，按</w:t>
            </w:r>
            <w:r>
              <w:rPr>
                <w:rFonts w:hint="eastAsia" w:ascii="Calibri" w:hAnsi="Calibri" w:eastAsia="宋体" w:cs="Calibri"/>
                <w:b w:val="0"/>
                <w:bCs w:val="0"/>
                <w:color w:val="auto"/>
                <w:kern w:val="0"/>
                <w:szCs w:val="21"/>
                <w:highlight w:val="none"/>
                <w:lang w:val="en-US" w:eastAsia="zh-CN"/>
              </w:rPr>
              <w:t>所在城市</w:t>
            </w:r>
            <w:r>
              <w:rPr>
                <w:rFonts w:hint="eastAsia" w:ascii="Calibri" w:hAnsi="Calibri" w:eastAsia="宋体" w:cs="Calibri"/>
                <w:color w:val="auto"/>
                <w:szCs w:val="21"/>
                <w:highlight w:val="none"/>
                <w:u w:val="none"/>
                <w:lang w:val="en-US" w:eastAsia="zh-CN"/>
              </w:rPr>
              <w:t>的要求执行。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5</w:t>
            </w:r>
          </w:p>
        </w:tc>
        <w:tc>
          <w:tcPr>
            <w:tcW w:w="337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卫生消毒</w:t>
            </w: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办公用房区域、公共场所区域和周围环境预防性卫生消毒</w:t>
            </w:r>
            <w:r>
              <w:rPr>
                <w:rFonts w:hint="eastAsia" w:eastAsia="宋体" w:cs="Calibri"/>
                <w:b w:val="0"/>
                <w:bCs w:val="0"/>
                <w:color w:val="auto"/>
                <w:kern w:val="0"/>
                <w:szCs w:val="21"/>
                <w:highlight w:val="none"/>
                <w:lang w:val="en-US" w:eastAsia="zh-CN"/>
              </w:rPr>
              <w:t>，</w:t>
            </w:r>
            <w:r>
              <w:rPr>
                <w:rFonts w:hint="eastAsia" w:ascii="Calibri" w:hAnsi="Calibri" w:eastAsia="宋体" w:cs="Calibri"/>
                <w:color w:val="auto"/>
                <w:szCs w:val="21"/>
                <w:highlight w:val="none"/>
                <w:u w:val="none"/>
                <w:lang w:val="en-US" w:eastAsia="zh-CN"/>
              </w:rPr>
              <w:t>消毒后及时通风</w:t>
            </w:r>
            <w:r>
              <w:rPr>
                <w:rFonts w:hint="eastAsia" w:eastAsia="宋体" w:cs="Calibri"/>
                <w:color w:val="auto"/>
                <w:szCs w:val="21"/>
                <w:highlight w:val="none"/>
                <w:u w:val="none"/>
                <w:lang w:val="en-US" w:eastAsia="zh-CN"/>
              </w:rPr>
              <w:t>，每周</w:t>
            </w:r>
            <w:r>
              <w:rPr>
                <w:rFonts w:hint="eastAsia" w:cs="Calibri"/>
                <w:b w:val="0"/>
                <w:bCs w:val="0"/>
                <w:color w:val="auto"/>
                <w:kern w:val="0"/>
                <w:szCs w:val="21"/>
                <w:highlight w:val="none"/>
                <w:lang w:val="en-US" w:eastAsia="zh-CN"/>
              </w:rPr>
              <w:t>至少开展</w:t>
            </w:r>
            <w:r>
              <w:rPr>
                <w:rFonts w:hint="eastAsia" w:eastAsia="宋体" w:cs="Calibri"/>
                <w:color w:val="auto"/>
                <w:szCs w:val="21"/>
                <w:highlight w:val="none"/>
                <w:u w:val="none"/>
                <w:lang w:val="en-US" w:eastAsia="zh-CN"/>
              </w:rPr>
              <w:t>1次作业。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采取综合措施消灭老鼠、蟑螂，控制室内外蚊虫孳生，达到基本无蝇</w:t>
            </w:r>
            <w:r>
              <w:rPr>
                <w:rFonts w:hint="eastAsia" w:eastAsia="宋体" w:cs="Calibri"/>
                <w:color w:val="auto"/>
                <w:szCs w:val="21"/>
                <w:highlight w:val="none"/>
                <w:u w:val="none"/>
                <w:lang w:val="en-US" w:eastAsia="zh-CN"/>
              </w:rPr>
              <w:t>，</w:t>
            </w:r>
            <w:r>
              <w:rPr>
                <w:rFonts w:hint="eastAsia" w:cs="Calibri"/>
                <w:color w:val="auto"/>
                <w:szCs w:val="21"/>
                <w:highlight w:val="none"/>
                <w:u w:val="none"/>
                <w:lang w:val="en-US" w:eastAsia="zh-CN"/>
              </w:rPr>
              <w:t>每季度</w:t>
            </w:r>
            <w:r>
              <w:rPr>
                <w:rFonts w:hint="eastAsia" w:cs="Calibri"/>
                <w:b w:val="0"/>
                <w:bCs w:val="0"/>
                <w:color w:val="auto"/>
                <w:kern w:val="0"/>
                <w:szCs w:val="21"/>
                <w:highlight w:val="none"/>
                <w:lang w:val="en-US" w:eastAsia="zh-CN"/>
              </w:rPr>
              <w:t>至少开展</w:t>
            </w:r>
            <w:r>
              <w:rPr>
                <w:rFonts w:hint="eastAsia" w:eastAsia="宋体" w:cs="Calibri"/>
                <w:color w:val="auto"/>
                <w:szCs w:val="21"/>
                <w:highlight w:val="none"/>
                <w:u w:val="none"/>
                <w:lang w:val="en-US" w:eastAsia="zh-CN"/>
              </w:rPr>
              <w:t>1次作业。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发生公共卫生事件时，邀请专业单位开展消毒、检测等工作</w:t>
            </w:r>
            <w:r>
              <w:rPr>
                <w:rFonts w:hint="eastAsia" w:eastAsia="宋体" w:cs="Calibri"/>
                <w:b w:val="0"/>
                <w:bCs w:val="0"/>
                <w:color w:val="auto"/>
                <w:kern w:val="0"/>
                <w:szCs w:val="21"/>
                <w:highlight w:val="none"/>
                <w:lang w:val="en-US" w:eastAsia="zh-CN"/>
              </w:rPr>
              <w:t>。</w:t>
            </w:r>
          </w:p>
        </w:tc>
      </w:tr>
    </w:tbl>
    <w:p>
      <w:pPr>
        <w:pStyle w:val="3"/>
        <w:bidi w:val="0"/>
        <w:rPr>
          <w:rFonts w:hint="default"/>
          <w:highlight w:val="none"/>
          <w:lang w:val="en-US" w:eastAsia="zh-CN"/>
        </w:rPr>
      </w:pPr>
    </w:p>
    <w:p>
      <w:pPr>
        <w:pStyle w:val="3"/>
        <w:bidi w:val="0"/>
        <w:rPr>
          <w:rFonts w:hint="eastAsia"/>
          <w:highlight w:val="none"/>
          <w:lang w:val="en-US" w:eastAsia="zh-CN"/>
        </w:rPr>
      </w:pPr>
      <w:r>
        <w:rPr>
          <w:rFonts w:hint="eastAsia"/>
          <w:highlight w:val="none"/>
          <w:lang w:val="en-US" w:eastAsia="zh-CN"/>
        </w:rPr>
        <w:t>3.4.1具体清洁要求</w:t>
      </w:r>
    </w:p>
    <w:tbl>
      <w:tblPr>
        <w:tblStyle w:val="12"/>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983"/>
        <w:gridCol w:w="8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b/>
                <w:bCs/>
                <w:highlight w:val="none"/>
                <w:vertAlign w:val="baseline"/>
                <w:lang w:val="en-US" w:eastAsia="zh-CN"/>
              </w:rPr>
            </w:pPr>
            <w:r>
              <w:rPr>
                <w:rFonts w:hint="eastAsia"/>
                <w:b/>
                <w:bCs/>
                <w:highlight w:val="none"/>
                <w:vertAlign w:val="baseline"/>
                <w:lang w:val="en-US" w:eastAsia="zh-CN"/>
              </w:rPr>
              <w:t>序号</w:t>
            </w:r>
          </w:p>
        </w:tc>
        <w:tc>
          <w:tcPr>
            <w:tcW w:w="2983" w:type="dxa"/>
            <w:noWrap w:val="0"/>
            <w:vAlign w:val="center"/>
          </w:tcPr>
          <w:p>
            <w:pPr>
              <w:jc w:val="center"/>
              <w:rPr>
                <w:rFonts w:hint="default"/>
                <w:b/>
                <w:bCs/>
                <w:highlight w:val="none"/>
                <w:vertAlign w:val="baseline"/>
                <w:lang w:val="en-US" w:eastAsia="zh-CN"/>
              </w:rPr>
            </w:pPr>
            <w:r>
              <w:rPr>
                <w:rFonts w:hint="eastAsia"/>
                <w:b/>
                <w:bCs/>
                <w:highlight w:val="none"/>
                <w:vertAlign w:val="baseline"/>
                <w:lang w:val="en-US" w:eastAsia="zh-CN"/>
              </w:rPr>
              <w:t>材质</w:t>
            </w:r>
          </w:p>
        </w:tc>
        <w:tc>
          <w:tcPr>
            <w:tcW w:w="8848" w:type="dxa"/>
            <w:noWrap w:val="0"/>
            <w:vAlign w:val="center"/>
          </w:tcPr>
          <w:p>
            <w:pPr>
              <w:jc w:val="center"/>
              <w:rPr>
                <w:rFonts w:hint="default"/>
                <w:b/>
                <w:bCs/>
                <w:highlight w:val="none"/>
                <w:vertAlign w:val="baseline"/>
                <w:lang w:val="en-US" w:eastAsia="zh-CN"/>
              </w:rPr>
            </w:pPr>
            <w:r>
              <w:rPr>
                <w:rFonts w:hint="eastAsia"/>
                <w:b/>
                <w:bCs/>
                <w:highlight w:val="none"/>
                <w:vertAlign w:val="baseline"/>
                <w:lang w:val="en-US" w:eastAsia="zh-CN"/>
              </w:rPr>
              <w:t>清洁要求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w:t>
            </w:r>
          </w:p>
        </w:tc>
        <w:tc>
          <w:tcPr>
            <w:tcW w:w="2983" w:type="dxa"/>
            <w:vMerge w:val="restart"/>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环氧地坪地面</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default"/>
                <w:highlight w:val="none"/>
                <w:vertAlign w:val="baseline"/>
                <w:lang w:val="en-US" w:eastAsia="zh-CN"/>
              </w:rPr>
              <w:t>清理垃圾：清理地面上的垃圾和杂物。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eastAsia"/>
                <w:highlight w:val="none"/>
                <w:vertAlign w:val="baseline"/>
                <w:lang w:val="en-US" w:eastAsia="zh-CN"/>
              </w:rPr>
            </w:pPr>
          </w:p>
        </w:tc>
        <w:tc>
          <w:tcPr>
            <w:tcW w:w="2983" w:type="dxa"/>
            <w:vMerge w:val="continue"/>
            <w:noWrap w:val="0"/>
            <w:vAlign w:val="center"/>
          </w:tcPr>
          <w:p>
            <w:pPr>
              <w:jc w:val="both"/>
              <w:rPr>
                <w:rFonts w:hint="eastAsia"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default"/>
                <w:highlight w:val="none"/>
                <w:vertAlign w:val="baseline"/>
                <w:lang w:val="en-US" w:eastAsia="zh-CN"/>
              </w:rPr>
              <w:t>清洗地面：用专业的清洁剂或去污剂清洗地面。清洁剂和去污剂的选取要根据污垢的性质而定。环氧地坪一般使用弱酸性或弱碱性的清洁剂，避免使用酸性或碱性强的清洁剂。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eastAsia"/>
                <w:highlight w:val="none"/>
                <w:vertAlign w:val="baseline"/>
                <w:lang w:val="en-US" w:eastAsia="zh-CN"/>
              </w:rPr>
            </w:pPr>
          </w:p>
        </w:tc>
        <w:tc>
          <w:tcPr>
            <w:tcW w:w="2983" w:type="dxa"/>
            <w:vMerge w:val="continue"/>
            <w:noWrap w:val="0"/>
            <w:vAlign w:val="center"/>
          </w:tcPr>
          <w:p>
            <w:pPr>
              <w:jc w:val="both"/>
              <w:rPr>
                <w:rFonts w:hint="eastAsia"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default"/>
                <w:highlight w:val="none"/>
                <w:vertAlign w:val="baseline"/>
                <w:lang w:val="en-US" w:eastAsia="zh-CN"/>
              </w:rPr>
              <w:t>滚刷或颗粒机进行深层清洗：对于顽固沉积物，需要使用滚刷或颗粒机进行深层清洗。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eastAsia"/>
                <w:highlight w:val="none"/>
                <w:vertAlign w:val="baseline"/>
                <w:lang w:val="en-US" w:eastAsia="zh-CN"/>
              </w:rPr>
            </w:pPr>
          </w:p>
        </w:tc>
        <w:tc>
          <w:tcPr>
            <w:tcW w:w="2983" w:type="dxa"/>
            <w:vMerge w:val="continue"/>
            <w:noWrap w:val="0"/>
            <w:vAlign w:val="center"/>
          </w:tcPr>
          <w:p>
            <w:pPr>
              <w:jc w:val="both"/>
              <w:rPr>
                <w:rFonts w:hint="eastAsia"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default"/>
                <w:highlight w:val="none"/>
                <w:vertAlign w:val="baseline"/>
                <w:lang w:val="en-US" w:eastAsia="zh-CN"/>
              </w:rPr>
              <w:t>浸泡：将清洁剂或去污剂浸泡在环氧地坪上，加强去除污渍的效果。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default"/>
                <w:highlight w:val="none"/>
                <w:vertAlign w:val="baseline"/>
                <w:lang w:val="en-US" w:eastAsia="zh-CN"/>
              </w:rPr>
              <w:t>冲洗：用清水将地面冲洗干净，以去除残留的清洁剂或去污剂。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2</w:t>
            </w:r>
          </w:p>
        </w:tc>
        <w:tc>
          <w:tcPr>
            <w:tcW w:w="2983" w:type="dxa"/>
            <w:vMerge w:val="restart"/>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耐磨漆地面</w:t>
            </w:r>
          </w:p>
        </w:tc>
        <w:tc>
          <w:tcPr>
            <w:tcW w:w="8848" w:type="dxa"/>
            <w:noWrap w:val="0"/>
            <w:vAlign w:val="center"/>
          </w:tcPr>
          <w:p>
            <w:pPr>
              <w:ind w:firstLine="210" w:firstLineChars="100"/>
              <w:jc w:val="both"/>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highlight w:val="none"/>
              </w:rPr>
              <w:t>日常清洁：使用软质拖把或地板清洁机，配合清水和中性清洁剂进行清洁。避免使用酸性或碱性清洁剂，以免损坏地面表面。定期清理地面上的污渍和杂物，保持地面干净整洁。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highlight w:val="none"/>
              </w:rPr>
              <w:t>打蜡：为了增加耐磨地面的光亮度和耐磨性，可以进行打蜡处理。使用适合聚氨酯地面的蜡进行均匀涂抹，待蜡干燥后使用抛光机或拖把清理地面，使其变得光滑而有光泽。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3</w:t>
            </w:r>
          </w:p>
        </w:tc>
        <w:tc>
          <w:tcPr>
            <w:tcW w:w="2983" w:type="dxa"/>
            <w:vMerge w:val="restart"/>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瓷砖地面</w:t>
            </w:r>
          </w:p>
        </w:tc>
        <w:tc>
          <w:tcPr>
            <w:tcW w:w="8848" w:type="dxa"/>
            <w:noWrap w:val="0"/>
            <w:vAlign w:val="center"/>
          </w:tcPr>
          <w:p>
            <w:pPr>
              <w:ind w:firstLine="210" w:firstLineChars="100"/>
              <w:jc w:val="both"/>
              <w:rPr>
                <w:rFonts w:hint="eastAsia"/>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highlight w:val="none"/>
              </w:rPr>
              <w:t>日常清洁：</w:t>
            </w:r>
            <w:r>
              <w:rPr>
                <w:rFonts w:hint="eastAsia"/>
                <w:highlight w:val="none"/>
                <w:lang w:val="en-US" w:eastAsia="zh-CN"/>
              </w:rPr>
              <w:t>推尘，保持地面干净无杂物。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eastAsia"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highlight w:val="none"/>
                <w:lang w:val="en-US" w:eastAsia="zh-CN"/>
              </w:rPr>
              <w:t>深度清洁：使用洗洁精或肥皂水清理。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eastAsia"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4</w:t>
            </w:r>
          </w:p>
        </w:tc>
        <w:tc>
          <w:tcPr>
            <w:tcW w:w="2983" w:type="dxa"/>
            <w:vMerge w:val="restart"/>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石材地面</w:t>
            </w:r>
          </w:p>
        </w:tc>
        <w:tc>
          <w:tcPr>
            <w:tcW w:w="8848" w:type="dxa"/>
            <w:noWrap w:val="0"/>
            <w:vAlign w:val="center"/>
          </w:tcPr>
          <w:p>
            <w:pPr>
              <w:ind w:firstLine="210" w:firstLineChars="100"/>
              <w:jc w:val="both"/>
              <w:rPr>
                <w:rFonts w:hint="eastAsia"/>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default"/>
                <w:highlight w:val="none"/>
                <w:vertAlign w:val="baseline"/>
                <w:lang w:val="en-US" w:eastAsia="zh-CN"/>
              </w:rPr>
              <w:t>根据各区域的人流量及大理石的实际磨损程度制定大理石的晶面保养计划</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default" w:ascii="Calibri" w:hAnsi="Calibri" w:cs="Calibri"/>
                <w:b w:val="0"/>
                <w:bCs w:val="0"/>
                <w:color w:val="auto"/>
                <w:kern w:val="0"/>
                <w:szCs w:val="21"/>
                <w:highlight w:val="none"/>
                <w:lang w:val="en-US" w:eastAsia="zh-CN"/>
              </w:rPr>
              <w:t>启动晶面机，使用中性清洁剂清洁，避免使用强酸或强碱清洁剂，定期进行基础维护</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5</w:t>
            </w:r>
          </w:p>
        </w:tc>
        <w:tc>
          <w:tcPr>
            <w:tcW w:w="2983" w:type="dxa"/>
            <w:vMerge w:val="restart"/>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水磨石地面</w:t>
            </w:r>
          </w:p>
        </w:tc>
        <w:tc>
          <w:tcPr>
            <w:tcW w:w="8848" w:type="dxa"/>
            <w:noWrap w:val="0"/>
            <w:vAlign w:val="center"/>
          </w:tcPr>
          <w:p>
            <w:pPr>
              <w:ind w:firstLine="210" w:firstLineChars="100"/>
              <w:jc w:val="both"/>
              <w:rPr>
                <w:rFonts w:hint="eastAsia"/>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highlight w:val="none"/>
              </w:rPr>
              <w:t>日常清洁：</w:t>
            </w:r>
            <w:r>
              <w:rPr>
                <w:rFonts w:hint="eastAsia"/>
                <w:highlight w:val="none"/>
                <w:lang w:val="en-US" w:eastAsia="zh-CN"/>
              </w:rPr>
              <w:t>推尘，保持地面干净无杂物。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highlight w:val="none"/>
                <w:lang w:val="en-US" w:eastAsia="zh-CN"/>
              </w:rPr>
              <w:t>深度清洁：使用洗洁精或肥皂水清理。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6</w:t>
            </w:r>
          </w:p>
        </w:tc>
        <w:tc>
          <w:tcPr>
            <w:tcW w:w="2983" w:type="dxa"/>
            <w:vMerge w:val="restart"/>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地胶板地面</w:t>
            </w:r>
          </w:p>
        </w:tc>
        <w:tc>
          <w:tcPr>
            <w:tcW w:w="8848" w:type="dxa"/>
            <w:noWrap w:val="0"/>
            <w:vAlign w:val="center"/>
          </w:tcPr>
          <w:p>
            <w:pPr>
              <w:ind w:firstLine="210" w:firstLineChars="100"/>
              <w:jc w:val="both"/>
              <w:rPr>
                <w:rFonts w:hint="eastAsia"/>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default"/>
                <w:highlight w:val="none"/>
                <w:vertAlign w:val="baseline"/>
                <w:lang w:val="en-US" w:eastAsia="zh-CN"/>
              </w:rPr>
              <w:t>定期保养。使用中性清洁剂清洁，避免使用强酸或强碱清洁剂，定期进行基础维护。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default"/>
                <w:highlight w:val="none"/>
                <w:vertAlign w:val="baseline"/>
                <w:lang w:val="en-US" w:eastAsia="zh-CN"/>
              </w:rPr>
              <w:t>日常维护。使用湿润的拖把清洁，污染严重时局部清洁，每月对</w:t>
            </w:r>
            <w:r>
              <w:rPr>
                <w:rFonts w:hint="eastAsia" w:eastAsia="宋体"/>
                <w:highlight w:val="none"/>
                <w:vertAlign w:val="baseline"/>
                <w:lang w:val="en-US" w:eastAsia="zh-CN"/>
              </w:rPr>
              <w:t>地胶板地面</w:t>
            </w:r>
            <w:r>
              <w:rPr>
                <w:rFonts w:hint="default"/>
                <w:highlight w:val="none"/>
                <w:vertAlign w:val="baseline"/>
                <w:lang w:val="en-US" w:eastAsia="zh-CN"/>
              </w:rPr>
              <w:t>进行打蜡处理。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7</w:t>
            </w:r>
          </w:p>
        </w:tc>
        <w:tc>
          <w:tcPr>
            <w:tcW w:w="2983" w:type="dxa"/>
            <w:vMerge w:val="restart"/>
            <w:noWrap w:val="0"/>
            <w:vAlign w:val="center"/>
          </w:tcPr>
          <w:p>
            <w:pPr>
              <w:jc w:val="both"/>
              <w:rPr>
                <w:rFonts w:hint="eastAsia" w:eastAsia="宋体"/>
                <w:highlight w:val="none"/>
                <w:vertAlign w:val="baseline"/>
                <w:lang w:val="en-US" w:eastAsia="zh-CN"/>
              </w:rPr>
            </w:pPr>
            <w:r>
              <w:rPr>
                <w:rFonts w:hint="eastAsia" w:eastAsia="宋体"/>
                <w:highlight w:val="none"/>
                <w:vertAlign w:val="baseline"/>
                <w:lang w:val="en-US" w:eastAsia="zh-CN"/>
              </w:rPr>
              <w:t>地板地面</w:t>
            </w:r>
          </w:p>
        </w:tc>
        <w:tc>
          <w:tcPr>
            <w:tcW w:w="8848" w:type="dxa"/>
            <w:noWrap w:val="0"/>
            <w:vAlign w:val="center"/>
          </w:tcPr>
          <w:p>
            <w:pPr>
              <w:ind w:firstLine="210" w:firstLineChars="100"/>
              <w:jc w:val="both"/>
              <w:rPr>
                <w:rFonts w:hint="eastAsia"/>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default"/>
                <w:highlight w:val="none"/>
                <w:vertAlign w:val="baseline"/>
                <w:lang w:val="en-US" w:eastAsia="zh-CN"/>
              </w:rPr>
              <w:t>定期保养。使用中性清洁剂清洁，避免使用强酸或强碱清洁剂，定期进行基础维护。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eastAsia"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default"/>
                <w:highlight w:val="none"/>
                <w:vertAlign w:val="baseline"/>
                <w:lang w:val="en-US" w:eastAsia="zh-CN"/>
              </w:rPr>
              <w:t>日常维护。使用湿润的拖把清洁，污染严重时局部清洁，每月对地板进行打蜡处理。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eastAsia" w:eastAsia="宋体"/>
                <w:highlight w:val="none"/>
                <w:vertAlign w:val="baseline"/>
                <w:lang w:val="en-US" w:eastAsia="zh-CN"/>
              </w:rPr>
            </w:pPr>
          </w:p>
        </w:tc>
        <w:tc>
          <w:tcPr>
            <w:tcW w:w="8848"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8</w:t>
            </w:r>
          </w:p>
        </w:tc>
        <w:tc>
          <w:tcPr>
            <w:tcW w:w="2983" w:type="dxa"/>
            <w:vMerge w:val="restart"/>
            <w:noWrap w:val="0"/>
            <w:vAlign w:val="center"/>
          </w:tcPr>
          <w:p>
            <w:pPr>
              <w:jc w:val="both"/>
              <w:rPr>
                <w:rFonts w:hint="eastAsia" w:eastAsia="宋体"/>
                <w:highlight w:val="none"/>
                <w:vertAlign w:val="baseline"/>
                <w:lang w:val="en-US" w:eastAsia="zh-CN"/>
              </w:rPr>
            </w:pPr>
            <w:r>
              <w:rPr>
                <w:rFonts w:hint="eastAsia" w:eastAsia="宋体"/>
                <w:highlight w:val="none"/>
                <w:vertAlign w:val="baseline"/>
                <w:lang w:val="en-US" w:eastAsia="zh-CN"/>
              </w:rPr>
              <w:t>地毯地面</w:t>
            </w:r>
          </w:p>
        </w:tc>
        <w:tc>
          <w:tcPr>
            <w:tcW w:w="8848" w:type="dxa"/>
            <w:noWrap w:val="0"/>
            <w:vAlign w:val="center"/>
          </w:tcPr>
          <w:p>
            <w:pPr>
              <w:ind w:firstLine="210" w:firstLineChars="100"/>
              <w:jc w:val="both"/>
              <w:rPr>
                <w:rFonts w:hint="eastAsia"/>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default"/>
                <w:highlight w:val="none"/>
                <w:vertAlign w:val="baseline"/>
                <w:lang w:val="en-US" w:eastAsia="zh-CN"/>
              </w:rPr>
              <w:t>日常用吸尘机除尘</w:t>
            </w:r>
            <w:r>
              <w:rPr>
                <w:rFonts w:hint="eastAsia"/>
                <w:highlight w:val="none"/>
                <w:vertAlign w:val="baseline"/>
                <w:lang w:val="en-US" w:eastAsia="zh-CN"/>
              </w:rPr>
              <w:t>，局部脏污用湿布配中性清洁液重点清洁。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eastAsia"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highlight w:val="none"/>
                <w:vertAlign w:val="baseline"/>
                <w:lang w:val="en-US" w:eastAsia="zh-CN"/>
              </w:rPr>
              <w:t>用地毯清洗机进行整体清洗，除螨。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eastAsia" w:eastAsia="宋体"/>
                <w:highlight w:val="none"/>
                <w:vertAlign w:val="baseline"/>
                <w:lang w:val="en-US" w:eastAsia="zh-CN"/>
              </w:rPr>
            </w:pPr>
          </w:p>
        </w:tc>
        <w:tc>
          <w:tcPr>
            <w:tcW w:w="8848"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9</w:t>
            </w:r>
          </w:p>
        </w:tc>
        <w:tc>
          <w:tcPr>
            <w:tcW w:w="2983"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乳胶漆内墙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10</w:t>
            </w:r>
          </w:p>
        </w:tc>
        <w:tc>
          <w:tcPr>
            <w:tcW w:w="2983"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墙纸内墙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11</w:t>
            </w:r>
          </w:p>
        </w:tc>
        <w:tc>
          <w:tcPr>
            <w:tcW w:w="2983"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木饰面内墙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有污渍时用中性清洁剂、半干布擦拭。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12</w:t>
            </w:r>
          </w:p>
        </w:tc>
        <w:tc>
          <w:tcPr>
            <w:tcW w:w="2983"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石材内墙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13</w:t>
            </w:r>
          </w:p>
        </w:tc>
        <w:tc>
          <w:tcPr>
            <w:tcW w:w="2983"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金属板内墙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14</w:t>
            </w:r>
          </w:p>
        </w:tc>
        <w:tc>
          <w:tcPr>
            <w:tcW w:w="2983" w:type="dxa"/>
            <w:noWrap w:val="0"/>
            <w:vAlign w:val="center"/>
          </w:tcPr>
          <w:p>
            <w:pPr>
              <w:jc w:val="both"/>
              <w:rPr>
                <w:rFonts w:hint="eastAsia" w:eastAsia="宋体"/>
                <w:highlight w:val="none"/>
                <w:vertAlign w:val="baseline"/>
                <w:lang w:val="en-US" w:eastAsia="zh-CN"/>
              </w:rPr>
            </w:pPr>
            <w:r>
              <w:rPr>
                <w:rFonts w:hint="default" w:eastAsia="宋体"/>
                <w:highlight w:val="none"/>
                <w:vertAlign w:val="baseline"/>
                <w:lang w:val="en-US" w:eastAsia="zh-CN"/>
              </w:rPr>
              <w:t>涂料外墙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15</w:t>
            </w:r>
          </w:p>
        </w:tc>
        <w:tc>
          <w:tcPr>
            <w:tcW w:w="2983" w:type="dxa"/>
            <w:noWrap w:val="0"/>
            <w:vAlign w:val="center"/>
          </w:tcPr>
          <w:p>
            <w:pPr>
              <w:jc w:val="both"/>
              <w:rPr>
                <w:rFonts w:hint="default" w:eastAsia="宋体"/>
                <w:highlight w:val="none"/>
                <w:vertAlign w:val="baseline"/>
                <w:lang w:val="en-US" w:eastAsia="zh-CN"/>
              </w:rPr>
            </w:pPr>
            <w:r>
              <w:rPr>
                <w:rFonts w:hint="default" w:eastAsia="宋体"/>
                <w:highlight w:val="none"/>
                <w:vertAlign w:val="baseline"/>
                <w:lang w:val="en-US" w:eastAsia="zh-CN"/>
              </w:rPr>
              <w:t>真石漆</w:t>
            </w:r>
            <w:r>
              <w:rPr>
                <w:rFonts w:hint="eastAsia" w:eastAsia="宋体"/>
                <w:highlight w:val="none"/>
                <w:vertAlign w:val="baseline"/>
                <w:lang w:val="en-US" w:eastAsia="zh-CN"/>
              </w:rPr>
              <w:t>外墙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16</w:t>
            </w:r>
          </w:p>
        </w:tc>
        <w:tc>
          <w:tcPr>
            <w:tcW w:w="2983"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瓷砖外墙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17</w:t>
            </w:r>
          </w:p>
        </w:tc>
        <w:tc>
          <w:tcPr>
            <w:tcW w:w="2983" w:type="dxa"/>
            <w:noWrap w:val="0"/>
            <w:vAlign w:val="center"/>
          </w:tcPr>
          <w:p>
            <w:pPr>
              <w:jc w:val="both"/>
              <w:rPr>
                <w:rFonts w:hint="default" w:eastAsia="宋体"/>
                <w:highlight w:val="none"/>
                <w:vertAlign w:val="baseline"/>
                <w:lang w:val="en-US" w:eastAsia="zh-CN"/>
              </w:rPr>
            </w:pPr>
            <w:r>
              <w:rPr>
                <w:rFonts w:hint="default" w:eastAsia="宋体"/>
                <w:highlight w:val="none"/>
                <w:vertAlign w:val="baseline"/>
                <w:lang w:val="en-US" w:eastAsia="zh-CN"/>
              </w:rPr>
              <w:t>干挂石材</w:t>
            </w:r>
            <w:r>
              <w:rPr>
                <w:rFonts w:hint="eastAsia" w:eastAsia="宋体"/>
                <w:highlight w:val="none"/>
                <w:vertAlign w:val="baseline"/>
                <w:lang w:val="en-US" w:eastAsia="zh-CN"/>
              </w:rPr>
              <w:t>外墙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eastAsia="宋体"/>
                <w:highlight w:val="none"/>
                <w:vertAlign w:val="baseline"/>
                <w:lang w:val="en-US" w:eastAsia="zh-CN"/>
              </w:rPr>
              <w:t>18</w:t>
            </w:r>
          </w:p>
        </w:tc>
        <w:tc>
          <w:tcPr>
            <w:tcW w:w="2983"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玻璃幕墙外墙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定期专业清洗。</w:t>
            </w:r>
          </w:p>
        </w:tc>
      </w:tr>
    </w:tbl>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注：根据物业用材情况选择清洁要求</w:t>
      </w:r>
    </w:p>
    <w:p>
      <w:pPr>
        <w:bidi w:val="0"/>
        <w:rPr>
          <w:rFonts w:hint="eastAsia"/>
          <w:highlight w:val="none"/>
          <w:lang w:val="en-US" w:eastAsia="zh-CN"/>
        </w:rPr>
      </w:pPr>
    </w:p>
    <w:p>
      <w:pPr>
        <w:pStyle w:val="3"/>
        <w:bidi w:val="0"/>
        <w:rPr>
          <w:rFonts w:hint="default"/>
          <w:highlight w:val="none"/>
          <w:lang w:val="en-US" w:eastAsia="zh-CN"/>
        </w:rPr>
      </w:pPr>
      <w:r>
        <w:rPr>
          <w:rFonts w:hint="eastAsia"/>
          <w:highlight w:val="none"/>
          <w:lang w:val="en-US" w:eastAsia="zh-CN"/>
        </w:rPr>
        <w:t>3.5</w:t>
      </w:r>
      <w:r>
        <w:rPr>
          <w:rFonts w:hint="default"/>
          <w:highlight w:val="none"/>
          <w:lang w:val="en-US" w:eastAsia="zh-CN"/>
        </w:rPr>
        <w:t>绿化服务</w:t>
      </w:r>
    </w:p>
    <w:tbl>
      <w:tblPr>
        <w:tblStyle w:val="1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3001"/>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69"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9934"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1</w:t>
            </w:r>
          </w:p>
        </w:tc>
        <w:tc>
          <w:tcPr>
            <w:tcW w:w="336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r>
              <w:rPr>
                <w:rFonts w:hint="eastAsia"/>
                <w:highlight w:val="none"/>
                <w:lang w:val="en-US" w:eastAsia="zh-CN"/>
              </w:rPr>
              <w:t>基本要求</w:t>
            </w: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制定绿化服务的工作制度及工作计划，并按照执行</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做好绿化服务工作记录，填写规范</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作业时采取安全防护措施，防止对作业人员或他人造成伤害。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相关耗材的环保、安全性应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符合规定要求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2</w:t>
            </w:r>
          </w:p>
        </w:tc>
        <w:tc>
          <w:tcPr>
            <w:tcW w:w="336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r>
              <w:rPr>
                <w:rFonts w:hint="eastAsia"/>
                <w:highlight w:val="none"/>
                <w:lang w:val="en-US" w:eastAsia="zh-CN"/>
              </w:rPr>
              <w:t>室外绿化养护</w:t>
            </w: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cs="Calibri"/>
                <w:color w:val="auto"/>
                <w:szCs w:val="21"/>
                <w:highlight w:val="none"/>
                <w:u w:val="none"/>
                <w:lang w:val="en-US" w:eastAsia="zh-CN"/>
              </w:rPr>
              <w:t>根据</w:t>
            </w:r>
            <w:r>
              <w:rPr>
                <w:rFonts w:hint="eastAsia" w:ascii="Calibri" w:hAnsi="Calibri" w:eastAsia="宋体" w:cs="Calibri"/>
                <w:color w:val="auto"/>
                <w:szCs w:val="21"/>
                <w:highlight w:val="none"/>
                <w:u w:val="none"/>
                <w:lang w:val="en-US" w:eastAsia="zh-CN"/>
              </w:rPr>
              <w:t>生长环境、植物特性进行除草、灌溉、施肥、整形修剪、防治病虫害等</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根据生长情况修剪绿地，绿地内无枯草、无杂物</w:t>
            </w:r>
            <w:r>
              <w:rPr>
                <w:rFonts w:hint="eastAsia" w:eastAsia="宋体" w:cs="Calibri"/>
                <w:b w:val="0"/>
                <w:bCs w:val="0"/>
                <w:color w:val="auto"/>
                <w:kern w:val="0"/>
                <w:szCs w:val="21"/>
                <w:highlight w:val="none"/>
                <w:lang w:val="en-US" w:eastAsia="zh-CN"/>
              </w:rPr>
              <w:t>，</w:t>
            </w:r>
            <w:r>
              <w:rPr>
                <w:rFonts w:hint="eastAsia" w:ascii="Calibri" w:hAnsi="Calibri" w:eastAsia="宋体" w:cs="Calibri"/>
                <w:color w:val="auto"/>
                <w:szCs w:val="21"/>
                <w:highlight w:val="none"/>
                <w:u w:val="none"/>
                <w:lang w:val="en-US" w:eastAsia="zh-CN"/>
              </w:rPr>
              <w:t>无干枯坏死和病虫侵害，基本无裸露土地</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定期修剪树木、花卉等</w:t>
            </w:r>
            <w:r>
              <w:rPr>
                <w:rFonts w:hint="eastAsia" w:eastAsia="宋体" w:cs="Calibri"/>
                <w:b w:val="0"/>
                <w:bCs w:val="0"/>
                <w:color w:val="auto"/>
                <w:kern w:val="0"/>
                <w:szCs w:val="21"/>
                <w:highlight w:val="none"/>
                <w:lang w:val="en-US" w:eastAsia="zh-CN"/>
              </w:rPr>
              <w:t>，</w:t>
            </w:r>
            <w:r>
              <w:rPr>
                <w:rFonts w:hint="default" w:ascii="Calibri" w:hAnsi="Calibri" w:eastAsia="宋体" w:cs="Calibri"/>
                <w:color w:val="auto"/>
                <w:szCs w:val="21"/>
                <w:highlight w:val="none"/>
                <w:u w:val="none"/>
                <w:lang w:val="en-US" w:eastAsia="zh-CN"/>
              </w:rPr>
              <w:t>灌乔木生长正常、造型美观自然、花枝新鲜，无枯叶、无病虫、无死树缺株</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color w:val="auto"/>
                <w:szCs w:val="21"/>
                <w:highlight w:val="none"/>
                <w:u w:val="none"/>
                <w:lang w:val="en-US" w:eastAsia="zh-CN"/>
              </w:rPr>
              <w:t>绿篱生长造型正常，颜色正常，修剪及时，基本无死株和干死株，有虫株率在10%以下</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color w:val="auto"/>
                <w:szCs w:val="21"/>
                <w:highlight w:val="none"/>
                <w:u w:val="none"/>
                <w:lang w:val="en-US" w:eastAsia="zh-CN"/>
              </w:rPr>
              <w:t>清除花坛和花景的花蒂、黄叶、杂草、垃圾，做好病虫害防治。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color w:val="auto"/>
                <w:szCs w:val="21"/>
                <w:highlight w:val="none"/>
                <w:u w:val="none"/>
                <w:lang w:val="en-US" w:eastAsia="zh-CN"/>
              </w:rPr>
              <w:t>水池水面定期清理，无枯枝落叶、水质清洁</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根据病虫害发生规律实施综合治理，通常在病虫率高时，以药剂杀死病虫，以确保植物良好生长</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产生垃圾的主要区域和路段做到日产日清。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（8）</w:t>
            </w:r>
            <w:r>
              <w:rPr>
                <w:rFonts w:hint="eastAsia" w:ascii="Calibri" w:hAnsi="Calibri" w:eastAsia="宋体" w:cs="Calibri"/>
                <w:b w:val="0"/>
                <w:bCs w:val="0"/>
                <w:color w:val="auto"/>
                <w:kern w:val="0"/>
                <w:szCs w:val="21"/>
                <w:highlight w:val="none"/>
                <w:lang w:val="en-US" w:eastAsia="zh-CN"/>
              </w:rPr>
              <w:t>雨雪、冰冻等恶劣天气来临前，专人巡查，对绿植做好预防措施，排除安全隐患。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（9）</w:t>
            </w:r>
            <w:r>
              <w:rPr>
                <w:rFonts w:hint="eastAsia" w:ascii="Calibri" w:hAnsi="Calibri" w:eastAsia="宋体" w:cs="Calibri"/>
                <w:b w:val="0"/>
                <w:bCs w:val="0"/>
                <w:color w:val="auto"/>
                <w:kern w:val="0"/>
                <w:szCs w:val="21"/>
                <w:highlight w:val="none"/>
                <w:lang w:val="en-US" w:eastAsia="zh-CN"/>
              </w:rPr>
              <w:t>恶劣天气后，及时清除倒树断枝，疏通道路，尽快恢复原状</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（10）......</w:t>
            </w:r>
          </w:p>
        </w:tc>
      </w:tr>
    </w:tbl>
    <w:p>
      <w:pPr>
        <w:pStyle w:val="3"/>
        <w:rPr>
          <w:highlight w:val="none"/>
        </w:rPr>
      </w:pPr>
    </w:p>
    <w:p>
      <w:pPr>
        <w:pStyle w:val="3"/>
        <w:rPr>
          <w:rFonts w:hint="default" w:ascii="Calibri" w:hAnsi="Calibri" w:eastAsia="宋体" w:cs="Times New Roman"/>
          <w:b/>
          <w:bCs w:val="0"/>
          <w:i w:val="0"/>
          <w:iCs w:val="0"/>
          <w:sz w:val="21"/>
          <w:szCs w:val="20"/>
          <w:highlight w:val="none"/>
          <w:u w:val="none"/>
          <w:lang w:val="en-US" w:eastAsia="zh-CN"/>
        </w:rPr>
      </w:pPr>
      <w:r>
        <w:rPr>
          <w:rFonts w:hint="eastAsia" w:cs="Times New Roman"/>
          <w:b/>
          <w:bCs w:val="0"/>
          <w:i w:val="0"/>
          <w:iCs w:val="0"/>
          <w:sz w:val="21"/>
          <w:szCs w:val="20"/>
          <w:highlight w:val="none"/>
          <w:u w:val="none"/>
          <w:lang w:val="en-US" w:eastAsia="zh-CN"/>
        </w:rPr>
        <w:t>3.6</w:t>
      </w:r>
      <w:r>
        <w:rPr>
          <w:rFonts w:hint="eastAsia" w:eastAsia="宋体" w:cs="Calibri"/>
          <w:color w:val="auto"/>
          <w:kern w:val="2"/>
          <w:sz w:val="21"/>
          <w:szCs w:val="21"/>
          <w:highlight w:val="none"/>
          <w:u w:val="none"/>
          <w:lang w:val="en-US" w:eastAsia="zh-CN" w:bidi="ar-SA"/>
        </w:rPr>
        <w:t>保安服务</w:t>
      </w:r>
    </w:p>
    <w:tbl>
      <w:tblPr>
        <w:tblStyle w:val="12"/>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3000"/>
        <w:gridCol w:w="8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67"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988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1</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基本要求</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建立</w:t>
            </w:r>
            <w:r>
              <w:rPr>
                <w:rFonts w:hint="eastAsia" w:cs="Calibri"/>
                <w:b w:val="0"/>
                <w:bCs w:val="0"/>
                <w:color w:val="auto"/>
                <w:kern w:val="0"/>
                <w:szCs w:val="21"/>
                <w:highlight w:val="none"/>
                <w:lang w:val="en-US" w:eastAsia="zh-CN"/>
              </w:rPr>
              <w:t>保安</w:t>
            </w:r>
            <w:r>
              <w:rPr>
                <w:rFonts w:hint="eastAsia" w:ascii="Calibri" w:hAnsi="Calibri" w:eastAsia="宋体" w:cs="Calibri"/>
                <w:b w:val="0"/>
                <w:bCs w:val="0"/>
                <w:color w:val="auto"/>
                <w:kern w:val="0"/>
                <w:szCs w:val="21"/>
                <w:highlight w:val="none"/>
                <w:lang w:val="en-US" w:eastAsia="zh-CN"/>
              </w:rPr>
              <w:t>服务相关制度，并按照执行</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对巡查、值守及异常情况等做好相关记录，填写规范，保存完好</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配备</w:t>
            </w:r>
            <w:r>
              <w:rPr>
                <w:rFonts w:hint="eastAsia" w:cs="Calibri"/>
                <w:b w:val="0"/>
                <w:bCs w:val="0"/>
                <w:color w:val="auto"/>
                <w:kern w:val="0"/>
                <w:szCs w:val="21"/>
                <w:highlight w:val="none"/>
                <w:lang w:val="en-US" w:eastAsia="zh-CN"/>
              </w:rPr>
              <w:t>保安</w:t>
            </w:r>
            <w:r>
              <w:rPr>
                <w:rFonts w:hint="eastAsia" w:ascii="Calibri" w:hAnsi="Calibri" w:eastAsia="宋体" w:cs="Calibri"/>
                <w:b w:val="0"/>
                <w:bCs w:val="0"/>
                <w:color w:val="auto"/>
                <w:kern w:val="0"/>
                <w:szCs w:val="21"/>
                <w:highlight w:val="none"/>
                <w:lang w:val="en-US" w:eastAsia="zh-CN"/>
              </w:rPr>
              <w:t>服务必要的器材</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2</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eastAsia="zh-CN"/>
              </w:rPr>
            </w:pPr>
            <w:r>
              <w:rPr>
                <w:rFonts w:hint="default"/>
                <w:highlight w:val="none"/>
              </w:rPr>
              <w:t>出入管理</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办公楼</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区</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主出入口应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 xml:space="preserve">实行 </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值班制</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（2）设置门岗。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在出入口对外来人员及其携带大件物品、外来车辆进行询问和记录，并与相关部门取得联系，同意后方可进入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大件物品搬出有相关部门开具的证明和清单，经核实后放行</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排查可疑人员，对于不出示证件、不按规定登记、不听劝阻而强行闯入者，及时劝离，必要时通知公安机关进行处理</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配合相关部门积极疏导上访人员，有效疏导如出入口人群集聚、车辆拥堵、货物堵塞道路等情况</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根据物业服务合同约定，对物品进出实行安检、登记、电话确认等分类管理措施。大宗物品进出会同接收单位收件人审检，严防违禁品</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包括毒品、军火弹药、管制刀具、易燃易爆品等</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、限带品</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包括动物、任何未经授权的专业摄影设备、无人机等</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进入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（8）</w:t>
            </w:r>
            <w:r>
              <w:rPr>
                <w:rFonts w:hint="default" w:ascii="Calibri" w:hAnsi="Calibri" w:eastAsia="宋体" w:cs="Calibri"/>
                <w:b w:val="0"/>
                <w:bCs w:val="0"/>
                <w:color w:val="auto"/>
                <w:kern w:val="0"/>
                <w:szCs w:val="21"/>
                <w:highlight w:val="none"/>
                <w:lang w:val="en-US" w:eastAsia="zh-CN"/>
              </w:rPr>
              <w:t>提供现场接待服务。</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eastAsia="zh-CN"/>
              </w:rPr>
            </w:pPr>
            <w:r>
              <w:rPr>
                <w:rFonts w:hint="default" w:ascii="Calibri" w:hAnsi="Calibri" w:eastAsia="宋体" w:cs="Calibri"/>
                <w:color w:val="auto"/>
                <w:szCs w:val="21"/>
                <w:highlight w:val="none"/>
                <w:u w:val="none"/>
                <w:lang w:val="en-US" w:eastAsia="zh-CN"/>
              </w:rPr>
              <w:t>①</w:t>
            </w:r>
            <w:r>
              <w:rPr>
                <w:rFonts w:hint="default" w:ascii="Calibri" w:hAnsi="Calibri" w:eastAsia="宋体" w:cs="Calibri"/>
                <w:color w:val="auto"/>
                <w:szCs w:val="21"/>
                <w:highlight w:val="none"/>
                <w:u w:val="none"/>
                <w:lang w:eastAsia="zh-CN"/>
              </w:rPr>
              <w:t>做好来访人员、车辆进出证件登记，及时通报</w:t>
            </w:r>
            <w:r>
              <w:rPr>
                <w:rFonts w:hint="eastAsia" w:cs="Calibri"/>
                <w:color w:val="auto"/>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eastAsia="zh-CN"/>
              </w:rPr>
            </w:pPr>
            <w:r>
              <w:rPr>
                <w:rFonts w:hint="default" w:ascii="Calibri" w:hAnsi="Calibri" w:eastAsia="宋体" w:cs="Calibri"/>
                <w:color w:val="auto"/>
                <w:szCs w:val="21"/>
                <w:highlight w:val="none"/>
                <w:u w:val="none"/>
                <w:lang w:val="en-US" w:eastAsia="zh-CN"/>
              </w:rPr>
              <w:t>②</w:t>
            </w:r>
            <w:r>
              <w:rPr>
                <w:rFonts w:hint="default" w:ascii="Calibri" w:hAnsi="Calibri" w:eastAsia="宋体" w:cs="Calibri"/>
                <w:color w:val="auto"/>
                <w:szCs w:val="21"/>
                <w:highlight w:val="none"/>
                <w:u w:val="none"/>
                <w:lang w:eastAsia="zh-CN"/>
              </w:rPr>
              <w:t>严禁无关人员、可疑人员和危险物品进入办公楼（区）内。</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③物品摆放整齐有序、分类放置。</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④现场办理等待时间不超过5分钟，等待较长时间应</w:t>
            </w:r>
            <w:r>
              <w:rPr>
                <w:rFonts w:hint="eastAsia"/>
                <w:color w:val="auto"/>
                <w:highlight w:val="none"/>
                <w:u w:val="none"/>
                <w:lang w:eastAsia="zh-CN"/>
              </w:rPr>
              <w:t>当</w:t>
            </w:r>
            <w:r>
              <w:rPr>
                <w:rFonts w:hint="default"/>
                <w:color w:val="auto"/>
                <w:highlight w:val="none"/>
                <w:u w:val="none"/>
              </w:rPr>
              <w:t>及时沟通。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⑤对来访人员咨询、建议、求助等事项，及时处理或答复，处理和答复率100%。</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⑥接待服务工作时间应</w:t>
            </w:r>
            <w:r>
              <w:rPr>
                <w:rFonts w:hint="eastAsia"/>
                <w:color w:val="auto"/>
                <w:highlight w:val="none"/>
                <w:u w:val="none"/>
                <w:lang w:eastAsia="zh-CN"/>
              </w:rPr>
              <w:t>当</w:t>
            </w:r>
            <w:r>
              <w:rPr>
                <w:rFonts w:hint="default"/>
                <w:color w:val="auto"/>
                <w:highlight w:val="none"/>
                <w:u w:val="none"/>
              </w:rPr>
              <w:t>覆盖采购人工作时间（上班时间为—____-____）。</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⑦与被访人进行核实确认；告知被访人的办公室门牌号；告知访客注意事项（</w:t>
            </w:r>
            <w:r>
              <w:rPr>
                <w:rFonts w:hint="eastAsia"/>
                <w:color w:val="auto"/>
                <w:highlight w:val="none"/>
                <w:u w:val="none"/>
                <w:lang w:val="en-US" w:eastAsia="zh-CN"/>
              </w:rPr>
              <w:t>根据实际需要</w:t>
            </w:r>
            <w:r>
              <w:rPr>
                <w:rFonts w:hint="default"/>
                <w:color w:val="auto"/>
                <w:highlight w:val="none"/>
                <w:u w:val="none"/>
              </w:rPr>
              <w:t>填写</w:t>
            </w:r>
            <w:r>
              <w:rPr>
                <w:rFonts w:hint="eastAsia"/>
                <w:color w:val="auto"/>
                <w:highlight w:val="none"/>
                <w:u w:val="none"/>
                <w:lang w:val="en-US" w:eastAsia="zh-CN"/>
              </w:rPr>
              <w:t>注意事项</w:t>
            </w:r>
            <w:r>
              <w:rPr>
                <w:rFonts w:hint="default"/>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3</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值班</w:t>
            </w:r>
            <w:r>
              <w:rPr>
                <w:rFonts w:hint="default"/>
                <w:highlight w:val="none"/>
              </w:rPr>
              <w:t>巡查</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建立</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值班巡查制度</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制定巡查路线，按照指定时间和路线执行，加强重点区域、重点部位及装修区域的巡查</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巡查期间保持通信设施设备畅通，遇到异常情况立即上报并在现场采取相应措施</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收到监控室指令后，巡查人员及时到达指定地点并迅速采取相应措施</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4</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监控</w:t>
            </w:r>
            <w:r>
              <w:rPr>
                <w:rFonts w:hint="default" w:eastAsia="宋体"/>
                <w:highlight w:val="none"/>
                <w:lang w:val="en-US" w:eastAsia="zh-CN"/>
              </w:rPr>
              <w:t>值守</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监控室环境符合系统设备运行要求，定期进行检查和检测，确保系统功能正常</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监控设备</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正常运行，监控室实行专人</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值班制度</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监控记录画面清晰，视频监控无死角、无盲区</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值班期间遵守操作规程和保密制度，做好监控记录的保存工作</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监控记录保持完整，保存时间不应少于90</w:t>
            </w:r>
            <w:r>
              <w:rPr>
                <w:rFonts w:hint="eastAsia" w:cs="Calibri"/>
                <w:b w:val="0"/>
                <w:bCs w:val="0"/>
                <w:color w:val="auto"/>
                <w:kern w:val="0"/>
                <w:szCs w:val="21"/>
                <w:highlight w:val="none"/>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无关人员进入监控室或查阅监控记录，经授权人批准并做好相关记录</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监控室收到火情等报警信号、其他异常情况信号后，及时报警并安排其他安保人员前往现场进行处理</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5</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车辆停放</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车辆行驶路线设置合理、规范，导向标志完整、清晰</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合理规划车辆停放区域，张贴车辆引导标识，对车辆及停放区域实行规范管理</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严禁在公用走道、楼梯间、安全出口处等公共区域停放车辆或充电</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非机动车定点有序停放</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发现车辆异常情况及时通知车主，并做好登记</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发生交通事故、自然灾害等意外事故时及时赶赴现场疏导和协助处理，响应时间不超过3</w:t>
            </w:r>
            <w:r>
              <w:rPr>
                <w:rFonts w:hint="eastAsia" w:cs="Calibri"/>
                <w:b w:val="0"/>
                <w:bCs w:val="0"/>
                <w:color w:val="auto"/>
                <w:kern w:val="0"/>
                <w:szCs w:val="21"/>
                <w:highlight w:val="none"/>
                <w:lang w:val="en-US" w:eastAsia="zh-CN"/>
              </w:rPr>
              <w:t>分钟</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6</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eastAsia="zh-CN"/>
              </w:rPr>
            </w:pPr>
            <w:r>
              <w:rPr>
                <w:rFonts w:hint="default"/>
                <w:highlight w:val="none"/>
              </w:rPr>
              <w:t>消防安全管理</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建立消防安全责任制，确定各级消防安全责任人及其职责</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消防控制室实行</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值班制度，每班不少于2人</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消火栓、应急照明、应急物资、消防及人员逃生通道、消防车通道可随时正常使用</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易燃易爆品设专区专人管理，做好相关记录</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定期组织消防安全宣传，每半年</w:t>
            </w:r>
            <w:r>
              <w:rPr>
                <w:rFonts w:hint="eastAsia" w:cs="Calibri"/>
                <w:b w:val="0"/>
                <w:bCs w:val="0"/>
                <w:color w:val="auto"/>
                <w:kern w:val="0"/>
                <w:szCs w:val="21"/>
                <w:highlight w:val="none"/>
                <w:lang w:val="en-US" w:eastAsia="zh-CN"/>
              </w:rPr>
              <w:t>至少开展</w:t>
            </w:r>
            <w:r>
              <w:rPr>
                <w:rFonts w:hint="eastAsia" w:ascii="Calibri" w:hAnsi="Calibri" w:eastAsia="宋体" w:cs="Calibri"/>
                <w:b w:val="0"/>
                <w:bCs w:val="0"/>
                <w:color w:val="auto"/>
                <w:kern w:val="0"/>
                <w:szCs w:val="21"/>
                <w:highlight w:val="none"/>
                <w:lang w:val="en-US" w:eastAsia="zh-CN"/>
              </w:rPr>
              <w:t>1次消防演练</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7</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突发事件处理</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制定突发事件安全责任书，明确突发事件责任人及应承担的安全责任</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建立应急突发事件处置队伍，明确各自的职责</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识别、分析各种潜在风险，针对不同风险类型制定相应解决方案，并配备应急物资</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每半年</w:t>
            </w:r>
            <w:r>
              <w:rPr>
                <w:rFonts w:hint="eastAsia" w:eastAsia="宋体" w:cs="Calibri"/>
                <w:b w:val="0"/>
                <w:bCs w:val="0"/>
                <w:color w:val="auto"/>
                <w:kern w:val="0"/>
                <w:szCs w:val="21"/>
                <w:highlight w:val="none"/>
                <w:lang w:val="en-US" w:eastAsia="zh-CN"/>
              </w:rPr>
              <w:t>至少开展</w:t>
            </w:r>
            <w:r>
              <w:rPr>
                <w:rFonts w:hint="eastAsia" w:ascii="Calibri" w:hAnsi="Calibri" w:eastAsia="宋体" w:cs="Calibri"/>
                <w:b w:val="0"/>
                <w:bCs w:val="0"/>
                <w:color w:val="auto"/>
                <w:kern w:val="0"/>
                <w:szCs w:val="21"/>
                <w:highlight w:val="none"/>
                <w:lang w:val="en-US" w:eastAsia="zh-CN"/>
              </w:rPr>
              <w:t>1次突发事件应急演练</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发生意外事件时，及时采取应急措施，维护办公区域物业服务正常进行，保护人身财产安全</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办公区域物业服务应急预案终止实施后，积极采取措施，在尽可能短的时间内，消除事故带来的不良影响，妥善安置和慰问受害及受影响的人员和部门</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事故处理后，及时形成事故应急总结报告，完善应急救援工作方案</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8</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大型活动秩序</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制定相应的活动秩序维护方案，合理安排人员，并对场所的安全隐患进行排查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保障通道、出入口、停车场等区域畅通</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活动举办过程中，做好现场秩序的维护和突发事故的处置工作，确保活动正常进行</w:t>
            </w:r>
            <w:r>
              <w:rPr>
                <w:rFonts w:hint="eastAsia" w:eastAsia="宋体" w:cs="Calibri"/>
                <w:b w:val="0"/>
                <w:bCs w:val="0"/>
                <w:color w:val="auto"/>
                <w:kern w:val="0"/>
                <w:szCs w:val="21"/>
                <w:highlight w:val="none"/>
                <w:lang w:val="en-US" w:eastAsia="zh-CN"/>
              </w:rPr>
              <w:t>。</w:t>
            </w:r>
          </w:p>
        </w:tc>
      </w:tr>
    </w:tbl>
    <w:p>
      <w:pPr>
        <w:pStyle w:val="3"/>
        <w:bidi w:val="0"/>
        <w:rPr>
          <w:rFonts w:hint="default"/>
          <w:highlight w:val="none"/>
          <w:lang w:val="en-US" w:eastAsia="zh-CN"/>
        </w:rPr>
      </w:pPr>
    </w:p>
    <w:p>
      <w:pPr>
        <w:pStyle w:val="3"/>
        <w:bidi w:val="0"/>
        <w:rPr>
          <w:rFonts w:hint="default"/>
          <w:highlight w:val="none"/>
          <w:lang w:val="en-US" w:eastAsia="zh-CN"/>
        </w:rPr>
      </w:pPr>
      <w:r>
        <w:rPr>
          <w:rFonts w:hint="eastAsia"/>
          <w:highlight w:val="none"/>
          <w:lang w:val="en-US" w:eastAsia="zh-CN"/>
        </w:rPr>
        <w:t>3.7会议服务</w:t>
      </w:r>
    </w:p>
    <w:tbl>
      <w:tblPr>
        <w:tblStyle w:val="12"/>
        <w:tblW w:w="49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2983"/>
        <w:gridCol w:w="8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48"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9867"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1</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会议受理</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eastAsia="宋体" w:cs="Calibri"/>
                <w:color w:val="auto"/>
                <w:szCs w:val="21"/>
                <w:highlight w:val="none"/>
                <w:u w:val="none"/>
                <w:lang w:val="en-US" w:eastAsia="zh-CN"/>
              </w:rPr>
              <w:t>接受会议</w:t>
            </w:r>
            <w:r>
              <w:rPr>
                <w:rFonts w:hint="eastAsia" w:ascii="Calibri" w:hAnsi="Calibri" w:eastAsia="宋体" w:cs="Calibri"/>
                <w:color w:val="auto"/>
                <w:szCs w:val="21"/>
                <w:highlight w:val="none"/>
                <w:u w:val="none"/>
                <w:lang w:val="en-US" w:eastAsia="zh-CN"/>
              </w:rPr>
              <w:t>预订</w:t>
            </w:r>
            <w:r>
              <w:rPr>
                <w:rFonts w:hint="default" w:ascii="Calibri" w:hAnsi="Calibri" w:eastAsia="宋体" w:cs="Calibri"/>
                <w:color w:val="auto"/>
                <w:szCs w:val="21"/>
                <w:highlight w:val="none"/>
                <w:u w:val="none"/>
                <w:lang w:val="en-US" w:eastAsia="zh-CN"/>
              </w:rPr>
              <w:t>，记录会议需求</w:t>
            </w:r>
            <w:r>
              <w:rPr>
                <w:rFonts w:hint="eastAsia" w:ascii="Calibri" w:hAnsi="Calibri"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2</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会前准备</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eastAsia="宋体" w:cs="Calibri"/>
                <w:color w:val="auto"/>
                <w:szCs w:val="21"/>
                <w:highlight w:val="none"/>
                <w:u w:val="none"/>
                <w:lang w:val="en-US" w:eastAsia="zh-CN"/>
              </w:rPr>
              <w:t>根据会议需求、场地大小、用途，明确</w:t>
            </w:r>
            <w:r>
              <w:rPr>
                <w:rFonts w:hint="eastAsia" w:cs="Calibri"/>
                <w:color w:val="auto"/>
                <w:szCs w:val="21"/>
                <w:highlight w:val="none"/>
                <w:u w:val="none"/>
                <w:lang w:val="en-US" w:eastAsia="zh-CN"/>
              </w:rPr>
              <w:t>会议桌椅、物品、设备、文具等</w:t>
            </w:r>
            <w:r>
              <w:rPr>
                <w:rFonts w:hint="default" w:ascii="Calibri" w:hAnsi="Calibri" w:eastAsia="宋体" w:cs="Calibri"/>
                <w:color w:val="auto"/>
                <w:szCs w:val="21"/>
                <w:highlight w:val="none"/>
                <w:u w:val="none"/>
                <w:lang w:val="en-US" w:eastAsia="zh-CN"/>
              </w:rPr>
              <w:t>摆放规定</w:t>
            </w:r>
            <w:r>
              <w:rPr>
                <w:rFonts w:hint="eastAsia" w:cs="Calibri"/>
                <w:color w:val="auto"/>
                <w:szCs w:val="21"/>
                <w:highlight w:val="none"/>
                <w:u w:val="none"/>
                <w:lang w:val="en-US" w:eastAsia="zh-CN"/>
              </w:rPr>
              <w:t>，音、视频设施保障措施。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3</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引导服务</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eastAsia="宋体" w:cs="Calibri"/>
                <w:color w:val="auto"/>
                <w:szCs w:val="21"/>
                <w:highlight w:val="none"/>
                <w:u w:val="none"/>
                <w:lang w:val="en-US" w:eastAsia="zh-CN"/>
              </w:rPr>
              <w:t>做好引导牌并放置在指定位置</w:t>
            </w:r>
            <w:r>
              <w:rPr>
                <w:rFonts w:hint="eastAsia" w:ascii="Calibri" w:hAnsi="Calibri" w:eastAsia="宋体" w:cs="Calibri"/>
                <w:color w:val="auto"/>
                <w:szCs w:val="21"/>
                <w:highlight w:val="none"/>
                <w:u w:val="none"/>
                <w:lang w:val="en-US" w:eastAsia="zh-CN"/>
              </w:rPr>
              <w:t>，</w:t>
            </w:r>
            <w:r>
              <w:rPr>
                <w:rFonts w:hint="default" w:ascii="Calibri" w:hAnsi="Calibri" w:eastAsia="宋体" w:cs="Calibri"/>
                <w:color w:val="auto"/>
                <w:szCs w:val="21"/>
                <w:highlight w:val="none"/>
                <w:u w:val="none"/>
                <w:lang w:val="en-US" w:eastAsia="zh-CN"/>
              </w:rPr>
              <w:t>引导人员引导手势规范，语言标准</w:t>
            </w:r>
            <w:r>
              <w:rPr>
                <w:rFonts w:hint="eastAsia" w:ascii="Calibri" w:hAnsi="Calibri"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4</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会中服务</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eastAsia="宋体" w:cs="Calibri"/>
                <w:color w:val="auto"/>
                <w:szCs w:val="21"/>
                <w:highlight w:val="none"/>
                <w:u w:val="none"/>
                <w:lang w:val="en-US" w:eastAsia="zh-CN"/>
              </w:rPr>
              <w:t>会议</w:t>
            </w:r>
            <w:r>
              <w:rPr>
                <w:rFonts w:hint="eastAsia" w:cs="Calibri"/>
                <w:color w:val="auto"/>
                <w:szCs w:val="21"/>
                <w:highlight w:val="none"/>
                <w:u w:val="none"/>
                <w:lang w:val="en-US" w:eastAsia="zh-CN"/>
              </w:rPr>
              <w:t>期间</w:t>
            </w:r>
            <w:r>
              <w:rPr>
                <w:rFonts w:hint="default" w:ascii="Calibri" w:hAnsi="Calibri" w:eastAsia="宋体" w:cs="Calibri"/>
                <w:color w:val="auto"/>
                <w:szCs w:val="21"/>
                <w:highlight w:val="none"/>
                <w:u w:val="none"/>
                <w:lang w:val="en-US" w:eastAsia="zh-CN"/>
              </w:rPr>
              <w:t>按要求加水</w:t>
            </w:r>
            <w:r>
              <w:rPr>
                <w:rFonts w:hint="eastAsia" w:ascii="Calibri" w:hAnsi="Calibri"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5</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会后</w:t>
            </w:r>
            <w:r>
              <w:rPr>
                <w:rFonts w:hint="eastAsia" w:ascii="Calibri" w:hAnsi="Calibri" w:eastAsia="宋体" w:cs="Calibri"/>
                <w:color w:val="auto"/>
                <w:szCs w:val="21"/>
                <w:highlight w:val="none"/>
                <w:u w:val="none"/>
                <w:lang w:val="en-US" w:eastAsia="zh-CN"/>
              </w:rPr>
              <w:t>整理</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eastAsia="宋体" w:cs="Calibri"/>
                <w:color w:val="auto"/>
                <w:szCs w:val="21"/>
                <w:highlight w:val="none"/>
                <w:u w:val="none"/>
                <w:lang w:val="en-US" w:eastAsia="zh-CN"/>
              </w:rPr>
              <w:t>对会议现场进行检查，做好会场清扫工作。</w:t>
            </w:r>
          </w:p>
        </w:tc>
      </w:tr>
    </w:tbl>
    <w:p>
      <w:pPr>
        <w:pStyle w:val="2"/>
        <w:bidi w:val="0"/>
        <w:ind w:left="0" w:leftChars="0" w:firstLine="420" w:firstLineChars="200"/>
        <w:rPr>
          <w:rFonts w:hint="default"/>
          <w:highlight w:val="none"/>
        </w:rPr>
      </w:pPr>
      <w:bookmarkStart w:id="6" w:name="_Toc27983"/>
      <w:bookmarkStart w:id="7" w:name="_Toc12052"/>
      <w:bookmarkStart w:id="8" w:name="_Toc26417"/>
      <w:r>
        <w:rPr>
          <w:rFonts w:hint="eastAsia"/>
          <w:highlight w:val="none"/>
          <w:lang w:val="en-US" w:eastAsia="zh-CN"/>
        </w:rPr>
        <w:t>4.</w:t>
      </w:r>
      <w:r>
        <w:rPr>
          <w:rFonts w:hint="default"/>
          <w:highlight w:val="none"/>
        </w:rPr>
        <w:t>物业管理服务人员需求</w:t>
      </w:r>
    </w:p>
    <w:tbl>
      <w:tblPr>
        <w:tblStyle w:val="12"/>
        <w:tblW w:w="31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1905"/>
        <w:gridCol w:w="2104"/>
        <w:gridCol w:w="2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9"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lang w:val="en-US" w:eastAsia="zh-CN"/>
              </w:rPr>
            </w:pPr>
            <w:r>
              <w:rPr>
                <w:rFonts w:hint="default" w:ascii="Calibri" w:hAnsi="Calibri" w:eastAsia="宋体" w:cs="Calibri"/>
                <w:b/>
                <w:bCs w:val="0"/>
                <w:color w:val="auto"/>
                <w:szCs w:val="21"/>
                <w:highlight w:val="none"/>
              </w:rPr>
              <w:t>部门</w:t>
            </w:r>
            <w:r>
              <w:rPr>
                <w:rFonts w:hint="default" w:ascii="Calibri" w:hAnsi="Calibri" w:eastAsia="宋体" w:cs="Calibri"/>
                <w:b/>
                <w:bCs w:val="0"/>
                <w:color w:val="auto"/>
                <w:szCs w:val="21"/>
                <w:highlight w:val="none"/>
                <w:lang w:eastAsia="zh-CN"/>
              </w:rPr>
              <w:t>职能</w:t>
            </w:r>
          </w:p>
        </w:tc>
        <w:tc>
          <w:tcPr>
            <w:tcW w:w="2138"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岗位</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同时在岗人数</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岗位所需总人数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9"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服务中心</w:t>
            </w:r>
          </w:p>
        </w:tc>
        <w:tc>
          <w:tcPr>
            <w:tcW w:w="2138"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项目经理</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1</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9"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公共设施设备维护服务</w:t>
            </w:r>
          </w:p>
        </w:tc>
        <w:tc>
          <w:tcPr>
            <w:tcW w:w="2138"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水电工</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9"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eastAsia" w:cs="Calibri"/>
                <w:bCs/>
                <w:color w:val="auto"/>
                <w:szCs w:val="21"/>
                <w:highlight w:val="none"/>
                <w:lang w:val="en-US" w:eastAsia="zh-CN"/>
              </w:rPr>
              <w:t>保洁服务</w:t>
            </w:r>
          </w:p>
        </w:tc>
        <w:tc>
          <w:tcPr>
            <w:tcW w:w="2138"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保洁员</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2</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9"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eastAsia" w:cs="Calibri"/>
                <w:bCs/>
                <w:color w:val="auto"/>
                <w:szCs w:val="21"/>
                <w:highlight w:val="none"/>
                <w:lang w:val="en-US" w:eastAsia="zh-CN"/>
              </w:rPr>
              <w:t>绿化服务</w:t>
            </w:r>
          </w:p>
        </w:tc>
        <w:tc>
          <w:tcPr>
            <w:tcW w:w="2138"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绿化工</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9" w:type="dxa"/>
            <w:vMerge w:val="restart"/>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eastAsia" w:cs="Calibri"/>
                <w:bCs/>
                <w:color w:val="auto"/>
                <w:szCs w:val="21"/>
                <w:highlight w:val="none"/>
                <w:lang w:val="en-US" w:eastAsia="zh-CN"/>
              </w:rPr>
              <w:t>保安服务</w:t>
            </w:r>
          </w:p>
        </w:tc>
        <w:tc>
          <w:tcPr>
            <w:tcW w:w="2138"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领班</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9"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38"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消控岗</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9"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38"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巡逻岗</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9"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38"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车管岗</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3</w:t>
            </w:r>
          </w:p>
        </w:tc>
      </w:tr>
    </w:tbl>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jc w:val="left"/>
        <w:textAlignment w:val="auto"/>
        <w:rPr>
          <w:rFonts w:hint="eastAsia" w:ascii="楷体" w:hAnsi="楷体" w:eastAsia="楷体" w:cs="楷体"/>
          <w:b w:val="0"/>
          <w:bCs/>
          <w:color w:val="auto"/>
          <w:szCs w:val="21"/>
          <w:highlight w:val="none"/>
          <w:u w:val="none"/>
        </w:rPr>
      </w:pPr>
      <w:r>
        <w:rPr>
          <w:rFonts w:hint="eastAsia" w:ascii="楷体" w:hAnsi="楷体" w:eastAsia="楷体" w:cs="楷体"/>
          <w:color w:val="auto"/>
          <w:sz w:val="21"/>
          <w:szCs w:val="21"/>
          <w:highlight w:val="none"/>
          <w:u w:val="none"/>
          <w:lang w:val="en-US" w:eastAsia="zh-CN"/>
        </w:rPr>
        <w:t>注：</w:t>
      </w:r>
      <w:r>
        <w:rPr>
          <w:rFonts w:hint="eastAsia" w:ascii="楷体" w:hAnsi="楷体" w:eastAsia="楷体" w:cs="楷体"/>
          <w:b w:val="0"/>
          <w:bCs/>
          <w:color w:val="auto"/>
          <w:szCs w:val="21"/>
          <w:highlight w:val="none"/>
          <w:u w:val="none"/>
          <w:lang w:val="en-US" w:eastAsia="zh-CN"/>
        </w:rPr>
        <w:t>供应商</w:t>
      </w:r>
      <w:r>
        <w:rPr>
          <w:rFonts w:hint="eastAsia" w:ascii="楷体" w:hAnsi="楷体" w:eastAsia="楷体" w:cs="楷体"/>
          <w:b w:val="0"/>
          <w:bCs/>
          <w:color w:val="auto"/>
          <w:szCs w:val="21"/>
          <w:highlight w:val="none"/>
          <w:u w:val="none"/>
        </w:rPr>
        <w:t>应</w:t>
      </w:r>
      <w:r>
        <w:rPr>
          <w:rFonts w:hint="eastAsia" w:ascii="楷体" w:hAnsi="楷体" w:eastAsia="楷体" w:cs="楷体"/>
          <w:b w:val="0"/>
          <w:bCs/>
          <w:color w:val="auto"/>
          <w:szCs w:val="21"/>
          <w:highlight w:val="none"/>
          <w:u w:val="none"/>
          <w:lang w:eastAsia="zh-CN"/>
        </w:rPr>
        <w:t>当按国家相关法律法规，合理确定服务人员工资标准、</w:t>
      </w:r>
      <w:r>
        <w:rPr>
          <w:rFonts w:hint="eastAsia" w:ascii="楷体" w:hAnsi="楷体" w:eastAsia="楷体" w:cs="楷体"/>
          <w:b w:val="0"/>
          <w:bCs/>
          <w:color w:val="auto"/>
          <w:szCs w:val="21"/>
          <w:highlight w:val="none"/>
          <w:u w:val="none"/>
        </w:rPr>
        <w:t>工作时间</w:t>
      </w:r>
      <w:r>
        <w:rPr>
          <w:rFonts w:hint="eastAsia" w:ascii="楷体" w:hAnsi="楷体" w:eastAsia="楷体" w:cs="楷体"/>
          <w:b w:val="0"/>
          <w:bCs/>
          <w:color w:val="auto"/>
          <w:szCs w:val="21"/>
          <w:highlight w:val="none"/>
          <w:u w:val="none"/>
          <w:lang w:eastAsia="zh-CN"/>
        </w:rPr>
        <w:t>等</w:t>
      </w:r>
      <w:r>
        <w:rPr>
          <w:rFonts w:hint="eastAsia" w:ascii="楷体" w:hAnsi="楷体" w:eastAsia="楷体" w:cs="楷体"/>
          <w:b w:val="0"/>
          <w:bCs/>
          <w:color w:val="auto"/>
          <w:szCs w:val="21"/>
          <w:highlight w:val="none"/>
          <w:u w:val="none"/>
        </w:rPr>
        <w:t>。</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jc w:val="left"/>
        <w:textAlignment w:val="auto"/>
        <w:rPr>
          <w:rFonts w:hint="default" w:ascii="Calibri" w:hAnsi="Calibri" w:eastAsia="宋体" w:cs="Calibri"/>
          <w:bCs/>
          <w:color w:val="auto"/>
          <w:szCs w:val="21"/>
          <w:highlight w:val="none"/>
          <w:lang w:val="en-US" w:eastAsia="zh-CN"/>
        </w:rPr>
      </w:pPr>
      <w:r>
        <w:rPr>
          <w:rFonts w:hint="eastAsia" w:ascii="楷体" w:hAnsi="楷体" w:eastAsia="楷体" w:cs="楷体"/>
          <w:b w:val="0"/>
          <w:bCs/>
          <w:color w:val="auto"/>
          <w:kern w:val="0"/>
          <w:sz w:val="21"/>
          <w:szCs w:val="21"/>
          <w:highlight w:val="none"/>
          <w:lang w:val="en-US" w:eastAsia="zh-CN" w:bidi="ar-SA"/>
        </w:rPr>
        <w:t xml:space="preserve">    </w:t>
      </w:r>
      <w:r>
        <w:rPr>
          <w:rFonts w:hint="eastAsia" w:ascii="楷体" w:hAnsi="楷体" w:eastAsia="楷体" w:cs="楷体"/>
          <w:b w:val="0"/>
          <w:bCs/>
          <w:color w:val="auto"/>
          <w:szCs w:val="21"/>
          <w:highlight w:val="none"/>
          <w:u w:val="none"/>
          <w:lang w:val="en-US" w:eastAsia="zh-CN"/>
        </w:rPr>
        <w:t>供应商</w:t>
      </w:r>
      <w:r>
        <w:rPr>
          <w:rFonts w:hint="eastAsia" w:ascii="楷体" w:hAnsi="楷体" w:eastAsia="楷体" w:cs="楷体"/>
          <w:bCs/>
          <w:i w:val="0"/>
          <w:iCs w:val="0"/>
          <w:color w:val="auto"/>
          <w:kern w:val="0"/>
          <w:sz w:val="21"/>
          <w:szCs w:val="21"/>
          <w:highlight w:val="none"/>
          <w:u w:val="none"/>
          <w:lang w:val="en-US" w:eastAsia="zh-CN" w:bidi="ar"/>
        </w:rPr>
        <w:t>应当自行为服务人员办理必需的保险</w:t>
      </w:r>
      <w:r>
        <w:rPr>
          <w:rFonts w:hint="eastAsia" w:ascii="楷体" w:hAnsi="楷体" w:eastAsia="楷体" w:cs="楷体"/>
          <w:b w:val="0"/>
          <w:bCs/>
          <w:color w:val="auto"/>
          <w:szCs w:val="21"/>
          <w:highlight w:val="none"/>
          <w:u w:val="none"/>
        </w:rPr>
        <w:t>，有关人员伤亡及第三者责任险均</w:t>
      </w:r>
      <w:r>
        <w:rPr>
          <w:rFonts w:hint="eastAsia" w:ascii="楷体" w:hAnsi="楷体" w:eastAsia="楷体" w:cs="楷体"/>
          <w:b w:val="0"/>
          <w:bCs/>
          <w:color w:val="auto"/>
          <w:szCs w:val="21"/>
          <w:highlight w:val="none"/>
          <w:u w:val="none"/>
          <w:lang w:val="en-US" w:eastAsia="zh-CN"/>
        </w:rPr>
        <w:t>应当</w:t>
      </w:r>
      <w:r>
        <w:rPr>
          <w:rFonts w:hint="eastAsia" w:ascii="楷体" w:hAnsi="楷体" w:eastAsia="楷体" w:cs="楷体"/>
          <w:b w:val="0"/>
          <w:bCs/>
          <w:color w:val="auto"/>
          <w:szCs w:val="21"/>
          <w:highlight w:val="none"/>
          <w:u w:val="none"/>
        </w:rPr>
        <w:t>考虑在报价因素中</w:t>
      </w:r>
      <w:r>
        <w:rPr>
          <w:rFonts w:hint="eastAsia" w:ascii="楷体" w:hAnsi="楷体" w:eastAsia="楷体" w:cs="楷体"/>
          <w:b w:val="0"/>
          <w:bCs/>
          <w:color w:val="auto"/>
          <w:kern w:val="0"/>
          <w:szCs w:val="21"/>
          <w:highlight w:val="none"/>
          <w:u w:val="none"/>
        </w:rPr>
        <w:t>。</w:t>
      </w:r>
    </w:p>
    <w:bookmarkEnd w:id="6"/>
    <w:bookmarkEnd w:id="7"/>
    <w:bookmarkEnd w:id="8"/>
    <w:p>
      <w:pPr>
        <w:pStyle w:val="7"/>
        <w:keepNext w:val="0"/>
        <w:keepLines w:val="0"/>
        <w:pageBreakBefore w:val="0"/>
        <w:numPr>
          <w:ilvl w:val="0"/>
          <w:numId w:val="0"/>
        </w:numPr>
        <w:kinsoku/>
        <w:wordWrap/>
        <w:overflowPunct/>
        <w:topLinePunct w:val="0"/>
        <w:autoSpaceDE/>
        <w:autoSpaceDN/>
        <w:bidi w:val="0"/>
        <w:spacing w:line="560" w:lineRule="exact"/>
        <w:ind w:right="1470" w:rightChars="700"/>
        <w:textAlignment w:val="auto"/>
        <w:rPr>
          <w:rFonts w:hint="eastAsia" w:ascii="黑体" w:hAnsi="黑体" w:eastAsia="黑体" w:cs="黑体"/>
          <w:b w:val="0"/>
          <w:bCs/>
          <w:color w:val="auto"/>
          <w:sz w:val="32"/>
          <w:szCs w:val="32"/>
          <w:highlight w:val="none"/>
          <w:lang w:val="en-US" w:eastAsia="zh-CN"/>
        </w:rPr>
        <w:sectPr>
          <w:pgSz w:w="16838" w:h="11906" w:orient="landscape"/>
          <w:pgMar w:top="1587" w:right="2098" w:bottom="1474" w:left="1984"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numPr>
          <w:ilvl w:val="0"/>
          <w:numId w:val="0"/>
        </w:numPr>
        <w:tabs>
          <w:tab w:val="left" w:pos="1820"/>
        </w:tabs>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lang w:eastAsia="zh-CN"/>
        </w:rPr>
        <w:t>报价限额</w:t>
      </w:r>
    </w:p>
    <w:p>
      <w:pPr>
        <w:pStyle w:val="7"/>
        <w:keepNext w:val="0"/>
        <w:keepLines w:val="0"/>
        <w:pageBreakBefore w:val="0"/>
        <w:numPr>
          <w:ilvl w:val="0"/>
          <w:numId w:val="0"/>
        </w:numPr>
        <w:tabs>
          <w:tab w:val="left" w:pos="8820"/>
        </w:tabs>
        <w:kinsoku/>
        <w:wordWrap/>
        <w:overflowPunct/>
        <w:topLinePunct w:val="0"/>
        <w:autoSpaceDE/>
        <w:autoSpaceDN/>
        <w:bidi w:val="0"/>
        <w:spacing w:line="560" w:lineRule="exact"/>
        <w:ind w:right="-193" w:rightChars="-92"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报价限额84.9万元，其中各单项报价不得超过对应限额</w:t>
      </w:r>
    </w:p>
    <w:tbl>
      <w:tblPr>
        <w:tblStyle w:val="11"/>
        <w:tblW w:w="81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6"/>
        <w:gridCol w:w="1212"/>
        <w:gridCol w:w="4262"/>
        <w:gridCol w:w="797"/>
        <w:gridCol w:w="1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服务内容</w:t>
            </w:r>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说明</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数量</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/月</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限额</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4"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人员配备</w:t>
            </w:r>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配备15名工作人员：项目主管1人；秩序维护班长2人；水电维修工1人；秩序维护员8人；绿化员1人；保洁员2人。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660000.00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7"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环境卫生管理</w:t>
            </w:r>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1、建筑屋面、室外场地、道路、停车场等地面、公共区域、绿化带、建筑物的2米以下墙面及附属物、门窗、室内办公区域、功能室、活动场所等所有公共设施及用具的卫生清洁保洁与管理。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2、下水道、沟渠、池、井、楼顶的清淤处理、垃圾的收集清运。</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3、早上7：30前将所有区域（如外围、功能室、楼梯、走廊、洗手间等）的卫生清洁完毕，并全天随时保洁。行政办公区域清洁必须在8：30前清洁完毕，保证不影响正常办公。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4"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绿化养护管理</w:t>
            </w:r>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要求本项目红线范围内的所有苗木及草地、会议室、办公室、大堂的花卉植物盆景都能正常生长，无病虫害，无死亡，无损害；保障绿色植物的正常生长，提供一个幽雅、舒适的生活环境。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8"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公用设施、设备维护与管理服务</w:t>
            </w:r>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公用设施设备的日常维修、养护与运行管理。包含但不限于所有室内外照明、景观灯、给排水设施、公共照明、门窗、锁具、风扇、办公桌椅等各类公用设施，维修材料由甲方负责，保证设备正常运行或处于良好的备用状态。</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消防设施维保</w:t>
            </w:r>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1.馆内火灾自动报警系统、室内消火栓、喷淋设备、灭火器等维保。</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2.1次消防培训及消防演练。</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电梯设备维保</w:t>
            </w:r>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根据国家电梯管理规定，每月进行两次电梯维护管养，按年度进行一次年审工作，确保电梯安全正常运行。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7</w:t>
            </w:r>
          </w:p>
        </w:tc>
        <w:tc>
          <w:tcPr>
            <w:tcW w:w="6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合计</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849000</w:t>
            </w:r>
          </w:p>
        </w:tc>
      </w:tr>
    </w:tbl>
    <w:p>
      <w:pPr>
        <w:pStyle w:val="7"/>
        <w:keepNext w:val="0"/>
        <w:keepLines w:val="0"/>
        <w:pageBreakBefore w:val="0"/>
        <w:numPr>
          <w:ilvl w:val="0"/>
          <w:numId w:val="0"/>
        </w:numPr>
        <w:tabs>
          <w:tab w:val="left" w:pos="8820"/>
        </w:tabs>
        <w:kinsoku/>
        <w:wordWrap/>
        <w:overflowPunct/>
        <w:topLinePunct w:val="0"/>
        <w:autoSpaceDE/>
        <w:autoSpaceDN/>
        <w:bidi w:val="0"/>
        <w:spacing w:line="560" w:lineRule="exact"/>
        <w:ind w:right="-193" w:rightChars="-92" w:firstLine="640" w:firstLineChars="200"/>
        <w:textAlignment w:val="auto"/>
        <w:rPr>
          <w:rFonts w:hint="default"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五、</w:t>
      </w:r>
      <w:r>
        <w:rPr>
          <w:rFonts w:hint="eastAsia" w:ascii="黑体" w:hAnsi="黑体" w:eastAsia="黑体" w:cs="黑体"/>
          <w:color w:val="auto"/>
          <w:sz w:val="32"/>
          <w:szCs w:val="32"/>
          <w:highlight w:val="none"/>
        </w:rPr>
        <w:t>供应商的资质要求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lang w:val="en-US" w:eastAsia="zh-CN"/>
        </w:rPr>
        <w:t>1.</w:t>
      </w:r>
      <w:r>
        <w:rPr>
          <w:rFonts w:hint="eastAsia" w:ascii="仿宋_GB2312" w:hAnsi="仿宋" w:eastAsia="仿宋_GB2312" w:cs="仿宋"/>
          <w:color w:val="auto"/>
          <w:sz w:val="32"/>
          <w:szCs w:val="32"/>
          <w:highlight w:val="none"/>
        </w:rPr>
        <w:t>在中国境内注册的独立法人或其他组织（提供营业执照、事业法人证书、社会团体法人登记证书等扫描件）；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lang w:val="en-US" w:eastAsia="zh-CN"/>
        </w:rPr>
        <w:t>2.</w:t>
      </w:r>
      <w:r>
        <w:rPr>
          <w:rFonts w:hint="eastAsia" w:ascii="仿宋_GB2312" w:hAnsi="仿宋" w:eastAsia="仿宋_GB2312" w:cs="仿宋"/>
          <w:color w:val="auto"/>
          <w:sz w:val="32"/>
          <w:szCs w:val="32"/>
          <w:highlight w:val="none"/>
        </w:rPr>
        <w:t>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color w:val="auto"/>
          <w:sz w:val="32"/>
          <w:szCs w:val="32"/>
          <w:highlight w:val="none"/>
          <w:lang w:eastAsia="zh-CN"/>
        </w:rPr>
        <w:t>；</w:t>
      </w:r>
      <w:bookmarkStart w:id="9" w:name="_GoBack"/>
      <w:bookmarkEnd w:id="9"/>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lang w:val="en-US" w:eastAsia="zh-CN"/>
        </w:rPr>
        <w:t>3.</w:t>
      </w:r>
      <w:r>
        <w:rPr>
          <w:rFonts w:hint="eastAsia" w:ascii="仿宋_GB2312" w:hAnsi="仿宋" w:eastAsia="仿宋_GB2312" w:cs="仿宋"/>
          <w:color w:val="auto"/>
          <w:sz w:val="32"/>
          <w:szCs w:val="32"/>
          <w:highlight w:val="none"/>
          <w:lang w:eastAsia="zh-CN"/>
        </w:rPr>
        <w:t>单位负责人为同一人或者存在直接控股、管理关系的不同供应商，不得同时参加本项目的采购活动。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六、选定</w:t>
      </w:r>
      <w:r>
        <w:rPr>
          <w:rFonts w:hint="eastAsia" w:ascii="黑体" w:hAnsi="黑体" w:eastAsia="黑体" w:cs="黑体"/>
          <w:color w:val="auto"/>
          <w:sz w:val="32"/>
          <w:szCs w:val="32"/>
          <w:highlight w:val="none"/>
        </w:rPr>
        <w:t>供应商方法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olor w:val="auto"/>
          <w:sz w:val="32"/>
          <w:highlight w:val="none"/>
          <w:lang w:val="en-US" w:eastAsia="zh-CN"/>
        </w:rPr>
      </w:pPr>
      <w:r>
        <w:rPr>
          <w:rFonts w:hint="eastAsia" w:ascii="仿宋_GB2312" w:hAnsi="仿宋" w:eastAsia="仿宋_GB2312"/>
          <w:color w:val="auto"/>
          <w:sz w:val="32"/>
          <w:highlight w:val="none"/>
          <w:lang w:val="en-US" w:eastAsia="zh-CN"/>
        </w:rPr>
        <w:t>综合评分法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七、评分要求</w:t>
      </w:r>
    </w:p>
    <w:p>
      <w:pPr>
        <w:pStyle w:val="15"/>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lang w:eastAsia="zh-CN"/>
        </w:rPr>
        <w:t>（一）评分规则</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楷体_GB2312" w:hAnsi="楷体_GB2312" w:eastAsia="楷体_GB2312" w:cs="楷体_GB2312"/>
          <w:b w:val="0"/>
          <w:bCs/>
          <w:color w:val="000000"/>
          <w:sz w:val="32"/>
          <w:szCs w:val="32"/>
          <w:lang w:eastAsia="zh-CN"/>
        </w:rPr>
      </w:pPr>
      <w:r>
        <w:rPr>
          <w:rFonts w:hint="eastAsia" w:ascii="仿宋_GB2312" w:eastAsia="仿宋_GB2312"/>
          <w:color w:val="000000"/>
          <w:sz w:val="32"/>
          <w:szCs w:val="32"/>
        </w:rPr>
        <w:t>采取综合评分标准，</w:t>
      </w:r>
      <w:r>
        <w:rPr>
          <w:rFonts w:hint="eastAsia" w:ascii="仿宋_GB2312" w:eastAsia="仿宋_GB2312"/>
          <w:color w:val="000000"/>
          <w:sz w:val="32"/>
          <w:szCs w:val="32"/>
          <w:lang w:eastAsia="zh-CN"/>
        </w:rPr>
        <w:t>平均分</w:t>
      </w:r>
      <w:r>
        <w:rPr>
          <w:rFonts w:hint="eastAsia" w:ascii="仿宋_GB2312" w:eastAsia="仿宋_GB2312"/>
          <w:color w:val="000000"/>
          <w:sz w:val="32"/>
          <w:szCs w:val="32"/>
        </w:rPr>
        <w:t>最高的投标人为本项目中标人。</w:t>
      </w: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（二）</w:t>
      </w:r>
      <w:r>
        <w:rPr>
          <w:rFonts w:hint="eastAsia" w:ascii="楷体_GB2312" w:hAnsi="楷体_GB2312" w:eastAsia="楷体_GB2312" w:cs="楷体_GB2312"/>
          <w:b w:val="0"/>
          <w:bCs/>
          <w:color w:val="000000"/>
          <w:sz w:val="32"/>
          <w:szCs w:val="32"/>
        </w:rPr>
        <w:t>评分权重</w:t>
      </w:r>
    </w:p>
    <w:tbl>
      <w:tblPr>
        <w:tblStyle w:val="11"/>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2146"/>
        <w:gridCol w:w="2445"/>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评分内容</w:t>
            </w:r>
          </w:p>
        </w:tc>
        <w:tc>
          <w:tcPr>
            <w:tcW w:w="2146"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eastAsia="zh-CN"/>
              </w:rPr>
              <w:t>商务能力</w:t>
            </w:r>
          </w:p>
        </w:tc>
        <w:tc>
          <w:tcPr>
            <w:tcW w:w="2445"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技术能力</w:t>
            </w:r>
          </w:p>
        </w:tc>
        <w:tc>
          <w:tcPr>
            <w:tcW w:w="2505"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分值</w:t>
            </w:r>
          </w:p>
        </w:tc>
        <w:tc>
          <w:tcPr>
            <w:tcW w:w="2146"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25</w:t>
            </w:r>
            <w:r>
              <w:rPr>
                <w:rFonts w:hint="eastAsia" w:ascii="仿宋_GB2312" w:hAnsi="仿宋_GB2312" w:eastAsia="仿宋_GB2312" w:cs="仿宋_GB2312"/>
                <w:b w:val="0"/>
                <w:bCs/>
                <w:color w:val="auto"/>
                <w:sz w:val="24"/>
                <w:szCs w:val="24"/>
                <w:highlight w:val="none"/>
              </w:rPr>
              <w:t>分</w:t>
            </w:r>
          </w:p>
        </w:tc>
        <w:tc>
          <w:tcPr>
            <w:tcW w:w="2445"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45</w:t>
            </w:r>
            <w:r>
              <w:rPr>
                <w:rFonts w:hint="eastAsia" w:ascii="仿宋_GB2312" w:hAnsi="仿宋_GB2312" w:eastAsia="仿宋_GB2312" w:cs="仿宋_GB2312"/>
                <w:b w:val="0"/>
                <w:bCs/>
                <w:color w:val="auto"/>
                <w:sz w:val="24"/>
                <w:szCs w:val="24"/>
                <w:highlight w:val="none"/>
              </w:rPr>
              <w:t>分</w:t>
            </w:r>
          </w:p>
        </w:tc>
        <w:tc>
          <w:tcPr>
            <w:tcW w:w="2505"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default" w:ascii="仿宋_GB2312" w:hAnsi="仿宋_GB2312" w:eastAsia="仿宋_GB2312" w:cs="仿宋_GB2312"/>
                <w:b w:val="0"/>
                <w:bCs/>
                <w:color w:val="auto"/>
                <w:sz w:val="24"/>
                <w:szCs w:val="24"/>
                <w:highlight w:val="none"/>
                <w:lang w:val="en-US" w:eastAsia="zh-CN"/>
              </w:rPr>
              <w:t>3</w:t>
            </w:r>
            <w:r>
              <w:rPr>
                <w:rFonts w:hint="eastAsia" w:ascii="仿宋_GB2312" w:hAnsi="仿宋_GB2312" w:eastAsia="仿宋_GB2312" w:cs="仿宋_GB2312"/>
                <w:b w:val="0"/>
                <w:bCs/>
                <w:color w:val="auto"/>
                <w:sz w:val="24"/>
                <w:szCs w:val="24"/>
                <w:highlight w:val="none"/>
                <w:lang w:val="en-US" w:eastAsia="zh-CN"/>
              </w:rPr>
              <w:t>0分</w:t>
            </w:r>
          </w:p>
        </w:tc>
      </w:tr>
    </w:tbl>
    <w:p>
      <w:pPr>
        <w:pStyle w:val="15"/>
        <w:spacing w:line="560" w:lineRule="exact"/>
        <w:ind w:firstLine="640" w:firstLineChars="200"/>
        <w:rPr>
          <w:rFonts w:hint="eastAsia" w:ascii="仿宋_GB2312" w:eastAsia="仿宋_GB2312"/>
          <w:color w:val="auto"/>
          <w:sz w:val="32"/>
          <w:szCs w:val="32"/>
          <w:highlight w:val="none"/>
          <w:lang w:val="en-US" w:eastAsia="zh-CN"/>
        </w:rPr>
      </w:pPr>
      <w:r>
        <w:rPr>
          <w:rFonts w:hint="eastAsia" w:ascii="楷体_GB2312" w:hAnsi="楷体_GB2312" w:eastAsia="楷体_GB2312" w:cs="楷体_GB2312"/>
          <w:b w:val="0"/>
          <w:bCs/>
          <w:color w:val="000000"/>
          <w:sz w:val="32"/>
          <w:szCs w:val="32"/>
          <w:highlight w:val="none"/>
          <w:lang w:eastAsia="zh-CN"/>
        </w:rPr>
        <w:t>（三）评分标准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1.商务能力</w:t>
      </w: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22"/>
        <w:gridCol w:w="3628"/>
        <w:gridCol w:w="3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269" w:type="dxa"/>
            <w:gridSpan w:val="3"/>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kern w:val="0"/>
                <w:sz w:val="24"/>
                <w:szCs w:val="24"/>
                <w:highlight w:val="none"/>
              </w:rPr>
              <w:t>项目</w:t>
            </w:r>
          </w:p>
        </w:tc>
        <w:tc>
          <w:tcPr>
            <w:tcW w:w="3482" w:type="dxa"/>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kern w:val="0"/>
                <w:sz w:val="24"/>
                <w:szCs w:val="24"/>
                <w:highlight w:val="none"/>
                <w:lang w:eastAsia="zh-CN"/>
              </w:rPr>
            </w:pPr>
            <w:r>
              <w:rPr>
                <w:rFonts w:hint="eastAsia" w:ascii="仿宋_GB2312" w:hAnsi="仿宋_GB2312" w:eastAsia="仿宋_GB2312" w:cs="仿宋_GB2312"/>
                <w:b w:val="0"/>
                <w:bCs/>
                <w:color w:val="auto"/>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0" w:hRule="atLeast"/>
        </w:trPr>
        <w:tc>
          <w:tcPr>
            <w:tcW w:w="519" w:type="dxa"/>
            <w:vMerge w:val="restart"/>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rPr>
              <w:t>商务</w:t>
            </w:r>
            <w:r>
              <w:rPr>
                <w:rFonts w:hint="eastAsia" w:ascii="仿宋_GB2312" w:hAnsi="仿宋_GB2312" w:eastAsia="仿宋_GB2312" w:cs="仿宋_GB2312"/>
                <w:b w:val="0"/>
                <w:bCs/>
                <w:color w:val="auto"/>
                <w:sz w:val="24"/>
                <w:szCs w:val="24"/>
                <w:highlight w:val="none"/>
                <w:lang w:eastAsia="zh-CN"/>
              </w:rPr>
              <w:t>能力</w:t>
            </w:r>
            <w:r>
              <w:rPr>
                <w:rFonts w:hint="eastAsia" w:ascii="仿宋_GB2312" w:hAnsi="仿宋_GB2312" w:eastAsia="仿宋_GB2312" w:cs="仿宋_GB2312"/>
                <w:b w:val="0"/>
                <w:bCs/>
                <w:color w:val="auto"/>
                <w:sz w:val="24"/>
                <w:szCs w:val="24"/>
                <w:highlight w:val="none"/>
              </w:rPr>
              <w:t>评分</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25</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eastAsia="zh-CN"/>
              </w:rPr>
              <w:t>）</w:t>
            </w:r>
          </w:p>
        </w:tc>
        <w:tc>
          <w:tcPr>
            <w:tcW w:w="112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sz w:val="24"/>
                <w:szCs w:val="24"/>
                <w:highlight w:val="none"/>
                <w:lang w:val="en-US" w:eastAsia="zh-CN"/>
              </w:rPr>
              <w:t>同类项目业绩（10分）</w:t>
            </w:r>
          </w:p>
        </w:tc>
        <w:tc>
          <w:tcPr>
            <w:tcW w:w="3628" w:type="dxa"/>
            <w:noWrap w:val="0"/>
            <w:vAlign w:val="center"/>
          </w:tcPr>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eastAsia="zh-CN"/>
              </w:rPr>
              <w:t>投标人自2018年1月1日至本项目招标公告发布日前，履约的政府、行政事业单位物业管理服务项目(以合同签订时间为准)并经合同甲方单位考核评价为优或优秀或满意的，每项成功案例得</w:t>
            </w:r>
            <w:r>
              <w:rPr>
                <w:rFonts w:hint="eastAsia" w:ascii="仿宋_GB2312" w:hAnsi="仿宋_GB2312" w:eastAsia="仿宋_GB2312" w:cs="仿宋_GB2312"/>
                <w:b w:val="0"/>
                <w:bCs/>
                <w:color w:val="auto"/>
                <w:sz w:val="24"/>
                <w:szCs w:val="24"/>
                <w:highlight w:val="none"/>
                <w:lang w:val="en-US" w:eastAsia="zh-CN"/>
              </w:rPr>
              <w:t>5</w:t>
            </w:r>
            <w:r>
              <w:rPr>
                <w:rFonts w:hint="eastAsia" w:ascii="仿宋_GB2312" w:hAnsi="仿宋_GB2312" w:eastAsia="仿宋_GB2312" w:cs="仿宋_GB2312"/>
                <w:b w:val="0"/>
                <w:bCs/>
                <w:color w:val="auto"/>
                <w:sz w:val="24"/>
                <w:szCs w:val="24"/>
                <w:highlight w:val="none"/>
                <w:lang w:eastAsia="zh-CN"/>
              </w:rPr>
              <w:t>分，最高得</w:t>
            </w:r>
            <w:r>
              <w:rPr>
                <w:rFonts w:hint="eastAsia" w:ascii="仿宋_GB2312" w:hAnsi="仿宋_GB2312" w:eastAsia="仿宋_GB2312" w:cs="仿宋_GB2312"/>
                <w:b w:val="0"/>
                <w:bCs/>
                <w:color w:val="auto"/>
                <w:sz w:val="24"/>
                <w:szCs w:val="24"/>
                <w:highlight w:val="none"/>
                <w:lang w:val="en-US" w:eastAsia="zh-CN"/>
              </w:rPr>
              <w:t>10</w:t>
            </w:r>
            <w:r>
              <w:rPr>
                <w:rFonts w:hint="eastAsia" w:ascii="仿宋_GB2312" w:hAnsi="仿宋_GB2312" w:eastAsia="仿宋_GB2312" w:cs="仿宋_GB2312"/>
                <w:b w:val="0"/>
                <w:bCs/>
                <w:color w:val="auto"/>
                <w:sz w:val="24"/>
                <w:szCs w:val="24"/>
                <w:highlight w:val="none"/>
                <w:lang w:eastAsia="zh-CN"/>
              </w:rPr>
              <w:t>分。</w:t>
            </w:r>
          </w:p>
        </w:tc>
        <w:tc>
          <w:tcPr>
            <w:tcW w:w="34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投标人需提供项目合同关键页、中标通知书及甲方单位履约出具的评价为优或优秀或满意的履约评价扫描件，原件备查。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7" w:hRule="atLeast"/>
        </w:trPr>
        <w:tc>
          <w:tcPr>
            <w:tcW w:w="519" w:type="dxa"/>
            <w:vMerge w:val="continue"/>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rPr>
            </w:pPr>
          </w:p>
        </w:tc>
        <w:tc>
          <w:tcPr>
            <w:tcW w:w="1122" w:type="dxa"/>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拟安排项目负责人情况（6分）</w:t>
            </w:r>
          </w:p>
        </w:tc>
        <w:tc>
          <w:tcPr>
            <w:tcW w:w="3628"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考察内容： 为本项目拟安排项目负责人：</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1、具有本科或以上学历的，得1分；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2、具有国家人力资源部门颁发的人力资源管理专业中级或以上技术职称的得1分；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3、具有应急管理部门颁发的安全生产管理人员安全生产知识和管理能力考核合格证（考核类别：主要负责人）扫描件的得1分；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4、具有国家人力资源部门颁发的应急救援员证书的得1分；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5、具有3年或以上物业管理项目经验的得1分。</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6、具有高级清洁管理师项目经理证书的得1分。</w:t>
            </w:r>
          </w:p>
        </w:tc>
        <w:tc>
          <w:tcPr>
            <w:tcW w:w="3482"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1、提供学历证书扫描件及学信网查询结果截图或学历验证报告，原件备查；</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2、提供证书扫描件，原件备查；</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3、提供工作经验证明扫描件（工作经验证明为物业项目服务合同关键页，通过合同关键信息无法判断是否得分的，须同时提供合同甲方出具的证明文件需加盖甲方公章）；</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4、提供副省级或以上环卫清洁协会颁发的高级清洁管理师项目经理证书扫描件，原件备查。</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项目负责人必须为投标人自有员工，提供开标日前由投标人为其缴交的载有政府部门业务章或官网查询截图的2024年3月至2024年5月社保缴交证明材料，如开标日上一个月的社保材料因政府部门原因暂时无法取得，则可往前顺延一个月；社保资料必须至少显示缴交养老保险信息，未显示该信息的社保资料则不符合要求，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trPr>
        <w:tc>
          <w:tcPr>
            <w:tcW w:w="519" w:type="dxa"/>
            <w:vMerge w:val="continue"/>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rPr>
            </w:pPr>
          </w:p>
        </w:tc>
        <w:tc>
          <w:tcPr>
            <w:tcW w:w="1122"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rPr>
              <w:t>拟安排的项目团队成员（项目负责人除外）情况（4分）</w:t>
            </w:r>
          </w:p>
        </w:tc>
        <w:tc>
          <w:tcPr>
            <w:tcW w:w="3628"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考察内容：以下4大项累加计分：</w:t>
            </w:r>
          </w:p>
          <w:p>
            <w:pPr>
              <w:keepNext w:val="0"/>
              <w:keepLines w:val="0"/>
              <w:widowControl/>
              <w:numPr>
                <w:ilvl w:val="0"/>
                <w:numId w:val="1"/>
              </w:numPr>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具有国家人力资源部门颁发的园林或园林绿化工程师或以上专业技术职称证书的，得1分；</w:t>
            </w:r>
          </w:p>
          <w:p>
            <w:pPr>
              <w:keepNext w:val="0"/>
              <w:keepLines w:val="0"/>
              <w:widowControl/>
              <w:numPr>
                <w:ilvl w:val="0"/>
                <w:numId w:val="1"/>
              </w:numPr>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具有国家人力资源部门颁发的建（构）筑物消防员证书或消防设施操作员证书，得1分；</w:t>
            </w:r>
          </w:p>
          <w:p>
            <w:pPr>
              <w:keepNext w:val="0"/>
              <w:keepLines w:val="0"/>
              <w:widowControl/>
              <w:numPr>
                <w:ilvl w:val="0"/>
                <w:numId w:val="1"/>
              </w:numPr>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水电维修工人具有国家人力资源部门电工职业技能等级证书（四级或以上）证书的得1分；</w:t>
            </w:r>
          </w:p>
          <w:p>
            <w:pPr>
              <w:keepNext w:val="0"/>
              <w:keepLines w:val="0"/>
              <w:widowControl/>
              <w:numPr>
                <w:ilvl w:val="0"/>
                <w:numId w:val="1"/>
              </w:numPr>
              <w:suppressLineNumbers w:val="0"/>
              <w:jc w:val="left"/>
              <w:textAlignment w:val="center"/>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rPr>
              <w:t>具有国家人力资源部门颁发的注册安全工程师证书的（注册聘用单位须为投标人），得1分。</w:t>
            </w:r>
          </w:p>
          <w:p>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rPr>
              <w:t xml:space="preserve">（同一位成员提供不同证书可重复得分） </w:t>
            </w:r>
          </w:p>
        </w:tc>
        <w:tc>
          <w:tcPr>
            <w:tcW w:w="3482"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1、提供相关证书扫描件，原件备查；</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第4项如证书无法体现注册聘用单位为投标人，需同时提供中国安全生产科学研究院注册安全工程师注册管理中心（http://rmocse.chinasafety.ac.cn/Index.aspx）证书信息查询截图，截图需显示注册单位（聘用单位或聘用企业），且名称应与投标人一致，否则不得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项目团队成员必须为投标人自有员工，提供相关人员开标日前由投标人为其缴交的载有政府部门业务章或官网查询截图的2024年3月至2024年5月社保缴交证明材料，如开标日上一个月的社保材料因政府部门原因暂时无法取得，则可以往前顺延一个月；社保资料必须至少显示缴交养老保险信息，未显示该信息的该社保资料则不符合要求，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7" w:hRule="atLeast"/>
        </w:trPr>
        <w:tc>
          <w:tcPr>
            <w:tcW w:w="519" w:type="dxa"/>
            <w:vMerge w:val="continue"/>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rPr>
            </w:pPr>
          </w:p>
        </w:tc>
        <w:tc>
          <w:tcPr>
            <w:tcW w:w="1122" w:type="dxa"/>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2"/>
                <w:sz w:val="26"/>
                <w:szCs w:val="26"/>
                <w:u w:val="none"/>
                <w:lang w:val="en-US" w:eastAsia="zh-CN" w:bidi="ar-SA"/>
              </w:rPr>
            </w:pPr>
            <w:r>
              <w:rPr>
                <w:rFonts w:hint="eastAsia" w:ascii="仿宋_GB2312" w:hAnsi="仿宋_GB2312" w:eastAsia="仿宋_GB2312" w:cs="仿宋_GB2312"/>
                <w:b w:val="0"/>
                <w:bCs/>
                <w:color w:val="auto"/>
                <w:sz w:val="24"/>
                <w:szCs w:val="24"/>
                <w:highlight w:val="none"/>
                <w:lang w:val="en-US" w:eastAsia="zh-CN"/>
              </w:rPr>
              <w:t>项目完成（服务期满）后的服务承诺（5分）</w:t>
            </w:r>
          </w:p>
        </w:tc>
        <w:tc>
          <w:tcPr>
            <w:tcW w:w="3628"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 xml:space="preserve">考察内容：投标人须书面承诺： 1、服务期满后主动撤场； </w:t>
            </w:r>
          </w:p>
          <w:p>
            <w:pPr>
              <w:keepNext w:val="0"/>
              <w:keepLines w:val="0"/>
              <w:widowControl/>
              <w:numPr>
                <w:ilvl w:val="0"/>
                <w:numId w:val="2"/>
              </w:numPr>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 xml:space="preserve">与后续服务公司进行交接； </w:t>
            </w:r>
          </w:p>
          <w:p>
            <w:pPr>
              <w:keepNext w:val="0"/>
              <w:keepLines w:val="0"/>
              <w:widowControl/>
              <w:numPr>
                <w:ilvl w:val="0"/>
                <w:numId w:val="2"/>
              </w:numPr>
              <w:suppressLineNumbers w:val="0"/>
              <w:jc w:val="left"/>
              <w:textAlignment w:val="center"/>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val="en-US" w:eastAsia="zh-CN"/>
              </w:rPr>
              <w:t xml:space="preserve">服务期满后、新服务公司到位前，仍按原合同提供服务； </w:t>
            </w:r>
          </w:p>
          <w:p>
            <w:pPr>
              <w:keepNext w:val="0"/>
              <w:keepLines w:val="0"/>
              <w:widowControl/>
              <w:numPr>
                <w:ilvl w:val="0"/>
                <w:numId w:val="2"/>
              </w:numPr>
              <w:suppressLineNumbers w:val="0"/>
              <w:jc w:val="left"/>
              <w:textAlignment w:val="center"/>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val="en-US" w:eastAsia="zh-CN"/>
              </w:rPr>
              <w:t>若因龙华文化艺术中心升级改造工程导致本项目提前终止，自愿服从调整。</w:t>
            </w:r>
            <w:r>
              <w:rPr>
                <w:rFonts w:hint="eastAsia" w:ascii="仿宋_GB2312" w:hAnsi="仿宋_GB2312" w:eastAsia="仿宋_GB2312" w:cs="仿宋_GB2312"/>
                <w:b w:val="0"/>
                <w:bCs/>
                <w:color w:val="auto"/>
                <w:sz w:val="24"/>
                <w:szCs w:val="24"/>
                <w:highlight w:val="none"/>
                <w:lang w:val="en-US" w:eastAsia="zh-CN"/>
              </w:rPr>
              <w:br w:type="textWrapping"/>
            </w:r>
          </w:p>
        </w:tc>
        <w:tc>
          <w:tcPr>
            <w:tcW w:w="3482" w:type="dxa"/>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 xml:space="preserve">提供承诺函（格式自拟）作为得分依据，按要求提供的得5分,否则不得分。 </w:t>
            </w:r>
          </w:p>
        </w:tc>
      </w:tr>
    </w:tbl>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2.技术能力</w:t>
      </w: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17"/>
        <w:gridCol w:w="3617"/>
        <w:gridCol w:w="3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253" w:type="dxa"/>
            <w:gridSpan w:val="3"/>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kern w:val="0"/>
                <w:sz w:val="24"/>
                <w:szCs w:val="24"/>
                <w:highlight w:val="none"/>
              </w:rPr>
              <w:t>项目</w:t>
            </w:r>
          </w:p>
        </w:tc>
        <w:tc>
          <w:tcPr>
            <w:tcW w:w="3498" w:type="dxa"/>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kern w:val="0"/>
                <w:sz w:val="24"/>
                <w:szCs w:val="24"/>
                <w:highlight w:val="none"/>
                <w:lang w:eastAsia="zh-CN"/>
              </w:rPr>
            </w:pPr>
            <w:r>
              <w:rPr>
                <w:rFonts w:hint="eastAsia" w:ascii="仿宋_GB2312" w:hAnsi="仿宋_GB2312" w:eastAsia="仿宋_GB2312" w:cs="仿宋_GB2312"/>
                <w:b w:val="0"/>
                <w:bCs/>
                <w:color w:val="auto"/>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8" w:hRule="atLeast"/>
        </w:trPr>
        <w:tc>
          <w:tcPr>
            <w:tcW w:w="519" w:type="dxa"/>
            <w:vMerge w:val="restart"/>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技术能力</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45</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eastAsia="zh-CN"/>
              </w:rPr>
              <w:t>）</w:t>
            </w:r>
          </w:p>
        </w:tc>
        <w:tc>
          <w:tcPr>
            <w:tcW w:w="1117"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实施方案</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（20分）</w:t>
            </w:r>
          </w:p>
        </w:tc>
        <w:tc>
          <w:tcPr>
            <w:tcW w:w="3617" w:type="dxa"/>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考察内容： 提供以下方案：</w:t>
            </w:r>
          </w:p>
          <w:p>
            <w:pPr>
              <w:keepNext w:val="0"/>
              <w:keepLines w:val="0"/>
              <w:widowControl/>
              <w:numPr>
                <w:ilvl w:val="0"/>
                <w:numId w:val="3"/>
              </w:numPr>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物业总体</w:t>
            </w:r>
            <w:r>
              <w:rPr>
                <w:rFonts w:hint="eastAsia" w:ascii="仿宋_GB2312" w:hAnsi="仿宋_GB2312" w:eastAsia="仿宋_GB2312" w:cs="仿宋_GB2312"/>
                <w:b w:val="0"/>
                <w:bCs/>
                <w:color w:val="auto"/>
                <w:sz w:val="24"/>
                <w:szCs w:val="24"/>
                <w:highlight w:val="none"/>
                <w:lang w:val="en-US" w:eastAsia="zh-CN"/>
              </w:rPr>
              <w:t>服务</w:t>
            </w:r>
            <w:r>
              <w:rPr>
                <w:rFonts w:hint="default" w:ascii="仿宋_GB2312" w:hAnsi="仿宋_GB2312" w:eastAsia="仿宋_GB2312" w:cs="仿宋_GB2312"/>
                <w:b w:val="0"/>
                <w:bCs/>
                <w:color w:val="auto"/>
                <w:sz w:val="24"/>
                <w:szCs w:val="24"/>
                <w:highlight w:val="none"/>
                <w:lang w:val="en-US" w:eastAsia="zh-CN"/>
              </w:rPr>
              <w:t>方案</w:t>
            </w:r>
            <w:r>
              <w:rPr>
                <w:rFonts w:hint="eastAsia" w:ascii="仿宋_GB2312" w:hAnsi="仿宋_GB2312" w:eastAsia="仿宋_GB2312" w:cs="仿宋_GB2312"/>
                <w:b w:val="0"/>
                <w:bCs/>
                <w:color w:val="auto"/>
                <w:sz w:val="24"/>
                <w:szCs w:val="24"/>
                <w:highlight w:val="none"/>
                <w:lang w:val="en-US" w:eastAsia="zh-CN"/>
              </w:rPr>
              <w:t>。</w:t>
            </w:r>
            <w:r>
              <w:rPr>
                <w:rFonts w:hint="default" w:ascii="仿宋_GB2312" w:hAnsi="仿宋_GB2312" w:eastAsia="仿宋_GB2312" w:cs="仿宋_GB2312"/>
                <w:b w:val="0"/>
                <w:bCs/>
                <w:color w:val="auto"/>
                <w:sz w:val="24"/>
                <w:szCs w:val="24"/>
                <w:highlight w:val="none"/>
                <w:lang w:val="en-US" w:eastAsia="zh-CN"/>
              </w:rPr>
              <w:t xml:space="preserve">至少包括物业服务的设想，管理方式和运作模式等内容； </w:t>
            </w:r>
          </w:p>
          <w:p>
            <w:pPr>
              <w:keepNext w:val="0"/>
              <w:keepLines w:val="0"/>
              <w:widowControl/>
              <w:numPr>
                <w:ilvl w:val="0"/>
                <w:numId w:val="3"/>
              </w:numPr>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人员配置方案</w:t>
            </w:r>
            <w:r>
              <w:rPr>
                <w:rFonts w:hint="eastAsia" w:ascii="仿宋_GB2312" w:hAnsi="仿宋_GB2312" w:eastAsia="仿宋_GB2312" w:cs="仿宋_GB2312"/>
                <w:b w:val="0"/>
                <w:bCs/>
                <w:color w:val="auto"/>
                <w:sz w:val="24"/>
                <w:szCs w:val="24"/>
                <w:highlight w:val="none"/>
                <w:lang w:val="en-US" w:eastAsia="zh-CN"/>
              </w:rPr>
              <w:t>。</w:t>
            </w:r>
            <w:r>
              <w:rPr>
                <w:rFonts w:hint="default" w:ascii="仿宋_GB2312" w:hAnsi="仿宋_GB2312" w:eastAsia="仿宋_GB2312" w:cs="仿宋_GB2312"/>
                <w:b w:val="0"/>
                <w:bCs/>
                <w:color w:val="auto"/>
                <w:sz w:val="24"/>
                <w:szCs w:val="24"/>
                <w:highlight w:val="none"/>
                <w:lang w:val="en-US" w:eastAsia="zh-CN"/>
              </w:rPr>
              <w:t>至少包括人员的配备</w:t>
            </w:r>
            <w:r>
              <w:rPr>
                <w:rFonts w:hint="eastAsia" w:ascii="仿宋_GB2312" w:hAnsi="仿宋_GB2312" w:eastAsia="仿宋_GB2312" w:cs="仿宋_GB2312"/>
                <w:b w:val="0"/>
                <w:bCs/>
                <w:color w:val="auto"/>
                <w:sz w:val="24"/>
                <w:szCs w:val="24"/>
                <w:highlight w:val="none"/>
                <w:lang w:val="en-US" w:eastAsia="zh-CN"/>
              </w:rPr>
              <w:t>、</w:t>
            </w:r>
            <w:r>
              <w:rPr>
                <w:rFonts w:hint="default" w:ascii="仿宋_GB2312" w:hAnsi="仿宋_GB2312" w:eastAsia="仿宋_GB2312" w:cs="仿宋_GB2312"/>
                <w:b w:val="0"/>
                <w:bCs/>
                <w:color w:val="auto"/>
                <w:sz w:val="24"/>
                <w:szCs w:val="24"/>
                <w:highlight w:val="none"/>
                <w:lang w:val="en-US" w:eastAsia="zh-CN"/>
              </w:rPr>
              <w:t xml:space="preserve">人员培训及管理措施等内容； </w:t>
            </w:r>
          </w:p>
          <w:p>
            <w:pPr>
              <w:keepNext w:val="0"/>
              <w:keepLines w:val="0"/>
              <w:widowControl/>
              <w:numPr>
                <w:ilvl w:val="0"/>
                <w:numId w:val="3"/>
              </w:numPr>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安全管理方案</w:t>
            </w:r>
            <w:r>
              <w:rPr>
                <w:rFonts w:hint="eastAsia" w:ascii="仿宋_GB2312" w:hAnsi="仿宋_GB2312" w:eastAsia="仿宋_GB2312" w:cs="仿宋_GB2312"/>
                <w:b w:val="0"/>
                <w:bCs/>
                <w:color w:val="auto"/>
                <w:sz w:val="24"/>
                <w:szCs w:val="24"/>
                <w:highlight w:val="none"/>
                <w:lang w:val="en-US" w:eastAsia="zh-CN"/>
              </w:rPr>
              <w:t>。</w:t>
            </w:r>
            <w:r>
              <w:rPr>
                <w:rFonts w:hint="default" w:ascii="仿宋_GB2312" w:hAnsi="仿宋_GB2312" w:eastAsia="仿宋_GB2312" w:cs="仿宋_GB2312"/>
                <w:b w:val="0"/>
                <w:bCs/>
                <w:color w:val="auto"/>
                <w:sz w:val="24"/>
                <w:szCs w:val="24"/>
                <w:highlight w:val="none"/>
                <w:lang w:val="en-US" w:eastAsia="zh-CN"/>
              </w:rPr>
              <w:t xml:space="preserve">至少包括工作标准等内容； </w:t>
            </w:r>
          </w:p>
          <w:p>
            <w:pPr>
              <w:keepNext w:val="0"/>
              <w:keepLines w:val="0"/>
              <w:widowControl/>
              <w:numPr>
                <w:ilvl w:val="0"/>
                <w:numId w:val="3"/>
              </w:numPr>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房屋维护与机电设备管理方案</w:t>
            </w:r>
            <w:r>
              <w:rPr>
                <w:rFonts w:hint="eastAsia" w:ascii="仿宋_GB2312" w:hAnsi="仿宋_GB2312" w:eastAsia="仿宋_GB2312" w:cs="仿宋_GB2312"/>
                <w:b w:val="0"/>
                <w:bCs/>
                <w:color w:val="auto"/>
                <w:sz w:val="24"/>
                <w:szCs w:val="24"/>
                <w:highlight w:val="none"/>
                <w:lang w:val="en-US" w:eastAsia="zh-CN"/>
              </w:rPr>
              <w:t>。</w:t>
            </w:r>
            <w:r>
              <w:rPr>
                <w:rFonts w:hint="default" w:ascii="仿宋_GB2312" w:hAnsi="仿宋_GB2312" w:eastAsia="仿宋_GB2312" w:cs="仿宋_GB2312"/>
                <w:b w:val="0"/>
                <w:bCs/>
                <w:color w:val="auto"/>
                <w:sz w:val="24"/>
                <w:szCs w:val="24"/>
                <w:highlight w:val="none"/>
                <w:lang w:val="en-US" w:eastAsia="zh-CN"/>
              </w:rPr>
              <w:t xml:space="preserve">至少包括供配电系统、给排水系统的运行管理等内容； </w:t>
            </w:r>
          </w:p>
          <w:p>
            <w:pPr>
              <w:keepNext w:val="0"/>
              <w:keepLines w:val="0"/>
              <w:widowControl/>
              <w:numPr>
                <w:ilvl w:val="0"/>
                <w:numId w:val="3"/>
              </w:numPr>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环境卫生管理方案</w:t>
            </w:r>
            <w:r>
              <w:rPr>
                <w:rFonts w:hint="eastAsia" w:ascii="仿宋_GB2312" w:hAnsi="仿宋_GB2312" w:eastAsia="仿宋_GB2312" w:cs="仿宋_GB2312"/>
                <w:b w:val="0"/>
                <w:bCs/>
                <w:color w:val="auto"/>
                <w:sz w:val="24"/>
                <w:szCs w:val="24"/>
                <w:highlight w:val="none"/>
                <w:lang w:val="en-US" w:eastAsia="zh-CN"/>
              </w:rPr>
              <w:t>。</w:t>
            </w:r>
            <w:r>
              <w:rPr>
                <w:rFonts w:hint="default" w:ascii="仿宋_GB2312" w:hAnsi="仿宋_GB2312" w:eastAsia="仿宋_GB2312" w:cs="仿宋_GB2312"/>
                <w:b w:val="0"/>
                <w:bCs/>
                <w:color w:val="auto"/>
                <w:sz w:val="24"/>
                <w:szCs w:val="24"/>
                <w:highlight w:val="none"/>
                <w:lang w:val="en-US" w:eastAsia="zh-CN"/>
              </w:rPr>
              <w:t xml:space="preserve">至少包括环境清洁卫生等内容； </w:t>
            </w:r>
          </w:p>
          <w:p>
            <w:pPr>
              <w:keepNext w:val="0"/>
              <w:keepLines w:val="0"/>
              <w:widowControl/>
              <w:numPr>
                <w:ilvl w:val="0"/>
                <w:numId w:val="3"/>
              </w:numPr>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 xml:space="preserve">绿化服务方案，至少包括室外绿植养护等内容。 </w:t>
            </w:r>
          </w:p>
        </w:tc>
        <w:tc>
          <w:tcPr>
            <w:tcW w:w="3498" w:type="dxa"/>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考察内容：</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项目实施方案中包括但不限于对项目的工作措施、工作方法、工作手段、工作流程。</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满足以上任意一项内容得</w:t>
            </w:r>
            <w:r>
              <w:rPr>
                <w:rFonts w:hint="eastAsia" w:ascii="仿宋_GB2312" w:hAnsi="仿宋_GB2312" w:eastAsia="仿宋_GB2312" w:cs="仿宋_GB2312"/>
                <w:b w:val="0"/>
                <w:bCs/>
                <w:color w:val="auto"/>
                <w:sz w:val="24"/>
                <w:szCs w:val="24"/>
                <w:highlight w:val="none"/>
                <w:lang w:val="en-US" w:eastAsia="zh-CN"/>
              </w:rPr>
              <w:t>2</w:t>
            </w:r>
            <w:r>
              <w:rPr>
                <w:rFonts w:hint="default" w:ascii="仿宋_GB2312" w:hAnsi="仿宋_GB2312" w:eastAsia="仿宋_GB2312" w:cs="仿宋_GB2312"/>
                <w:b w:val="0"/>
                <w:bCs/>
                <w:color w:val="auto"/>
                <w:sz w:val="24"/>
                <w:szCs w:val="24"/>
                <w:highlight w:val="none"/>
                <w:lang w:val="en-US" w:eastAsia="zh-CN"/>
              </w:rPr>
              <w:t>分，最高12分</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评分标准：</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在此基础上，由评标委员会对实施方案进一步评审：</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（1）实施方案内容全面。</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（2）实施方案内容具体。</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（3）实施方案内容科学合理。</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（4）实施方案内容针对性强。</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（5）实施方案内容可操作性强。</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优评分标准：满足以上五项要求的评价为优，得 8分。</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良评分标准：满足以上四项要求的评价为良，得 6分。</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中评分标准：满足以上三项要求的评价为中，得 2分。</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 xml:space="preserve">差评分标准：上述情况之外的，评差不得分。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5" w:hRule="atLeast"/>
        </w:trPr>
        <w:tc>
          <w:tcPr>
            <w:tcW w:w="519" w:type="dxa"/>
            <w:vMerge w:val="continue"/>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p>
        </w:tc>
        <w:tc>
          <w:tcPr>
            <w:tcW w:w="1117" w:type="dxa"/>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项目重点难点分析、应对措施及相关的合理化建议</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（15分）</w:t>
            </w:r>
          </w:p>
        </w:tc>
        <w:tc>
          <w:tcPr>
            <w:tcW w:w="3617"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考察对项目工作量、可完成度等重点难点问题的识别和分析能力，并就识别出的重点难点提出可行的应对措施及合理化建议。</w:t>
            </w:r>
            <w:r>
              <w:rPr>
                <w:rFonts w:hint="default" w:ascii="仿宋_GB2312" w:hAnsi="仿宋_GB2312" w:eastAsia="仿宋_GB2312" w:cs="仿宋_GB2312"/>
                <w:b w:val="0"/>
                <w:bCs/>
                <w:color w:val="auto"/>
                <w:sz w:val="24"/>
                <w:szCs w:val="24"/>
                <w:highlight w:val="none"/>
                <w:lang w:val="en-US" w:eastAsia="zh-CN"/>
              </w:rPr>
              <w:br w:type="textWrapping"/>
            </w:r>
            <w:r>
              <w:rPr>
                <w:rFonts w:hint="default" w:ascii="仿宋_GB2312" w:hAnsi="仿宋_GB2312" w:eastAsia="仿宋_GB2312" w:cs="仿宋_GB2312"/>
                <w:b w:val="0"/>
                <w:bCs/>
                <w:color w:val="auto"/>
                <w:sz w:val="24"/>
                <w:szCs w:val="24"/>
                <w:highlight w:val="none"/>
                <w:lang w:val="en-US" w:eastAsia="zh-CN"/>
              </w:rPr>
              <w:t>包括但不限于以下内容：</w:t>
            </w:r>
            <w:r>
              <w:rPr>
                <w:rFonts w:hint="default" w:ascii="仿宋_GB2312" w:hAnsi="仿宋_GB2312" w:eastAsia="仿宋_GB2312" w:cs="仿宋_GB2312"/>
                <w:b w:val="0"/>
                <w:bCs/>
                <w:color w:val="auto"/>
                <w:sz w:val="24"/>
                <w:szCs w:val="24"/>
                <w:highlight w:val="none"/>
                <w:lang w:val="en-US" w:eastAsia="zh-CN"/>
              </w:rPr>
              <w:br w:type="textWrapping"/>
            </w:r>
            <w:r>
              <w:rPr>
                <w:rFonts w:hint="default" w:ascii="仿宋_GB2312" w:hAnsi="仿宋_GB2312" w:eastAsia="仿宋_GB2312" w:cs="仿宋_GB2312"/>
                <w:b w:val="0"/>
                <w:bCs/>
                <w:color w:val="auto"/>
                <w:sz w:val="24"/>
                <w:szCs w:val="24"/>
                <w:highlight w:val="none"/>
                <w:lang w:val="en-US" w:eastAsia="zh-CN"/>
              </w:rPr>
              <w:t>1.详细阐述本项目存在的重难点问题；</w:t>
            </w:r>
            <w:r>
              <w:rPr>
                <w:rFonts w:hint="default" w:ascii="仿宋_GB2312" w:hAnsi="仿宋_GB2312" w:eastAsia="仿宋_GB2312" w:cs="仿宋_GB2312"/>
                <w:b w:val="0"/>
                <w:bCs/>
                <w:color w:val="auto"/>
                <w:sz w:val="24"/>
                <w:szCs w:val="24"/>
                <w:highlight w:val="none"/>
                <w:lang w:val="en-US" w:eastAsia="zh-CN"/>
              </w:rPr>
              <w:br w:type="textWrapping"/>
            </w:r>
            <w:r>
              <w:rPr>
                <w:rFonts w:hint="default" w:ascii="仿宋_GB2312" w:hAnsi="仿宋_GB2312" w:eastAsia="仿宋_GB2312" w:cs="仿宋_GB2312"/>
                <w:b w:val="0"/>
                <w:bCs/>
                <w:color w:val="auto"/>
                <w:sz w:val="24"/>
                <w:szCs w:val="24"/>
                <w:highlight w:val="none"/>
                <w:lang w:val="en-US" w:eastAsia="zh-CN"/>
              </w:rPr>
              <w:t>2.根据项目重难点，详细阐述对应的应对措施；</w:t>
            </w:r>
            <w:r>
              <w:rPr>
                <w:rFonts w:hint="default" w:ascii="仿宋_GB2312" w:hAnsi="仿宋_GB2312" w:eastAsia="仿宋_GB2312" w:cs="仿宋_GB2312"/>
                <w:b w:val="0"/>
                <w:bCs/>
                <w:color w:val="auto"/>
                <w:sz w:val="24"/>
                <w:szCs w:val="24"/>
                <w:highlight w:val="none"/>
                <w:lang w:val="en-US" w:eastAsia="zh-CN"/>
              </w:rPr>
              <w:br w:type="textWrapping"/>
            </w:r>
            <w:r>
              <w:rPr>
                <w:rFonts w:hint="default" w:ascii="仿宋_GB2312" w:hAnsi="仿宋_GB2312" w:eastAsia="仿宋_GB2312" w:cs="仿宋_GB2312"/>
                <w:b w:val="0"/>
                <w:bCs/>
                <w:color w:val="auto"/>
                <w:sz w:val="24"/>
                <w:szCs w:val="24"/>
                <w:highlight w:val="none"/>
                <w:lang w:val="en-US" w:eastAsia="zh-CN"/>
              </w:rPr>
              <w:t>3.提出初步的研究思路及解决方案；</w:t>
            </w:r>
          </w:p>
        </w:tc>
        <w:tc>
          <w:tcPr>
            <w:tcW w:w="3498"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满足任意一项内容得2 分，最高 6分。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评分标准：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在此基础上，由评标委员会对实施方案进一步评审：</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（1）相关重难点分析、应对措施及相关合 理化建议内容全面。</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（2）相关重难点分析、应对措施及相关合 理化建议内容具体。</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（3）相关重难点分析、应对措施及相关合 理化建议内容科学合理。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（4）相关重难点分析、应对措施及相关合 理化建议内容针对性强。</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（5）相关重难点分析、应对措施及相关合 理化建议内容可操作性强。</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优评分标准：满足以上五项要求的评价为优，得 9分。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良评分标准：满足以上四项要求的评价为良，得 6分。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中评分标准：满足以上三项要求的评价为中，得 3分。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差评分标准：上述情况之外的，评差不得分。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2" w:hRule="atLeast"/>
        </w:trPr>
        <w:tc>
          <w:tcPr>
            <w:tcW w:w="519"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p>
        </w:tc>
        <w:tc>
          <w:tcPr>
            <w:tcW w:w="1117" w:type="dxa"/>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质量保障措施及方案</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w:t>
            </w:r>
            <w:r>
              <w:rPr>
                <w:rFonts w:hint="eastAsia" w:ascii="仿宋_GB2312" w:hAnsi="仿宋_GB2312" w:eastAsia="仿宋_GB2312" w:cs="仿宋_GB2312"/>
                <w:b w:val="0"/>
                <w:bCs/>
                <w:color w:val="auto"/>
                <w:sz w:val="24"/>
                <w:szCs w:val="24"/>
                <w:highlight w:val="none"/>
                <w:lang w:val="en-US" w:eastAsia="zh-CN"/>
              </w:rPr>
              <w:t>10</w:t>
            </w:r>
            <w:r>
              <w:rPr>
                <w:rFonts w:hint="default" w:ascii="仿宋_GB2312" w:hAnsi="仿宋_GB2312" w:eastAsia="仿宋_GB2312" w:cs="仿宋_GB2312"/>
                <w:b w:val="0"/>
                <w:bCs/>
                <w:color w:val="auto"/>
                <w:sz w:val="24"/>
                <w:szCs w:val="24"/>
                <w:highlight w:val="none"/>
                <w:lang w:val="en-US" w:eastAsia="zh-CN"/>
              </w:rPr>
              <w:t>分）</w:t>
            </w:r>
          </w:p>
        </w:tc>
        <w:tc>
          <w:tcPr>
            <w:tcW w:w="3617"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投标人需针对本项目提供质量（完成时间、安全）保 措施及方案方案内容包括但不限于：</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（1）给出分阶段项目时间安排、工作进度；具备详细的完成时间保障措施；</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（2）详细阐述项目人员管理措施；</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（3）详细阐述项目质量管理措施；</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p>
        </w:tc>
        <w:tc>
          <w:tcPr>
            <w:tcW w:w="3498"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满足以上任意一项内容得2 分，最高 6分。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评分标准：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在此基础上，由评标委员会对实施方案进一步评审：</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（1）质量保障措施及方案内容全面。</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（2）质量保障措施及方案内容具体。</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（3）质量保障措施及方案内容科学合理。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（4）质量保障措施及方案内容针对性强。</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（5）质量保障措施及方案内容可操作性强。</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优评分标准：满足以上五项要求的评价为优，得 4分。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良评分标准：满足以上四项要求的评价为良，得 3分。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中评分标准：满足以上三项要求的评价为中，得 1分。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差评分标准：上述情况之外的，评差不得分。</w:t>
            </w:r>
          </w:p>
        </w:tc>
      </w:tr>
    </w:tbl>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3.报价</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以本次</w:t>
      </w:r>
      <w:r>
        <w:rPr>
          <w:rFonts w:hint="eastAsia" w:ascii="仿宋_GB2312" w:hAnsi="仿宋" w:eastAsia="仿宋_GB2312" w:cs="仿宋_GB2312"/>
          <w:color w:val="auto"/>
          <w:sz w:val="32"/>
          <w:szCs w:val="32"/>
          <w:highlight w:val="none"/>
        </w:rPr>
        <w:t>报价或投标</w:t>
      </w:r>
      <w:r>
        <w:rPr>
          <w:rFonts w:hint="eastAsia" w:ascii="仿宋_GB2312" w:eastAsia="仿宋_GB2312"/>
          <w:color w:val="000000"/>
          <w:sz w:val="32"/>
          <w:szCs w:val="32"/>
          <w:highlight w:val="none"/>
        </w:rPr>
        <w:t>人所报的有效报价中的最低价作为基准报价。投标人报价得分=（基准价/投标人报价）*</w:t>
      </w:r>
      <w:r>
        <w:rPr>
          <w:rFonts w:hint="eastAsia" w:ascii="仿宋_GB2312" w:eastAsia="仿宋_GB2312"/>
          <w:color w:val="000000"/>
          <w:sz w:val="32"/>
          <w:szCs w:val="32"/>
          <w:highlight w:val="none"/>
          <w:lang w:val="en-US" w:eastAsia="zh-CN"/>
        </w:rPr>
        <w:t>30</w:t>
      </w:r>
      <w:r>
        <w:rPr>
          <w:rFonts w:hint="eastAsia" w:ascii="仿宋_GB2312" w:eastAsia="仿宋_GB2312"/>
          <w:color w:val="000000"/>
          <w:sz w:val="32"/>
          <w:szCs w:val="32"/>
          <w:highlight w:val="none"/>
          <w:lang w:eastAsia="zh-CN"/>
        </w:rPr>
        <w:t>分</w:t>
      </w:r>
      <w:r>
        <w:rPr>
          <w:rFonts w:hint="eastAsia" w:ascii="仿宋_GB2312" w:eastAsia="仿宋_GB2312"/>
          <w:color w:val="000000"/>
          <w:sz w:val="32"/>
          <w:szCs w:val="32"/>
          <w:highlight w:val="none"/>
        </w:rPr>
        <w:t>。</w:t>
      </w:r>
    </w:p>
    <w:p>
      <w:pPr>
        <w:pStyle w:val="15"/>
        <w:spacing w:line="560" w:lineRule="exact"/>
        <w:ind w:firstLine="640"/>
        <w:rPr>
          <w:rFonts w:hint="eastAsia" w:ascii="楷体_GB2312" w:hAnsi="楷体_GB2312" w:eastAsia="楷体_GB2312" w:cs="楷体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（四）供应商提供资料清单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Times New Roman"/>
          <w:color w:val="auto"/>
          <w:sz w:val="32"/>
          <w:highlight w:val="none"/>
          <w:lang w:eastAsia="zh-CN"/>
        </w:rPr>
      </w:pPr>
      <w:r>
        <w:rPr>
          <w:rFonts w:hint="eastAsia" w:ascii="仿宋_GB2312" w:hAnsi="仿宋" w:eastAsia="仿宋_GB2312" w:cs="Times New Roman"/>
          <w:color w:val="auto"/>
          <w:sz w:val="32"/>
          <w:highlight w:val="none"/>
          <w:lang w:val="en-US" w:eastAsia="zh-CN"/>
        </w:rPr>
        <w:t>1.营业执照、</w:t>
      </w:r>
      <w:r>
        <w:rPr>
          <w:rFonts w:hint="eastAsia" w:ascii="仿宋_GB2312" w:hAnsi="仿宋" w:eastAsia="仿宋_GB2312" w:cs="Times New Roman"/>
          <w:color w:val="auto"/>
          <w:sz w:val="32"/>
          <w:highlight w:val="none"/>
        </w:rPr>
        <w:t>事业法人证书、社会团体法人登记证书</w:t>
      </w:r>
      <w:r>
        <w:rPr>
          <w:rFonts w:hint="eastAsia" w:ascii="仿宋_GB2312" w:hAnsi="仿宋" w:eastAsia="仿宋_GB2312" w:cs="Times New Roman"/>
          <w:color w:val="auto"/>
          <w:sz w:val="32"/>
          <w:highlight w:val="none"/>
          <w:lang w:eastAsia="zh-CN"/>
        </w:rPr>
        <w:t>（加盖公章）；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color w:val="auto"/>
          <w:highlight w:val="none"/>
          <w:lang w:val="en-US" w:eastAsia="zh-CN"/>
        </w:rPr>
      </w:pPr>
      <w:r>
        <w:rPr>
          <w:rFonts w:hint="eastAsia" w:ascii="仿宋_GB2312" w:hAnsi="仿宋" w:eastAsia="仿宋_GB2312" w:cs="Times New Roman"/>
          <w:color w:val="auto"/>
          <w:sz w:val="32"/>
          <w:highlight w:val="none"/>
          <w:lang w:val="en-US" w:eastAsia="zh-CN"/>
        </w:rPr>
        <w:t>2.法定代表人身份证复印件（加盖公章）；</w:t>
      </w:r>
    </w:p>
    <w:p>
      <w:pPr>
        <w:pStyle w:val="7"/>
        <w:keepNext w:val="0"/>
        <w:keepLines w:val="0"/>
        <w:pageBreakBefore w:val="0"/>
        <w:kinsoku/>
        <w:wordWrap/>
        <w:overflowPunct/>
        <w:topLinePunct w:val="0"/>
        <w:autoSpaceDE/>
        <w:autoSpaceDN/>
        <w:bidi w:val="0"/>
        <w:spacing w:after="0"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3.项目报价清单（加盖公章）；</w:t>
      </w:r>
    </w:p>
    <w:p>
      <w:pPr>
        <w:pStyle w:val="7"/>
        <w:keepNext w:val="0"/>
        <w:keepLines w:val="0"/>
        <w:pageBreakBefore w:val="0"/>
        <w:kinsoku/>
        <w:wordWrap/>
        <w:overflowPunct/>
        <w:topLinePunct w:val="0"/>
        <w:autoSpaceDE/>
        <w:autoSpaceDN/>
        <w:bidi w:val="0"/>
        <w:spacing w:after="0"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4.评分规则所需资料（同类业绩证明、方案等）。</w:t>
      </w:r>
    </w:p>
    <w:p>
      <w:pPr>
        <w:pStyle w:val="7"/>
        <w:keepNext w:val="0"/>
        <w:keepLines w:val="0"/>
        <w:pageBreakBefore w:val="0"/>
        <w:kinsoku/>
        <w:wordWrap/>
        <w:overflowPunct/>
        <w:topLinePunct w:val="0"/>
        <w:autoSpaceDE/>
        <w:autoSpaceDN/>
        <w:bidi w:val="0"/>
        <w:spacing w:line="560" w:lineRule="exact"/>
        <w:ind w:left="0" w:leftChars="0" w:firstLine="640" w:firstLineChars="0"/>
        <w:textAlignment w:val="auto"/>
        <w:rPr>
          <w:rFonts w:hint="default" w:ascii="仿宋_GB2312" w:hAnsi="仿宋" w:eastAsia="仿宋_GB2312" w:cs="Times New Roman"/>
          <w:color w:val="auto"/>
          <w:sz w:val="32"/>
          <w:highlight w:val="none"/>
          <w:lang w:val="en-US" w:eastAsia="zh-CN"/>
        </w:rPr>
      </w:pPr>
    </w:p>
    <w:p>
      <w:pPr>
        <w:pStyle w:val="7"/>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0"/>
        <w:jc w:val="left"/>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注：供应商需邮寄</w:t>
      </w:r>
      <w:r>
        <w:rPr>
          <w:rFonts w:hint="eastAsia" w:ascii="仿宋_GB2312" w:hAnsi="仿宋" w:eastAsia="仿宋_GB2312" w:cs="Times New Roman"/>
          <w:b/>
          <w:bCs/>
          <w:color w:val="FF0000"/>
          <w:sz w:val="32"/>
          <w:highlight w:val="none"/>
          <w:lang w:val="en-US" w:eastAsia="zh-CN"/>
        </w:rPr>
        <w:t>7份密封</w:t>
      </w:r>
      <w:r>
        <w:rPr>
          <w:rFonts w:hint="eastAsia" w:ascii="仿宋_GB2312" w:hAnsi="仿宋" w:eastAsia="仿宋_GB2312" w:cs="Times New Roman"/>
          <w:color w:val="auto"/>
          <w:sz w:val="32"/>
          <w:highlight w:val="none"/>
          <w:lang w:val="en-US" w:eastAsia="zh-CN"/>
        </w:rPr>
        <w:t>纸质版投标资料至本单位</w:t>
      </w:r>
    </w:p>
    <w:p>
      <w:pPr>
        <w:pStyle w:val="7"/>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1292" w:firstLineChars="404"/>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地址：</w:t>
      </w:r>
      <w:r>
        <w:rPr>
          <w:rFonts w:hint="eastAsia" w:ascii="仿宋_GB2312" w:hAnsi="仿宋" w:eastAsia="仿宋_GB2312" w:cs="Times New Roman"/>
          <w:color w:val="auto"/>
          <w:kern w:val="2"/>
          <w:sz w:val="32"/>
          <w:szCs w:val="22"/>
          <w:highlight w:val="none"/>
          <w:lang w:val="en-US" w:eastAsia="zh-CN" w:bidi="ar-SA"/>
        </w:rPr>
        <w:t>深圳市龙华区维雅德大厦富康行政办公区</w:t>
      </w:r>
    </w:p>
    <w:p>
      <w:pPr>
        <w:pStyle w:val="7"/>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1292" w:firstLineChars="404"/>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电话:0755-23338140</w:t>
      </w:r>
    </w:p>
    <w:p>
      <w:pPr>
        <w:pStyle w:val="7"/>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1292" w:firstLineChars="404"/>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收件人：吴先生</w:t>
      </w:r>
    </w:p>
    <w:p/>
    <w:sectPr>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Wingdings 2">
    <w:altName w:val="Standard Symbols PS"/>
    <w:panose1 w:val="05020102010507070707"/>
    <w:charset w:val="02"/>
    <w:family w:val="auto"/>
    <w:pitch w:val="default"/>
    <w:sig w:usb0="00000000" w:usb1="00000000" w:usb2="00000000" w:usb3="00000000" w:csb0="8000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74B3D"/>
    <w:multiLevelType w:val="singleLevel"/>
    <w:tmpl w:val="AFD74B3D"/>
    <w:lvl w:ilvl="0" w:tentative="0">
      <w:start w:val="1"/>
      <w:numFmt w:val="decimal"/>
      <w:suff w:val="nothing"/>
      <w:lvlText w:val="%1、"/>
      <w:lvlJc w:val="left"/>
    </w:lvl>
  </w:abstractNum>
  <w:abstractNum w:abstractNumId="1">
    <w:nsid w:val="3C7776AC"/>
    <w:multiLevelType w:val="singleLevel"/>
    <w:tmpl w:val="3C7776AC"/>
    <w:lvl w:ilvl="0" w:tentative="0">
      <w:start w:val="2"/>
      <w:numFmt w:val="decimal"/>
      <w:suff w:val="nothing"/>
      <w:lvlText w:val="%1、"/>
      <w:lvlJc w:val="left"/>
    </w:lvl>
  </w:abstractNum>
  <w:abstractNum w:abstractNumId="2">
    <w:nsid w:val="761DF66A"/>
    <w:multiLevelType w:val="singleLevel"/>
    <w:tmpl w:val="761DF66A"/>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YTk4Yzc0YjVkYjg1ZDU0MWQxYzk3N2U1MjExMjYifQ=="/>
  </w:docVars>
  <w:rsids>
    <w:rsidRoot w:val="00172A27"/>
    <w:rsid w:val="00675481"/>
    <w:rsid w:val="00F96DAA"/>
    <w:rsid w:val="01993D60"/>
    <w:rsid w:val="024A62FC"/>
    <w:rsid w:val="025365D0"/>
    <w:rsid w:val="041534A1"/>
    <w:rsid w:val="091F1C0E"/>
    <w:rsid w:val="09FA0496"/>
    <w:rsid w:val="0AD63AE0"/>
    <w:rsid w:val="0B204AB9"/>
    <w:rsid w:val="0D093B48"/>
    <w:rsid w:val="0D613984"/>
    <w:rsid w:val="147249AB"/>
    <w:rsid w:val="15321C5A"/>
    <w:rsid w:val="16704C38"/>
    <w:rsid w:val="174C70AF"/>
    <w:rsid w:val="175F4565"/>
    <w:rsid w:val="18145C05"/>
    <w:rsid w:val="182E3917"/>
    <w:rsid w:val="19C65FEC"/>
    <w:rsid w:val="1A2E1092"/>
    <w:rsid w:val="1BD52890"/>
    <w:rsid w:val="1C4A58A8"/>
    <w:rsid w:val="1D835251"/>
    <w:rsid w:val="1FC3400C"/>
    <w:rsid w:val="20A51EAE"/>
    <w:rsid w:val="22737F35"/>
    <w:rsid w:val="242157C3"/>
    <w:rsid w:val="24286ECC"/>
    <w:rsid w:val="251C73F2"/>
    <w:rsid w:val="25FA0A39"/>
    <w:rsid w:val="27A74A76"/>
    <w:rsid w:val="291160AF"/>
    <w:rsid w:val="29894760"/>
    <w:rsid w:val="2BC01D66"/>
    <w:rsid w:val="2E7B0073"/>
    <w:rsid w:val="2F67789D"/>
    <w:rsid w:val="2FCF1E38"/>
    <w:rsid w:val="30B023A9"/>
    <w:rsid w:val="334D2131"/>
    <w:rsid w:val="341E1D1F"/>
    <w:rsid w:val="347100A1"/>
    <w:rsid w:val="34E64EC5"/>
    <w:rsid w:val="357B722D"/>
    <w:rsid w:val="36B75B3C"/>
    <w:rsid w:val="388D2FD0"/>
    <w:rsid w:val="39E22233"/>
    <w:rsid w:val="3A836438"/>
    <w:rsid w:val="3CB306F8"/>
    <w:rsid w:val="3E320799"/>
    <w:rsid w:val="422C6665"/>
    <w:rsid w:val="424D331F"/>
    <w:rsid w:val="435F10A0"/>
    <w:rsid w:val="438A1650"/>
    <w:rsid w:val="440C2118"/>
    <w:rsid w:val="463C1F4C"/>
    <w:rsid w:val="46BA7686"/>
    <w:rsid w:val="48157ACC"/>
    <w:rsid w:val="4BB01057"/>
    <w:rsid w:val="4CA30BBC"/>
    <w:rsid w:val="4DC51EBB"/>
    <w:rsid w:val="4E462E2C"/>
    <w:rsid w:val="4EEF186B"/>
    <w:rsid w:val="4F4D689F"/>
    <w:rsid w:val="50EE61B9"/>
    <w:rsid w:val="528B637A"/>
    <w:rsid w:val="52FB0B43"/>
    <w:rsid w:val="532F2191"/>
    <w:rsid w:val="54723E94"/>
    <w:rsid w:val="55ED7BB1"/>
    <w:rsid w:val="59746C51"/>
    <w:rsid w:val="5BD8190D"/>
    <w:rsid w:val="5CB01C28"/>
    <w:rsid w:val="5DF81F64"/>
    <w:rsid w:val="5E980544"/>
    <w:rsid w:val="5EDA046D"/>
    <w:rsid w:val="5F9448BD"/>
    <w:rsid w:val="60AB56E6"/>
    <w:rsid w:val="61534507"/>
    <w:rsid w:val="61FD1D4F"/>
    <w:rsid w:val="68112812"/>
    <w:rsid w:val="69EC427B"/>
    <w:rsid w:val="6A5B7BB9"/>
    <w:rsid w:val="6B7C366B"/>
    <w:rsid w:val="6CFA6E95"/>
    <w:rsid w:val="6F5558EE"/>
    <w:rsid w:val="6FD767CA"/>
    <w:rsid w:val="6FDEDBAA"/>
    <w:rsid w:val="71EF273F"/>
    <w:rsid w:val="72991A9A"/>
    <w:rsid w:val="73B057E9"/>
    <w:rsid w:val="744C48FD"/>
    <w:rsid w:val="75475CD9"/>
    <w:rsid w:val="75B230F2"/>
    <w:rsid w:val="77EA626C"/>
    <w:rsid w:val="77F54A3A"/>
    <w:rsid w:val="78AB3E04"/>
    <w:rsid w:val="793F69B9"/>
    <w:rsid w:val="7A03159E"/>
    <w:rsid w:val="7D8DBA67"/>
    <w:rsid w:val="7DE034F5"/>
    <w:rsid w:val="7F6851CA"/>
    <w:rsid w:val="7FAC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560" w:lineRule="exact"/>
      <w:ind w:firstLine="643"/>
      <w:outlineLvl w:val="1"/>
    </w:pPr>
    <w:rPr>
      <w:rFonts w:ascii="Arial" w:hAnsi="Arial" w:eastAsia="黑体"/>
    </w:rPr>
  </w:style>
  <w:style w:type="paragraph" w:styleId="3">
    <w:name w:val="heading 3"/>
    <w:basedOn w:val="1"/>
    <w:next w:val="1"/>
    <w:unhideWhenUsed/>
    <w:qFormat/>
    <w:uiPriority w:val="0"/>
    <w:pPr>
      <w:widowControl/>
      <w:autoSpaceDE w:val="0"/>
      <w:autoSpaceDN w:val="0"/>
      <w:snapToGrid w:val="0"/>
      <w:spacing w:line="300" w:lineRule="auto"/>
      <w:ind w:firstLine="200" w:firstLineChars="200"/>
      <w:outlineLvl w:val="2"/>
    </w:pPr>
    <w:rPr>
      <w:rFonts w:ascii="Calibri" w:hAnsi="Calibri"/>
      <w:b/>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spacing w:after="120"/>
    </w:pPr>
  </w:style>
  <w:style w:type="paragraph" w:styleId="6">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4">
    <w:name w:val="List Paragraph"/>
    <w:basedOn w:val="1"/>
    <w:qFormat/>
    <w:uiPriority w:val="34"/>
    <w:pPr>
      <w:ind w:firstLine="420" w:firstLineChars="200"/>
    </w:pPr>
  </w:style>
  <w:style w:type="paragraph" w:customStyle="1" w:styleId="15">
    <w:name w:val="USE 1"/>
    <w:basedOn w:val="1"/>
    <w:qFormat/>
    <w:uiPriority w:val="0"/>
    <w:pPr>
      <w:spacing w:line="200" w:lineRule="atLeast"/>
      <w:jc w:val="left"/>
    </w:pPr>
    <w:rPr>
      <w:rFonts w:ascii="宋体" w:hAnsi="宋体"/>
      <w:b/>
      <w:sz w:val="24"/>
      <w:szCs w:val="28"/>
    </w:rPr>
  </w:style>
  <w:style w:type="paragraph" w:customStyle="1" w:styleId="16">
    <w:name w:val="Table Paragraph"/>
    <w:basedOn w:val="1"/>
    <w:qFormat/>
    <w:uiPriority w:val="1"/>
    <w:pPr>
      <w:autoSpaceDE w:val="0"/>
      <w:autoSpaceDN w:val="0"/>
      <w:adjustRightInd w:val="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29</Pages>
  <Words>8107</Words>
  <Characters>8425</Characters>
  <Lines>0</Lines>
  <Paragraphs>0</Paragraphs>
  <TotalTime>7</TotalTime>
  <ScaleCrop>false</ScaleCrop>
  <LinksUpToDate>false</LinksUpToDate>
  <CharactersWithSpaces>8446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李春朝</dc:creator>
  <cp:lastModifiedBy>lxy</cp:lastModifiedBy>
  <cp:lastPrinted>2024-05-14T14:49:00Z</cp:lastPrinted>
  <dcterms:modified xsi:type="dcterms:W3CDTF">2024-06-20T17:32:26Z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9009FBBF93D74C5EA6D8B6E4BC5F621E_13</vt:lpwstr>
  </property>
</Properties>
</file>