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龙华区商务局关于公开征集2024年鼓励企业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参加境内外展会等项目审计工作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服务项目供应商的需求书</w:t>
      </w:r>
    </w:p>
    <w:p>
      <w:pPr>
        <w:pStyle w:val="3"/>
        <w:numPr>
          <w:ilvl w:val="0"/>
          <w:numId w:val="0"/>
        </w:numPr>
        <w:bidi w:val="0"/>
        <w:ind w:leftChars="0" w:firstLine="640" w:firstLineChars="200"/>
      </w:pPr>
    </w:p>
    <w:p>
      <w:pPr>
        <w:pStyle w:val="3"/>
        <w:numPr>
          <w:ilvl w:val="0"/>
          <w:numId w:val="0"/>
        </w:numPr>
        <w:bidi w:val="0"/>
        <w:ind w:leftChars="0" w:firstLine="640" w:firstLineChars="200"/>
      </w:pPr>
      <w:r>
        <w:t>一、项目目的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default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聘请第三方机构会计师事务所，实施开展2024年鼓励企业参加境内外展会等项目审计工作，要求对申报企业和消费者的申请材料真实性相关性进行审计，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准确核算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资助金额，为后期资助企业和消费者提供决策依据，通过专项审计工作确保专项资金的安全性。</w:t>
      </w:r>
    </w:p>
    <w:p>
      <w:pPr>
        <w:pStyle w:val="3"/>
        <w:numPr>
          <w:ilvl w:val="0"/>
          <w:numId w:val="0"/>
        </w:numPr>
        <w:bidi w:val="0"/>
        <w:ind w:leftChars="0" w:firstLine="640" w:firstLineChars="200"/>
      </w:pPr>
      <w:r>
        <w:t>二、项目形式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在合同期内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龙华区商务局分批次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审计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服务，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根据项目类型分批次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形成审计报告。</w:t>
      </w:r>
    </w:p>
    <w:p>
      <w:pPr>
        <w:pStyle w:val="3"/>
        <w:numPr>
          <w:ilvl w:val="0"/>
          <w:numId w:val="0"/>
        </w:numPr>
        <w:bidi w:val="0"/>
        <w:ind w:leftChars="0" w:firstLine="640" w:firstLineChars="200"/>
      </w:pPr>
      <w:r>
        <w:t>三、时间安排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default" w:ascii="仿宋_GB2312" w:hAnsi="仿宋_GB2312" w:eastAsia="仿宋_GB2312" w:cs="仿宋_GB2312"/>
          <w:spacing w:val="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龙华区商务局根据业务需要分批次安排审计工作，按照审计内容和原则、项目数量、项目期限等要求另行确定具体工作时限，第三方机构会计师事务所应确保在规定的工作日内完成审计工作。</w:t>
      </w:r>
    </w:p>
    <w:p>
      <w:pPr>
        <w:pStyle w:val="3"/>
        <w:numPr>
          <w:ilvl w:val="0"/>
          <w:numId w:val="0"/>
        </w:numPr>
        <w:bidi w:val="0"/>
        <w:ind w:leftChars="0" w:firstLine="640" w:firstLineChars="200"/>
      </w:pPr>
      <w:r>
        <w:t>四、项目内容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根据《深圳市龙华区促进商贸服务业高质量发展若干措施》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（深龙华府规【2021】4号）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《鼓励参加境内外展会资助类操作指引》等相关要求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申报“2024年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鼓励参加境内外展会资助类项目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进行专项审计，最终出具专项审计报告。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2024年龙华区汽车促消费相关活动公告、《深圳市2024年汽车“置换更新”补贴项目实施指引》《深圳市商务局关于进一步明确汽车“置换补贴”及消费电子和家用电器购置补贴有关工作要求的通知》等相关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对消费者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申报购车补贴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真实性、完整性进行审计，核减不符合要求的申请资料、核算最终补贴台数及金额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最终出具专项审计报告。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根据《深圳市龙华区促进商贸服务业高质量发展若干措施》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（深龙华府规【2021】4号）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《深圳市龙华区促进消费互联网产业高质量发展若干措施》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（深龙华府办规【2021】8号）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相关要求，对申报2024年“商贸业促消费活动支持”、“降低专业服务业机构运营成本”、“鼓励企业上云上平台”、“支持跨境电商产业发展”、“推动商贸业数字化转型升级”等项目的企业进行专项审计，最终出具专项审计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根据《深圳市商务局关于印发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深圳市推动消费品以旧换新行动方案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文件的通知》《深圳市2024年消费电子和家用电器购置补贴活动实施指引》《深圳市商务局关于进一步明确汽车“置换补贴”及消费电子和家用电器购置补贴有关工作要求的通知》等相关要求，对消费者、零售商提交数据真实性、完整性进行审计，核减不符合要求的申请资料、核算最终补贴数量及金额，最终出具专项审计报告。</w:t>
      </w: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（五）根据工作需要开展的其他审计项目。</w:t>
      </w:r>
    </w:p>
    <w:p>
      <w:pPr>
        <w:pStyle w:val="3"/>
        <w:numPr>
          <w:ilvl w:val="0"/>
          <w:numId w:val="0"/>
        </w:numPr>
        <w:bidi w:val="0"/>
        <w:ind w:leftChars="0" w:firstLine="640" w:firstLineChars="200"/>
      </w:pPr>
      <w:r>
        <w:t>五、报价限额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2024年龙华区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鼓励参加境内外展会资助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1836宗，2024年龙华区汽车促消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活动项目及深圳市2024年汽车“置换更新”补贴项目预计约3万宗，“商贸业促消费活动支持”、“降低专业服务业机构运营成本”、“鼓励企业上云上平台”、“支持跨境电商产业发展”、“推动商贸业数字化转型升级”等项目预计共约50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消费电子和家用电器购置补贴项目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预计约5万宗。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以上项目数以实际受理数为准，项目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总费用不超过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95万元。</w:t>
      </w:r>
    </w:p>
    <w:p>
      <w:pPr>
        <w:pStyle w:val="3"/>
        <w:numPr>
          <w:ilvl w:val="0"/>
          <w:numId w:val="0"/>
        </w:numPr>
        <w:bidi w:val="0"/>
        <w:ind w:leftChars="0" w:firstLine="640" w:firstLineChars="200"/>
      </w:pPr>
      <w:r>
        <w:t>六、资质要求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（一）在中国境内注册的独立法人或其他组织（提供营业执照、事业法人证书、社会团体法人登记证书等扫描件）；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（二）持有财政部核发的《会计师事务所执业证书》；</w:t>
      </w:r>
    </w:p>
    <w:p>
      <w:pPr>
        <w:pStyle w:val="3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</w:pPr>
      <w:r>
        <w:rPr>
          <w:rFonts w:hint="eastAsia" w:ascii="仿宋_GB2312" w:hAnsi="仿宋_GB2312" w:eastAsia="仿宋_GB2312" w:cs="仿宋_GB2312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（三）具有良好商业信誉，具有履行合同所必须的能力。</w:t>
      </w:r>
      <w:r>
        <w:t>七、评分要求</w:t>
      </w:r>
    </w:p>
    <w:p>
      <w:pPr>
        <w:pStyle w:val="5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（一）评分规则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采用综合评分法进行评审，平均分最高的投标人为本项目中标人。</w:t>
      </w:r>
    </w:p>
    <w:p>
      <w:pPr>
        <w:pStyle w:val="5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（二）评分权重</w:t>
      </w:r>
    </w:p>
    <w:tbl>
      <w:tblPr>
        <w:tblStyle w:val="9"/>
        <w:tblW w:w="9696" w:type="dxa"/>
        <w:tblInd w:w="-3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1616"/>
        <w:gridCol w:w="1616"/>
        <w:gridCol w:w="1616"/>
        <w:gridCol w:w="1616"/>
        <w:gridCol w:w="16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16" w:type="dxa"/>
            <w:vAlign w:val="center"/>
          </w:tcPr>
          <w:p>
            <w:pPr>
              <w:pStyle w:val="10"/>
              <w:spacing w:before="117" w:line="163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评分内容</w:t>
            </w:r>
          </w:p>
        </w:tc>
        <w:tc>
          <w:tcPr>
            <w:tcW w:w="1616" w:type="dxa"/>
            <w:vAlign w:val="center"/>
          </w:tcPr>
          <w:p>
            <w:pPr>
              <w:pStyle w:val="10"/>
              <w:spacing w:before="117" w:line="163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商务能力</w:t>
            </w:r>
          </w:p>
        </w:tc>
        <w:tc>
          <w:tcPr>
            <w:tcW w:w="1616" w:type="dxa"/>
            <w:vAlign w:val="center"/>
          </w:tcPr>
          <w:p>
            <w:pPr>
              <w:pStyle w:val="10"/>
              <w:spacing w:before="117" w:line="163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技术能力</w:t>
            </w:r>
          </w:p>
        </w:tc>
        <w:tc>
          <w:tcPr>
            <w:tcW w:w="1616" w:type="dxa"/>
            <w:vAlign w:val="center"/>
          </w:tcPr>
          <w:p>
            <w:pPr>
              <w:pStyle w:val="10"/>
              <w:spacing w:before="117" w:line="163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人员配备</w:t>
            </w:r>
          </w:p>
        </w:tc>
        <w:tc>
          <w:tcPr>
            <w:tcW w:w="1616" w:type="dxa"/>
            <w:vAlign w:val="center"/>
          </w:tcPr>
          <w:p>
            <w:pPr>
              <w:pStyle w:val="10"/>
              <w:spacing w:before="117" w:line="163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纳税情况</w:t>
            </w:r>
          </w:p>
        </w:tc>
        <w:tc>
          <w:tcPr>
            <w:tcW w:w="1616" w:type="dxa"/>
            <w:vAlign w:val="center"/>
          </w:tcPr>
          <w:p>
            <w:pPr>
              <w:pStyle w:val="10"/>
              <w:spacing w:before="117" w:line="163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报价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616" w:type="dxa"/>
            <w:vAlign w:val="center"/>
          </w:tcPr>
          <w:p>
            <w:pPr>
              <w:pStyle w:val="10"/>
              <w:spacing w:before="117" w:line="163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分值</w:t>
            </w:r>
          </w:p>
        </w:tc>
        <w:tc>
          <w:tcPr>
            <w:tcW w:w="1616" w:type="dxa"/>
            <w:vAlign w:val="center"/>
          </w:tcPr>
          <w:p>
            <w:pPr>
              <w:pStyle w:val="10"/>
              <w:spacing w:before="117" w:line="163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20分</w:t>
            </w:r>
          </w:p>
        </w:tc>
        <w:tc>
          <w:tcPr>
            <w:tcW w:w="1616" w:type="dxa"/>
            <w:vAlign w:val="center"/>
          </w:tcPr>
          <w:p>
            <w:pPr>
              <w:pStyle w:val="10"/>
              <w:spacing w:before="117" w:line="163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分</w:t>
            </w:r>
          </w:p>
        </w:tc>
        <w:tc>
          <w:tcPr>
            <w:tcW w:w="1616" w:type="dxa"/>
            <w:vAlign w:val="center"/>
          </w:tcPr>
          <w:p>
            <w:pPr>
              <w:pStyle w:val="10"/>
              <w:spacing w:before="117" w:line="163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分</w:t>
            </w:r>
          </w:p>
        </w:tc>
        <w:tc>
          <w:tcPr>
            <w:tcW w:w="1616" w:type="dxa"/>
            <w:vAlign w:val="center"/>
          </w:tcPr>
          <w:p>
            <w:pPr>
              <w:pStyle w:val="10"/>
              <w:spacing w:before="117" w:line="163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5分</w:t>
            </w:r>
          </w:p>
        </w:tc>
        <w:tc>
          <w:tcPr>
            <w:tcW w:w="1616" w:type="dxa"/>
            <w:vAlign w:val="center"/>
          </w:tcPr>
          <w:p>
            <w:pPr>
              <w:pStyle w:val="10"/>
              <w:spacing w:before="117" w:line="163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分</w:t>
            </w:r>
          </w:p>
        </w:tc>
      </w:tr>
    </w:tbl>
    <w:p>
      <w:pPr>
        <w:pStyle w:val="5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（三）评分标准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1.商务能力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tbl>
      <w:tblPr>
        <w:tblStyle w:val="9"/>
        <w:tblW w:w="9600" w:type="dxa"/>
        <w:tblInd w:w="-3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463"/>
        <w:gridCol w:w="4653"/>
        <w:gridCol w:w="29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666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项目</w:t>
            </w:r>
          </w:p>
        </w:tc>
        <w:tc>
          <w:tcPr>
            <w:tcW w:w="293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得分依据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550" w:type="dxa"/>
            <w:vMerge w:val="restart"/>
            <w:tcBorders>
              <w:bottom w:val="nil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商务能力评分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分</w:t>
            </w:r>
          </w:p>
        </w:tc>
        <w:tc>
          <w:tcPr>
            <w:tcW w:w="146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资质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（5分）</w:t>
            </w:r>
          </w:p>
        </w:tc>
        <w:tc>
          <w:tcPr>
            <w:tcW w:w="465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机构成立5年以上得5分；成立3年以上得3分；成立3年以下得1分。</w:t>
            </w:r>
          </w:p>
        </w:tc>
        <w:tc>
          <w:tcPr>
            <w:tcW w:w="293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提供证明复印件，并加盖公章。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经验（10分）</w:t>
            </w:r>
          </w:p>
        </w:tc>
        <w:tc>
          <w:tcPr>
            <w:tcW w:w="465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获得各级政府专项资金资助专项审计业务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和绩效评价等相关业务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资格数量进行横向比较，承接一笔同类项目评审经验得2分，最高10分。</w:t>
            </w:r>
          </w:p>
        </w:tc>
        <w:tc>
          <w:tcPr>
            <w:tcW w:w="293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须提供相关佐证材料。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信誉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（5分）</w:t>
            </w:r>
          </w:p>
        </w:tc>
        <w:tc>
          <w:tcPr>
            <w:tcW w:w="465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在业界具有良好的诚信和美誉度，得5分。</w:t>
            </w:r>
          </w:p>
        </w:tc>
        <w:tc>
          <w:tcPr>
            <w:tcW w:w="293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近三年内无行贿犯罪记录、无不良记录承诺函。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注：不提供证明文件或提供的证明文件不合格者，不得分。</w:t>
      </w:r>
    </w:p>
    <w:p>
      <w:pPr>
        <w:pStyle w:val="6"/>
        <w:spacing w:before="176" w:line="213" w:lineRule="auto"/>
        <w:ind w:left="649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2.技术能力（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55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分）</w:t>
      </w:r>
    </w:p>
    <w:tbl>
      <w:tblPr>
        <w:tblStyle w:val="9"/>
        <w:tblW w:w="9600" w:type="dxa"/>
        <w:tblInd w:w="-3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832"/>
        <w:gridCol w:w="4425"/>
        <w:gridCol w:w="27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832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项目</w:t>
            </w:r>
          </w:p>
        </w:tc>
        <w:tc>
          <w:tcPr>
            <w:tcW w:w="276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得分依据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575" w:type="dxa"/>
            <w:vMerge w:val="restart"/>
            <w:textDirection w:val="tbRlV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技术能力评分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55分</w:t>
            </w:r>
          </w:p>
        </w:tc>
        <w:tc>
          <w:tcPr>
            <w:tcW w:w="18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方案（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分）</w:t>
            </w:r>
          </w:p>
        </w:tc>
        <w:tc>
          <w:tcPr>
            <w:tcW w:w="442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服务方案包含工作措施、工作方法、工作手段、工作流程四项内容，根据方案优劣程度打0-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分。</w:t>
            </w:r>
          </w:p>
        </w:tc>
        <w:tc>
          <w:tcPr>
            <w:tcW w:w="276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75" w:type="dxa"/>
            <w:vMerge w:val="continue"/>
            <w:textDirection w:val="tbRlV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重难点分析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分）</w:t>
            </w:r>
          </w:p>
        </w:tc>
        <w:tc>
          <w:tcPr>
            <w:tcW w:w="442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针对项目实施过程中可能遇到的重难点问题进行分析，并提出解决方案，根据方案优劣情况打0-1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分。</w:t>
            </w:r>
          </w:p>
        </w:tc>
        <w:tc>
          <w:tcPr>
            <w:tcW w:w="276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75" w:type="dxa"/>
            <w:vMerge w:val="continue"/>
            <w:textDirection w:val="tbRlV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成果（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分）</w:t>
            </w:r>
          </w:p>
        </w:tc>
        <w:tc>
          <w:tcPr>
            <w:tcW w:w="442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根据项目预期效果与项目需求的切合程度打0-15分。</w:t>
            </w:r>
          </w:p>
        </w:tc>
        <w:tc>
          <w:tcPr>
            <w:tcW w:w="276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75" w:type="dxa"/>
            <w:vMerge w:val="continue"/>
            <w:textDirection w:val="tbRlV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服务承诺（5分）</w:t>
            </w:r>
          </w:p>
        </w:tc>
        <w:tc>
          <w:tcPr>
            <w:tcW w:w="442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签订服务和违约承诺书得5分，不签订承诺书不得分。</w:t>
            </w:r>
          </w:p>
        </w:tc>
        <w:tc>
          <w:tcPr>
            <w:tcW w:w="276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3.人员配备（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小组需配备项目负责人1名，项目组成员4名。项目负责人需具有5年以上会计师事务所工作经验、具备本科及以上学历并同时具有注册会计师证书，得5分；否则，不得分。项目组成员需具备会计师初级职称以上证书（包括会计初级、中级、高级职称、注册会计师证书），每多一名会计师中级职称以上证书（包括会计中级、高级职称、注册会计师证书）加2分，最多加5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必须出具关于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工作小组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的资质保证的承诺函（即承诺所有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项目组成员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的学历资质为真实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并具有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会计师初级职称以上证书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4.纳税情况（5分）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根据申请服务商提供的2021、2022、2023年度注册地纳税情况（2021年之后成立的，可提供自成立之日起至2023年的纳税证明），无不良情况得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分。否则，不得分。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.报价（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以本次供应商所报的有效报价中的最低价作为基准报价。供应商报价得分=（基准价/投标人报价）*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0分。</w:t>
      </w:r>
    </w:p>
    <w:p>
      <w:pPr>
        <w:pStyle w:val="6"/>
        <w:spacing w:before="29" w:line="196" w:lineRule="auto"/>
        <w:ind w:left="612"/>
      </w:pPr>
      <w:r>
        <w:rPr>
          <w:spacing w:val="-4"/>
        </w:rPr>
        <w:t>（四）采购评审小组构成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采购评审小组为5人，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根据《深圳市龙华区商务局采购管理办法》选择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9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374BC"/>
    <w:multiLevelType w:val="multilevel"/>
    <w:tmpl w:val="215374BC"/>
    <w:lvl w:ilvl="0" w:tentative="0">
      <w:start w:val="1"/>
      <w:numFmt w:val="chineseCountingThousand"/>
      <w:pStyle w:val="3"/>
      <w:suff w:val="nothing"/>
      <w:lvlText w:val="第%1节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32"/>
      </w:rPr>
    </w:lvl>
    <w:lvl w:ilvl="1" w:tentative="0">
      <w:start w:val="1"/>
      <w:numFmt w:val="koreanDigital2"/>
      <w:pStyle w:val="5"/>
      <w:suff w:val="nothing"/>
      <w:lvlText w:val="%2、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sz w:val="28"/>
      </w:rPr>
    </w:lvl>
    <w:lvl w:ilvl="2" w:tentative="0">
      <w:start w:val="1"/>
      <w:numFmt w:val="koreanDigital2"/>
      <w:suff w:val="nothing"/>
      <w:lvlText w:val="（%3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 w:ascii="Times New Roman" w:hAnsi="Times New Roman" w:cs="Times New Roman"/>
        <w:b/>
        <w:i w:val="0"/>
        <w:sz w:val="24"/>
      </w:rPr>
    </w:lvl>
    <w:lvl w:ilvl="4" w:tentative="0">
      <w:start w:val="1"/>
      <w:numFmt w:val="decimal"/>
      <w:suff w:val="nothing"/>
      <w:lvlText w:val="（%5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sz w:val="24"/>
        <w:u w:val="none"/>
      </w:rPr>
    </w:lvl>
    <w:lvl w:ilvl="6" w:tentative="0">
      <w:start w:val="1"/>
      <w:numFmt w:val="decimalEnclosedCircle"/>
      <w:suff w:val="nothing"/>
      <w:lvlText w:val="%7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sz w:val="24"/>
        <w:lang w:val="en-US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U5YTk2NWU3OTRhNTU0YjZlNWE0ODExMjY4YzM0MTgifQ=="/>
  </w:docVars>
  <w:rsids>
    <w:rsidRoot w:val="00000000"/>
    <w:rsid w:val="34CB27DB"/>
    <w:rsid w:val="4EFDDB79"/>
    <w:rsid w:val="54FE6E9A"/>
    <w:rsid w:val="57DF5D64"/>
    <w:rsid w:val="6AF9C0B8"/>
    <w:rsid w:val="6BED37E5"/>
    <w:rsid w:val="7BDDAAC6"/>
    <w:rsid w:val="8DDFA76E"/>
    <w:rsid w:val="91C9DE9A"/>
    <w:rsid w:val="93FF8A32"/>
    <w:rsid w:val="AEF7885D"/>
    <w:rsid w:val="BDFEBC6F"/>
    <w:rsid w:val="BF1EF079"/>
    <w:rsid w:val="CFEE047E"/>
    <w:rsid w:val="D9EFEA8B"/>
    <w:rsid w:val="DCCB2F07"/>
    <w:rsid w:val="DCF3F8CD"/>
    <w:rsid w:val="EC9D4093"/>
    <w:rsid w:val="F39F78F6"/>
    <w:rsid w:val="FBEF54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next w:val="4"/>
    <w:qFormat/>
    <w:uiPriority w:val="0"/>
    <w:pPr>
      <w:keepNext/>
      <w:keepLines/>
      <w:pageBreakBefore w:val="0"/>
      <w:numPr>
        <w:ilvl w:val="0"/>
        <w:numId w:val="1"/>
      </w:numPr>
      <w:spacing w:line="560" w:lineRule="exact"/>
      <w:ind w:firstLine="0" w:firstLineChars="0"/>
      <w:jc w:val="both"/>
      <w:outlineLvl w:val="0"/>
    </w:pPr>
    <w:rPr>
      <w:rFonts w:ascii="Times New Roman" w:hAnsi="Times New Roman" w:eastAsia="黑体" w:cs="Times New Roman"/>
      <w:bCs/>
      <w:kern w:val="0"/>
      <w:sz w:val="32"/>
      <w:szCs w:val="44"/>
      <w:lang w:val="en-US" w:eastAsia="zh-CN" w:bidi="ar-SA"/>
    </w:rPr>
  </w:style>
  <w:style w:type="paragraph" w:styleId="5">
    <w:name w:val="heading 2"/>
    <w:next w:val="4"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firstLine="0" w:firstLineChars="0"/>
      <w:jc w:val="both"/>
      <w:outlineLvl w:val="1"/>
    </w:pPr>
    <w:rPr>
      <w:rFonts w:ascii="Times New Roman" w:hAnsi="Times New Roman" w:eastAsia="楷体_GB2312" w:cs="Times New Roman"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1799</Words>
  <Characters>1872</Characters>
  <Lines>0</Lines>
  <Paragraphs>0</Paragraphs>
  <TotalTime>5</TotalTime>
  <ScaleCrop>false</ScaleCrop>
  <LinksUpToDate>false</LinksUpToDate>
  <CharactersWithSpaces>1872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2023-03-03T00:13:00Z</dcterms:created>
  <dc:creator>肖萍</dc:creator>
  <cp:lastModifiedBy>longhua</cp:lastModifiedBy>
  <dcterms:modified xsi:type="dcterms:W3CDTF">2024-07-08T10:13:13Z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2024-06-25T15:53:00Z</vt:filetime>
  </property>
  <property fmtid="{D5CDD505-2E9C-101B-9397-08002B2CF9AE}" pid="4" name="KSOProductBuildVer">
    <vt:lpwstr>2052-11.8.2.10458</vt:lpwstr>
  </property>
  <property fmtid="{D5CDD505-2E9C-101B-9397-08002B2CF9AE}" pid="5" name="ICV">
    <vt:lpwstr>2FDA1B3150FAC1D1605E8666B3561CDE</vt:lpwstr>
  </property>
</Properties>
</file>