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附件1</w:t>
      </w:r>
    </w:p>
    <w:p>
      <w:pPr>
        <w:rPr>
          <w:rFonts w:hint="default"/>
          <w:lang w:val="en-US" w:eastAsia="zh-CN"/>
        </w:rPr>
      </w:pPr>
    </w:p>
    <w:p>
      <w:pPr>
        <w:pStyle w:val="5"/>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龙华区工业和信息化局关于聘请第三方机构协助开展2024年龙华区规上工业稳增长挖潜</w:t>
      </w:r>
    </w:p>
    <w:p>
      <w:pPr>
        <w:pStyle w:val="5"/>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lang w:val="en-US" w:eastAsia="zh-CN"/>
        </w:rPr>
        <w:t>工作项目需求书</w:t>
      </w:r>
    </w:p>
    <w:p>
      <w:pPr>
        <w:keepNext w:val="0"/>
        <w:keepLines w:val="0"/>
        <w:pageBreakBefore w:val="0"/>
        <w:widowControl w:val="0"/>
        <w:tabs>
          <w:tab w:val="left" w:pos="1820"/>
        </w:tabs>
        <w:kinsoku/>
        <w:wordWrap/>
        <w:overflowPunct/>
        <w:topLinePunct w:val="0"/>
        <w:autoSpaceDE/>
        <w:autoSpaceDN/>
        <w:bidi w:val="0"/>
        <w:adjustRightInd/>
        <w:snapToGrid w:val="0"/>
        <w:spacing w:after="0" w:line="560" w:lineRule="exact"/>
        <w:ind w:left="0" w:leftChars="0" w:right="0" w:rightChars="0" w:firstLine="640" w:firstLineChars="200"/>
        <w:jc w:val="left"/>
        <w:textAlignment w:val="auto"/>
        <w:outlineLvl w:val="9"/>
        <w:rPr>
          <w:rFonts w:hint="eastAsia" w:ascii="黑体" w:hAnsi="黑体" w:eastAsia="黑体" w:cs="黑体"/>
          <w:b w:val="0"/>
          <w:bCs/>
          <w:sz w:val="32"/>
          <w:szCs w:val="32"/>
          <w:highlight w:val="none"/>
          <w:lang w:val="en-US" w:eastAsia="zh-CN"/>
        </w:rPr>
      </w:pPr>
    </w:p>
    <w:p>
      <w:pPr>
        <w:keepNext w:val="0"/>
        <w:keepLines w:val="0"/>
        <w:pageBreakBefore w:val="0"/>
        <w:widowControl w:val="0"/>
        <w:tabs>
          <w:tab w:val="left" w:pos="1820"/>
        </w:tabs>
        <w:kinsoku/>
        <w:wordWrap/>
        <w:overflowPunct/>
        <w:topLinePunct w:val="0"/>
        <w:autoSpaceDE/>
        <w:autoSpaceDN/>
        <w:bidi w:val="0"/>
        <w:adjustRightInd/>
        <w:snapToGrid w:val="0"/>
        <w:spacing w:after="0" w:line="560" w:lineRule="exact"/>
        <w:ind w:left="0" w:leftChars="0" w:right="0" w:rightChars="0" w:firstLine="640" w:firstLineChars="200"/>
        <w:jc w:val="left"/>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一、项目目标</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after="0" w:line="560" w:lineRule="exact"/>
        <w:ind w:left="0" w:leftChars="0" w:right="0" w:rightChars="0" w:firstLine="640" w:firstLineChars="200"/>
        <w:jc w:val="left"/>
        <w:textAlignment w:val="auto"/>
        <w:outlineLvl w:val="9"/>
        <w:rPr>
          <w:rStyle w:val="9"/>
          <w:rFonts w:hint="eastAsia"/>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b w:val="0"/>
          <w:bCs/>
          <w:sz w:val="32"/>
          <w:szCs w:val="32"/>
          <w:highlight w:val="none"/>
          <w:lang w:val="en-US" w:eastAsia="zh-CN"/>
        </w:rPr>
        <w:t>落实市区工业经济稳增长工作部署和要求</w:t>
      </w:r>
      <w:r>
        <w:rPr>
          <w:rStyle w:val="9"/>
          <w:rFonts w:hint="eastAsia"/>
        </w:rPr>
        <w:t>，</w:t>
      </w:r>
      <w:r>
        <w:rPr>
          <w:rFonts w:hint="eastAsia" w:ascii="仿宋_GB2312" w:hAnsi="仿宋_GB2312" w:eastAsia="仿宋_GB2312" w:cs="仿宋_GB2312"/>
          <w:sz w:val="32"/>
          <w:szCs w:val="32"/>
          <w:lang w:val="en-US" w:eastAsia="zh-CN"/>
        </w:rPr>
        <w:t>继续发挥规上工业的经济压舱石和主引擎作用</w:t>
      </w:r>
      <w:r>
        <w:rPr>
          <w:rStyle w:val="9"/>
          <w:rFonts w:hint="eastAsia" w:eastAsia="仿宋_GB2312"/>
          <w:lang w:eastAsia="zh-CN"/>
        </w:rPr>
        <w:t>，根据《关于进一步促进深圳工业经济稳增长提质量的若干措施》</w:t>
      </w:r>
      <w:r>
        <w:rPr>
          <w:rFonts w:hint="eastAsia" w:ascii="仿宋_GB2312" w:hAnsi="仿宋_GB2312" w:eastAsia="仿宋_GB2312" w:cs="仿宋_GB2312"/>
          <w:b w:val="0"/>
          <w:bCs/>
          <w:sz w:val="32"/>
          <w:szCs w:val="32"/>
          <w:highlight w:val="none"/>
          <w:lang w:val="en-US" w:eastAsia="zh-CN"/>
        </w:rPr>
        <w:t>（深府〔2022〕45号）等文件精神，围绕2024龙华区规上工业年度增长目标，将通过</w:t>
      </w:r>
      <w:r>
        <w:rPr>
          <w:rStyle w:val="9"/>
          <w:rFonts w:hint="eastAsia" w:eastAsia="仿宋_GB2312"/>
          <w:lang w:eastAsia="zh-CN"/>
        </w:rPr>
        <w:t>规上工业企业产能深度挖潜，全力引导重点企业产能回流或加大在我区产能布局，</w:t>
      </w:r>
      <w:r>
        <w:rPr>
          <w:rStyle w:val="9"/>
          <w:rFonts w:hint="eastAsia"/>
        </w:rPr>
        <w:t>拟</w:t>
      </w:r>
      <w:r>
        <w:rPr>
          <w:rStyle w:val="9"/>
          <w:rFonts w:hint="eastAsia" w:eastAsia="仿宋_GB2312"/>
          <w:lang w:eastAsia="zh-CN"/>
        </w:rPr>
        <w:t>请</w:t>
      </w:r>
      <w:r>
        <w:rPr>
          <w:rStyle w:val="9"/>
          <w:rFonts w:hint="eastAsia"/>
        </w:rPr>
        <w:t>专业机构</w:t>
      </w:r>
      <w:r>
        <w:rPr>
          <w:rStyle w:val="9"/>
          <w:rFonts w:hint="eastAsia" w:eastAsia="仿宋_GB2312"/>
          <w:lang w:eastAsia="zh-CN"/>
        </w:rPr>
        <w:t>协助</w:t>
      </w:r>
      <w:r>
        <w:rPr>
          <w:rStyle w:val="9"/>
          <w:rFonts w:hint="eastAsia"/>
        </w:rPr>
        <w:t>开展</w:t>
      </w:r>
      <w:r>
        <w:rPr>
          <w:rStyle w:val="9"/>
          <w:rFonts w:hint="eastAsia" w:eastAsia="仿宋_GB2312"/>
          <w:lang w:eastAsia="zh-CN"/>
        </w:rPr>
        <w:t>龙华区规上工业稳增长挖潜</w:t>
      </w:r>
      <w:r>
        <w:rPr>
          <w:rStyle w:val="9"/>
          <w:rFonts w:hint="eastAsia"/>
        </w:rPr>
        <w:t>项目。</w:t>
      </w:r>
    </w:p>
    <w:p>
      <w:pPr>
        <w:keepNext w:val="0"/>
        <w:keepLines w:val="0"/>
        <w:pageBreakBefore w:val="0"/>
        <w:tabs>
          <w:tab w:val="left" w:pos="1820"/>
        </w:tabs>
        <w:kinsoku/>
        <w:wordWrap/>
        <w:overflowPunct/>
        <w:topLinePunct w:val="0"/>
        <w:autoSpaceDE/>
        <w:autoSpaceDN/>
        <w:bidi w:val="0"/>
        <w:snapToGrid w:val="0"/>
        <w:spacing w:after="0" w:line="560" w:lineRule="exact"/>
        <w:ind w:left="0" w:leftChars="0" w:right="0" w:rightChars="0" w:firstLine="640" w:firstLineChars="200"/>
        <w:jc w:val="left"/>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二、时间安排</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自合同签订之日起，满一年。</w:t>
      </w:r>
    </w:p>
    <w:p>
      <w:pPr>
        <w:keepNext w:val="0"/>
        <w:keepLines w:val="0"/>
        <w:pageBreakBefore w:val="0"/>
        <w:tabs>
          <w:tab w:val="left" w:pos="1820"/>
        </w:tabs>
        <w:kinsoku/>
        <w:wordWrap/>
        <w:overflowPunct/>
        <w:topLinePunct w:val="0"/>
        <w:autoSpaceDE/>
        <w:autoSpaceDN/>
        <w:bidi w:val="0"/>
        <w:snapToGrid w:val="0"/>
        <w:spacing w:after="0" w:line="560" w:lineRule="exact"/>
        <w:ind w:left="0" w:leftChars="0" w:right="0" w:rightChars="0" w:firstLine="640" w:firstLineChars="200"/>
        <w:jc w:val="left"/>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lang w:val="en-US" w:eastAsia="zh-CN"/>
        </w:rPr>
        <w:t>服务</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（一）协助开展亿元以上工业企业产能布局摸底工作。通过电话调研、实地走访、发放问卷等方式，对区内产值亿元以上不少于300家的规上工业企业生产经营情况、产能布局等进行摸底调查，形成摸底台账表。</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（二）协助开展重点规上企业深度挖潜工作。通过前期摸底工作，筛选出不少于55家重点规上企业开展深度挖潜，全程指导企业通过委外加工、搭建股权等多种方式优化在龙华区产能布局。</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三）提供财税咨询与培训服务。一是通过现场走访、电话沟通、线上解答等方式为企业或相关工作人员及时提供专业财税咨询等服务；二是邀请专业财税人员为企业或相关工作人员集中提供财税培训服务（全年不少于2次）。</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（四）通过前期项目走访调查，及时总结优秀做法以及成功经验，形成一篇调查总结，为全区制定政策提供参考。</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四、报价限额</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该项目费用总计最高不超过38万元。</w:t>
      </w:r>
    </w:p>
    <w:p>
      <w:pPr>
        <w:keepNext w:val="0"/>
        <w:keepLines w:val="0"/>
        <w:pageBreakBefore w:val="0"/>
        <w:numPr>
          <w:ilvl w:val="0"/>
          <w:numId w:val="0"/>
        </w:numPr>
        <w:kinsoku/>
        <w:wordWrap/>
        <w:overflowPunct/>
        <w:topLinePunct w:val="0"/>
        <w:autoSpaceDE/>
        <w:autoSpaceDN/>
        <w:bidi w:val="0"/>
        <w:spacing w:after="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五、评分要求</w:t>
      </w:r>
    </w:p>
    <w:p>
      <w:pPr>
        <w:pStyle w:val="10"/>
        <w:keepNext w:val="0"/>
        <w:keepLines w:val="0"/>
        <w:pageBreakBefore w:val="0"/>
        <w:kinsoku/>
        <w:wordWrap/>
        <w:overflowPunct/>
        <w:topLinePunct w:val="0"/>
        <w:autoSpaceDE/>
        <w:autoSpaceDN/>
        <w:bidi w:val="0"/>
        <w:spacing w:after="0" w:line="560" w:lineRule="exact"/>
        <w:ind w:left="0" w:leftChars="0" w:right="0" w:rightChars="0" w:firstLine="640" w:firstLineChars="200"/>
        <w:jc w:val="left"/>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采取综合评分标准，平均分最高的报价单位或投标人为本项目中标单位或中标人。</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80" w:line="560" w:lineRule="exact"/>
        <w:ind w:left="0" w:leftChars="0" w:right="0" w:rightChars="0" w:firstLine="640" w:firstLineChars="200"/>
        <w:jc w:val="left"/>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（二）评分权重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857"/>
        <w:gridCol w:w="1657"/>
        <w:gridCol w:w="169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1"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评分内容</w:t>
            </w:r>
          </w:p>
        </w:tc>
        <w:tc>
          <w:tcPr>
            <w:tcW w:w="185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商务能力</w:t>
            </w:r>
          </w:p>
        </w:tc>
        <w:tc>
          <w:tcPr>
            <w:tcW w:w="165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技术能力</w:t>
            </w:r>
          </w:p>
        </w:tc>
        <w:tc>
          <w:tcPr>
            <w:tcW w:w="1699"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人员配备</w:t>
            </w:r>
          </w:p>
        </w:tc>
        <w:tc>
          <w:tcPr>
            <w:tcW w:w="1623"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51"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分值</w:t>
            </w:r>
          </w:p>
        </w:tc>
        <w:tc>
          <w:tcPr>
            <w:tcW w:w="185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5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40分</w:t>
            </w:r>
          </w:p>
        </w:tc>
        <w:tc>
          <w:tcPr>
            <w:tcW w:w="1699"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23"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r>
    </w:tbl>
    <w:p>
      <w:pPr>
        <w:pStyle w:val="10"/>
        <w:keepNext w:val="0"/>
        <w:keepLines w:val="0"/>
        <w:pageBreakBefore w:val="0"/>
        <w:kinsoku/>
        <w:wordWrap/>
        <w:overflowPunct/>
        <w:topLinePunct w:val="0"/>
        <w:autoSpaceDE/>
        <w:autoSpaceDN/>
        <w:bidi w:val="0"/>
        <w:spacing w:after="0" w:line="560" w:lineRule="exact"/>
        <w:ind w:left="0" w:leftChars="0" w:right="0" w:rightChars="0" w:firstLine="640" w:firstLineChars="200"/>
        <w:jc w:val="left"/>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（三）评分标准</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left"/>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1.商务能力（20分）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9"/>
        <w:gridCol w:w="4727"/>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20" w:type="dxa"/>
            <w:gridSpan w:val="3"/>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项目</w:t>
            </w:r>
          </w:p>
        </w:tc>
        <w:tc>
          <w:tcPr>
            <w:tcW w:w="2120" w:type="dxa"/>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14" w:type="dxa"/>
            <w:vMerge w:val="restart"/>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279" w:type="dxa"/>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4727" w:type="dxa"/>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default"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sz w:val="24"/>
                <w:szCs w:val="24"/>
                <w:lang w:eastAsia="zh-CN"/>
              </w:rPr>
              <w:t>近三年承接过同类重大的项目服务及培训服务，每个项目得</w:t>
            </w:r>
            <w:r>
              <w:rPr>
                <w:rFonts w:hint="eastAsia" w:ascii="仿宋_GB2312" w:hAnsi="仿宋_GB2312" w:eastAsia="仿宋_GB2312" w:cs="仿宋_GB2312"/>
                <w:sz w:val="24"/>
                <w:szCs w:val="24"/>
                <w:lang w:val="en-US" w:eastAsia="zh-CN"/>
              </w:rPr>
              <w:t>3分，最高不超过15分。</w:t>
            </w:r>
          </w:p>
        </w:tc>
        <w:tc>
          <w:tcPr>
            <w:tcW w:w="2120" w:type="dxa"/>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w:t>
            </w:r>
            <w:r>
              <w:rPr>
                <w:rFonts w:hint="eastAsia" w:ascii="仿宋_GB2312" w:hAnsi="仿宋_GB2312" w:eastAsia="仿宋_GB2312" w:cs="仿宋_GB2312"/>
                <w:b w:val="0"/>
                <w:bCs/>
                <w:color w:val="000000"/>
                <w:sz w:val="24"/>
                <w:szCs w:val="24"/>
                <w:highlight w:val="none"/>
                <w:lang w:eastAsia="zh-CN"/>
              </w:rPr>
              <w:t>列明具体服务项目或课题名称</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14" w:type="dxa"/>
            <w:vMerge w:val="continue"/>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279" w:type="dxa"/>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727" w:type="dxa"/>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在业界具有良好的诚信和美誉度，得</w:t>
            </w:r>
            <w:r>
              <w:rPr>
                <w:rFonts w:hint="eastAsia" w:ascii="仿宋_GB2312" w:hAnsi="仿宋_GB2312" w:eastAsia="仿宋_GB2312" w:cs="仿宋_GB2312"/>
                <w:b w:val="0"/>
                <w:bCs/>
                <w:color w:val="000000"/>
                <w:sz w:val="24"/>
                <w:szCs w:val="24"/>
                <w:highlight w:val="none"/>
                <w:lang w:val="en-US" w:eastAsia="zh-CN"/>
              </w:rPr>
              <w:t>5分。</w:t>
            </w:r>
          </w:p>
        </w:tc>
        <w:tc>
          <w:tcPr>
            <w:tcW w:w="2120" w:type="dxa"/>
            <w:noWrap w:val="0"/>
            <w:vAlign w:val="center"/>
          </w:tcPr>
          <w:p>
            <w:pPr>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近三年内无行贿犯罪记录、无不良记录承诺函</w:t>
            </w:r>
            <w:r>
              <w:rPr>
                <w:rFonts w:hint="eastAsia" w:ascii="仿宋_GB2312" w:hAnsi="仿宋_GB2312" w:eastAsia="仿宋_GB2312" w:cs="仿宋_GB2312"/>
                <w:b w:val="0"/>
                <w:bCs/>
                <w:color w:val="00000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eastAsia="zh-CN"/>
        </w:rPr>
        <w:t>注：</w:t>
      </w:r>
      <w:r>
        <w:rPr>
          <w:rFonts w:hint="eastAsia" w:ascii="仿宋_GB2312" w:hAnsi="仿宋_GB2312" w:eastAsia="仿宋_GB2312" w:cs="仿宋_GB2312"/>
          <w:b w:val="0"/>
          <w:bCs/>
          <w:color w:val="000000"/>
          <w:sz w:val="32"/>
          <w:szCs w:val="32"/>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jc w:val="left"/>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eastAsia="仿宋_GB2312"/>
          <w:color w:val="000000"/>
          <w:sz w:val="32"/>
          <w:szCs w:val="32"/>
          <w:highlight w:val="none"/>
          <w:lang w:val="en-US" w:eastAsia="zh-CN"/>
        </w:rPr>
        <w:t>2.技术能力</w:t>
      </w:r>
      <w:r>
        <w:rPr>
          <w:rFonts w:hint="eastAsia" w:ascii="仿宋_GB2312" w:hAnsi="仿宋_GB2312" w:eastAsia="仿宋_GB2312" w:cs="仿宋_GB2312"/>
          <w:color w:val="000000"/>
          <w:sz w:val="32"/>
          <w:szCs w:val="32"/>
          <w:highlight w:val="none"/>
          <w:lang w:val="en-US" w:eastAsia="zh-CN"/>
        </w:rPr>
        <w:t>（40分）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615"/>
        <w:gridCol w:w="4591"/>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48" w:type="dxa"/>
            <w:gridSpan w:val="3"/>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912" w:type="dxa"/>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542" w:type="dxa"/>
            <w:vMerge w:val="restart"/>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615"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591"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服务方案包含工作内容、时间安排、投入工作人员人数及资历、相关后续服务等；根据方案优劣程度打0-10分。</w:t>
            </w:r>
          </w:p>
        </w:tc>
        <w:tc>
          <w:tcPr>
            <w:tcW w:w="1912" w:type="dxa"/>
            <w:noWrap w:val="0"/>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42" w:type="dxa"/>
            <w:vMerge w:val="continue"/>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重难点分析</w:t>
            </w:r>
          </w:p>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591"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针对项目实施过程中可能遇到的重难点问题进行分析，并提出解决方案，根据方案优劣情况打0-10分。</w:t>
            </w:r>
          </w:p>
        </w:tc>
        <w:tc>
          <w:tcPr>
            <w:tcW w:w="1912"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42" w:type="dxa"/>
            <w:vMerge w:val="continue"/>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15分</w:t>
            </w:r>
            <w:r>
              <w:rPr>
                <w:rFonts w:hint="eastAsia" w:ascii="仿宋_GB2312" w:hAnsi="仿宋_GB2312" w:eastAsia="仿宋_GB2312" w:cs="仿宋_GB2312"/>
                <w:b w:val="0"/>
                <w:bCs/>
                <w:color w:val="000000"/>
                <w:sz w:val="24"/>
                <w:szCs w:val="24"/>
                <w:highlight w:val="none"/>
                <w:lang w:eastAsia="zh-CN"/>
              </w:rPr>
              <w:t>）</w:t>
            </w:r>
          </w:p>
        </w:tc>
        <w:tc>
          <w:tcPr>
            <w:tcW w:w="4591"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根据项目预期效果与项目需求的切合程度打</w:t>
            </w:r>
            <w:r>
              <w:rPr>
                <w:rFonts w:hint="eastAsia" w:ascii="仿宋_GB2312" w:hAnsi="仿宋_GB2312" w:eastAsia="仿宋_GB2312" w:cs="仿宋_GB2312"/>
                <w:b w:val="0"/>
                <w:bCs/>
                <w:color w:val="000000"/>
                <w:sz w:val="24"/>
                <w:szCs w:val="24"/>
                <w:highlight w:val="none"/>
                <w:lang w:val="en-US" w:eastAsia="zh-CN"/>
              </w:rPr>
              <w:t>0-15分。</w:t>
            </w:r>
          </w:p>
        </w:tc>
        <w:tc>
          <w:tcPr>
            <w:tcW w:w="1912"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542" w:type="dxa"/>
            <w:vMerge w:val="continue"/>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591"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签订诚信承诺书得</w:t>
            </w:r>
            <w:r>
              <w:rPr>
                <w:rFonts w:hint="eastAsia" w:ascii="仿宋_GB2312" w:hAnsi="仿宋_GB2312" w:eastAsia="仿宋_GB2312" w:cs="仿宋_GB2312"/>
                <w:b w:val="0"/>
                <w:bCs/>
                <w:color w:val="000000"/>
                <w:sz w:val="24"/>
                <w:szCs w:val="24"/>
                <w:highlight w:val="none"/>
                <w:lang w:val="en-US" w:eastAsia="zh-CN"/>
              </w:rPr>
              <w:t>5分，不签订承诺书不得分。</w:t>
            </w:r>
          </w:p>
        </w:tc>
        <w:tc>
          <w:tcPr>
            <w:tcW w:w="1912" w:type="dxa"/>
            <w:noWrap w:val="0"/>
            <w:vAlign w:val="center"/>
          </w:tcPr>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jc w:val="left"/>
        <w:textAlignment w:val="auto"/>
        <w:rPr>
          <w:rFonts w:hint="eastAsia" w:ascii="仿宋_GB2312" w:eastAsia="仿宋_GB2312"/>
          <w:color w:val="000000"/>
          <w:sz w:val="32"/>
          <w:szCs w:val="32"/>
          <w:highlight w:val="none"/>
          <w:lang w:val="en-US" w:eastAsia="zh-CN"/>
        </w:rPr>
      </w:pPr>
      <w:r>
        <w:rPr>
          <w:rFonts w:hint="eastAsia"/>
          <w:lang w:val="en-US" w:eastAsia="zh-CN"/>
        </w:rPr>
        <w:t xml:space="preserve">         </w:t>
      </w:r>
      <w:r>
        <w:rPr>
          <w:rFonts w:hint="eastAsia" w:ascii="仿宋_GB2312" w:eastAsia="仿宋_GB2312"/>
          <w:color w:val="000000"/>
          <w:sz w:val="32"/>
          <w:szCs w:val="32"/>
          <w:highlight w:val="none"/>
          <w:lang w:val="en-US" w:eastAsia="zh-CN"/>
        </w:rPr>
        <w:t>3.人员配备（20分）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需配备项目负责人</w:t>
      </w:r>
      <w:r>
        <w:rPr>
          <w:rFonts w:hint="eastAsia" w:ascii="仿宋_GB2312" w:eastAsia="仿宋_GB2312"/>
          <w:color w:val="000000"/>
          <w:sz w:val="32"/>
          <w:szCs w:val="32"/>
          <w:highlight w:val="none"/>
          <w:lang w:val="en-US" w:eastAsia="zh-CN"/>
        </w:rPr>
        <w:t>1名，项目成员2名。</w:t>
      </w:r>
      <w:r>
        <w:rPr>
          <w:rFonts w:hint="eastAsia" w:ascii="仿宋_GB2312" w:eastAsia="仿宋_GB2312"/>
          <w:color w:val="000000"/>
          <w:sz w:val="32"/>
          <w:szCs w:val="32"/>
          <w:highlight w:val="none"/>
          <w:lang w:eastAsia="zh-CN"/>
        </w:rPr>
        <w:t>项目负责人具有</w:t>
      </w:r>
      <w:r>
        <w:rPr>
          <w:rFonts w:hint="eastAsia" w:ascii="仿宋_GB2312" w:eastAsia="仿宋_GB2312"/>
          <w:color w:val="000000"/>
          <w:sz w:val="32"/>
          <w:szCs w:val="32"/>
          <w:highlight w:val="none"/>
          <w:lang w:val="en-US" w:eastAsia="zh-CN"/>
        </w:rPr>
        <w:t>5年以上工作经验、具有注册会计师资格证、会计相关中级以上资格证得10分；项目成员需具有1年以上工作经验、会计相关中级以上资格证，小组成员每多1人加2分，最多加10分。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所报的有效报价中的最低价作为基准报价。</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报价得分=（基准价/投标人报价）*20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pPr>
      <w:r>
        <w:rPr>
          <w:rFonts w:hint="eastAsia" w:ascii="仿宋_GB2312" w:hAnsi="仿宋" w:eastAsia="仿宋_GB2312" w:cs="仿宋_GB2312"/>
          <w:color w:val="auto"/>
          <w:sz w:val="32"/>
          <w:szCs w:val="32"/>
          <w:highlight w:val="none"/>
        </w:rPr>
        <w:t>采购评审小组</w:t>
      </w:r>
      <w:r>
        <w:rPr>
          <w:rFonts w:hint="eastAsia" w:ascii="仿宋_GB2312" w:hAnsi="仿宋" w:eastAsia="仿宋_GB2312" w:cs="仿宋_GB2312"/>
          <w:color w:val="auto"/>
          <w:sz w:val="32"/>
          <w:szCs w:val="32"/>
          <w:highlight w:val="none"/>
          <w:lang w:eastAsia="zh-CN"/>
        </w:rPr>
        <w:t>为</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val="en-US" w:eastAsia="zh-CN"/>
        </w:rPr>
        <w:t>，由龙华区工业和信息化局各科室（中心）代表（在编人员）5人，随机抽签选择。</w:t>
      </w: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hdrShapeDefaults>
    <o:shapelayout v:ext="edit">
      <o:idmap v:ext="edit" data="3,4"/>
    </o:shapelayout>
  </w:hdrShapeDefaults>
  <w:footnotePr>
    <w:footnote w:id="0"/>
    <w:footnote w:id="1"/>
  </w:footnotePr>
  <w:endnotePr>
    <w:endnote w:id="0"/>
    <w:endnote w:id="1"/>
  </w:endnotePr>
  <w:compat>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B172EFF"/>
    <w:rsid w:val="0C0C442B"/>
    <w:rsid w:val="18976818"/>
    <w:rsid w:val="1A5057CD"/>
    <w:rsid w:val="1E7D71A5"/>
    <w:rsid w:val="1FFC6368"/>
    <w:rsid w:val="1FFE0258"/>
    <w:rsid w:val="26B6F02E"/>
    <w:rsid w:val="2EF7F541"/>
    <w:rsid w:val="2F3D659E"/>
    <w:rsid w:val="3BBD3208"/>
    <w:rsid w:val="3DBC07BB"/>
    <w:rsid w:val="4B51499A"/>
    <w:rsid w:val="4D41107B"/>
    <w:rsid w:val="55731F05"/>
    <w:rsid w:val="557D85DA"/>
    <w:rsid w:val="56CF677E"/>
    <w:rsid w:val="57FF7E07"/>
    <w:rsid w:val="58BD111C"/>
    <w:rsid w:val="59315526"/>
    <w:rsid w:val="5E576F1A"/>
    <w:rsid w:val="64C20F28"/>
    <w:rsid w:val="6E544A57"/>
    <w:rsid w:val="6EFF1794"/>
    <w:rsid w:val="739E91D3"/>
    <w:rsid w:val="75BB4119"/>
    <w:rsid w:val="771FA812"/>
    <w:rsid w:val="79F3048D"/>
    <w:rsid w:val="7AC42B6D"/>
    <w:rsid w:val="7BCD620D"/>
    <w:rsid w:val="7BFAE9E2"/>
    <w:rsid w:val="7C5BAFD4"/>
    <w:rsid w:val="7DAF73E4"/>
    <w:rsid w:val="7FFB7680"/>
    <w:rsid w:val="916B59D1"/>
    <w:rsid w:val="AEBE2243"/>
    <w:rsid w:val="BFFD2419"/>
    <w:rsid w:val="CF572B96"/>
    <w:rsid w:val="D5BB0F59"/>
    <w:rsid w:val="DD598505"/>
    <w:rsid w:val="DD7F4217"/>
    <w:rsid w:val="DE2B3B4A"/>
    <w:rsid w:val="E9FB1785"/>
    <w:rsid w:val="EF332C7A"/>
    <w:rsid w:val="EFDEC6AE"/>
    <w:rsid w:val="F4AFF229"/>
    <w:rsid w:val="F9AE2901"/>
    <w:rsid w:val="FABA306D"/>
    <w:rsid w:val="FBB746C3"/>
    <w:rsid w:val="FBB9A8E4"/>
    <w:rsid w:val="FDFF8F60"/>
    <w:rsid w:val="FF4F7E5E"/>
    <w:rsid w:val="FFDBBC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lock Text"/>
    <w:basedOn w:val="1"/>
    <w:qFormat/>
    <w:uiPriority w:val="0"/>
    <w:pPr>
      <w:tabs>
        <w:tab w:val="left" w:pos="426"/>
      </w:tabs>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jc w:val="center"/>
      <w:outlineLvl w:val="0"/>
    </w:pPr>
    <w:rPr>
      <w:rFonts w:ascii="等线 Light" w:hAnsi="等线 Light" w:eastAsia="宋体" w:cs="Times New Roman"/>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style01"/>
    <w:basedOn w:val="8"/>
    <w:qFormat/>
    <w:uiPriority w:val="0"/>
    <w:rPr>
      <w:rFonts w:ascii="仿宋_GB2312" w:hAnsi="仿宋_GB2312" w:eastAsia="仿宋_GB2312" w:cs="仿宋_GB2312"/>
      <w:color w:val="000000"/>
      <w:sz w:val="32"/>
      <w:szCs w:val="32"/>
    </w:r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2008-09-19T17:20:00Z</dcterms:created>
  <dc:creator>Administrator</dc:creator>
  <cp:lastModifiedBy>longhua</cp:lastModifiedBy>
  <cp:lastPrinted>2024-08-11T19:12:00Z</cp:lastPrinted>
  <dcterms:modified xsi:type="dcterms:W3CDTF">2024-09-04T11:44:18Z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9AC35D94A65F70E692D7D7669341C810</vt:lpwstr>
  </property>
</Properties>
</file>