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eastAsia="方正小标宋简体"/>
          <w:sz w:val="44"/>
          <w:szCs w:val="44"/>
        </w:rPr>
      </w:pPr>
      <w:bookmarkStart w:id="0" w:name="_GoBack"/>
      <w:bookmarkEnd w:id="0"/>
      <w:r>
        <w:rPr>
          <w:rFonts w:hint="eastAsia" w:ascii="方正小标宋简体" w:eastAsia="方正小标宋简体"/>
          <w:sz w:val="44"/>
          <w:szCs w:val="44"/>
        </w:rPr>
        <w:t>龙华区</w:t>
      </w:r>
      <w:r>
        <w:rPr>
          <w:rFonts w:hint="eastAsia" w:ascii="方正小标宋简体" w:eastAsia="方正小标宋简体"/>
          <w:sz w:val="44"/>
          <w:szCs w:val="44"/>
          <w:lang w:eastAsia="zh-CN"/>
        </w:rPr>
        <w:t>公共</w:t>
      </w:r>
      <w:r>
        <w:rPr>
          <w:rFonts w:hint="eastAsia" w:ascii="方正小标宋简体" w:eastAsia="方正小标宋简体"/>
          <w:sz w:val="44"/>
          <w:szCs w:val="44"/>
        </w:rPr>
        <w:t>图书馆</w:t>
      </w:r>
      <w:r>
        <w:rPr>
          <w:rFonts w:hint="eastAsia" w:ascii="方正小标宋简体" w:eastAsia="方正小标宋简体"/>
          <w:sz w:val="44"/>
          <w:szCs w:val="44"/>
          <w:lang w:val="en-US" w:eastAsia="zh-CN"/>
        </w:rPr>
        <w:t>2024-2025年</w:t>
      </w:r>
      <w:r>
        <w:rPr>
          <w:rFonts w:hint="eastAsia" w:ascii="方正小标宋简体" w:eastAsia="方正小标宋简体"/>
          <w:sz w:val="44"/>
          <w:szCs w:val="44"/>
        </w:rPr>
        <w:t>通借通还</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eastAsia="方正小标宋简体"/>
          <w:sz w:val="44"/>
          <w:szCs w:val="44"/>
          <w:lang w:val="en-US" w:eastAsia="zh-CN"/>
        </w:rPr>
        <w:t>及调剂书库物流服务需求</w:t>
      </w:r>
      <w:r>
        <w:rPr>
          <w:rFonts w:hint="eastAsia" w:ascii="方正小标宋简体" w:hAnsi="方正小标宋简体" w:eastAsia="方正小标宋简体" w:cs="方正小标宋简体"/>
          <w:b w:val="0"/>
          <w:bCs w:val="0"/>
          <w:sz w:val="44"/>
          <w:szCs w:val="44"/>
          <w:highlight w:val="none"/>
        </w:rPr>
        <w:t>书</w:t>
      </w: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atLeast"/>
        <w:jc w:val="both"/>
        <w:textAlignment w:val="auto"/>
        <w:rPr>
          <w:rFonts w:hint="eastAsia" w:ascii="黑体" w:hAnsi="黑体" w:eastAsia="黑体" w:cs="黑体"/>
          <w:bCs/>
          <w:sz w:val="32"/>
          <w:szCs w:val="32"/>
          <w:highlight w:val="none"/>
          <w:lang w:eastAsia="zh-CN"/>
        </w:rPr>
      </w:pPr>
    </w:p>
    <w:p>
      <w:pPr>
        <w:keepNext w:val="0"/>
        <w:keepLines w:val="0"/>
        <w:pageBreakBefore w:val="0"/>
        <w:numPr>
          <w:ilvl w:val="0"/>
          <w:numId w:val="1"/>
        </w:numPr>
        <w:tabs>
          <w:tab w:val="left" w:pos="1820"/>
        </w:tabs>
        <w:kinsoku/>
        <w:wordWrap/>
        <w:overflowPunct/>
        <w:topLinePunct w:val="0"/>
        <w:autoSpaceDE/>
        <w:autoSpaceDN/>
        <w:bidi w:val="0"/>
        <w:snapToGrid w:val="0"/>
        <w:spacing w:after="0" w:line="560" w:lineRule="atLeast"/>
        <w:ind w:firstLine="640" w:firstLineChars="200"/>
        <w:jc w:val="both"/>
        <w:textAlignment w:val="auto"/>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eastAsia="zh-CN"/>
        </w:rPr>
        <w:t>项目</w:t>
      </w:r>
      <w:r>
        <w:rPr>
          <w:rFonts w:hint="eastAsia" w:ascii="黑体" w:hAnsi="黑体" w:eastAsia="黑体" w:cs="黑体"/>
          <w:bCs/>
          <w:sz w:val="32"/>
          <w:szCs w:val="32"/>
          <w:highlight w:val="none"/>
        </w:rPr>
        <w:t>目</w:t>
      </w:r>
      <w:r>
        <w:rPr>
          <w:rFonts w:hint="eastAsia" w:ascii="黑体" w:hAnsi="黑体" w:eastAsia="黑体" w:cs="黑体"/>
          <w:bCs/>
          <w:sz w:val="32"/>
          <w:szCs w:val="32"/>
          <w:highlight w:val="none"/>
          <w:lang w:eastAsia="zh-CN"/>
        </w:rPr>
        <w:t>标</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atLeast"/>
        <w:ind w:leftChars="0" w:firstLine="640" w:firstLineChars="200"/>
        <w:jc w:val="both"/>
        <w:textAlignment w:val="auto"/>
        <w:rPr>
          <w:rFonts w:hint="eastAsia" w:ascii="仿宋_GB2312" w:hAnsi="仿宋" w:eastAsia="仿宋_GB2312" w:cs="仿宋"/>
          <w:kern w:val="2"/>
          <w:sz w:val="32"/>
          <w:szCs w:val="32"/>
          <w:highlight w:val="none"/>
          <w:lang w:val="en-US" w:eastAsia="zh-CN" w:bidi="ar-SA"/>
        </w:rPr>
      </w:pPr>
      <w:r>
        <w:rPr>
          <w:rFonts w:hint="eastAsia" w:ascii="仿宋_GB2312" w:hAnsi="Times New Roman" w:eastAsia="仿宋_GB2312" w:cs="Times New Roman"/>
          <w:sz w:val="32"/>
          <w:szCs w:val="32"/>
          <w:highlight w:val="none"/>
          <w:lang w:val="en-US" w:eastAsia="zh-CN"/>
        </w:rPr>
        <w:t>深圳图书馆之城“通借通还”服务，是指加入“深圳图书馆之城”统一服务平台的读者可在任一成员馆借书还书的服务，为实现我区图书馆之间以及我区图书馆与全市各图书馆之间的通借通还，需通过委托物流公司完成图书在我区58家图书馆之间的流通工作。另外，各直属分馆及各街道图书馆文献需求拟统一从龙华图书馆九楼调剂书库抽取配送，也需通过委托物流公司完成直属分馆及街道图书馆文献配送工作</w:t>
      </w:r>
      <w:r>
        <w:rPr>
          <w:rFonts w:hint="eastAsia" w:ascii="仿宋_GB2312" w:hAnsi="仿宋" w:eastAsia="仿宋_GB2312" w:cs="仿宋"/>
          <w:kern w:val="2"/>
          <w:sz w:val="32"/>
          <w:szCs w:val="32"/>
          <w:highlight w:val="none"/>
          <w:lang w:val="en-US" w:eastAsia="zh-CN" w:bidi="ar-SA"/>
        </w:rPr>
        <w:t>。</w:t>
      </w:r>
    </w:p>
    <w:p>
      <w:pPr>
        <w:keepNext w:val="0"/>
        <w:keepLines w:val="0"/>
        <w:pageBreakBefore w:val="0"/>
        <w:numPr>
          <w:ilvl w:val="0"/>
          <w:numId w:val="1"/>
        </w:numPr>
        <w:tabs>
          <w:tab w:val="left" w:pos="1820"/>
        </w:tabs>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时间安排</w:t>
      </w:r>
    </w:p>
    <w:p>
      <w:pPr>
        <w:pStyle w:val="4"/>
        <w:numPr>
          <w:ilvl w:val="0"/>
          <w:numId w:val="0"/>
        </w:numPr>
        <w:spacing w:after="0"/>
        <w:ind w:right="0" w:rightChars="0" w:firstLine="640" w:firstLineChars="200"/>
        <w:rPr>
          <w:rFonts w:hint="eastAsia" w:ascii="仿宋_GB2312" w:hAnsi="仿宋" w:eastAsia="仿宋_GB2312" w:cs="仿宋"/>
          <w:kern w:val="2"/>
          <w:sz w:val="32"/>
          <w:szCs w:val="32"/>
          <w:highlight w:val="none"/>
          <w:u w:val="single"/>
          <w:lang w:val="en-US" w:eastAsia="zh-CN" w:bidi="ar-SA"/>
        </w:rPr>
      </w:pPr>
      <w:r>
        <w:rPr>
          <w:rFonts w:hint="eastAsia" w:ascii="仿宋_GB2312" w:hAnsi="仿宋" w:eastAsia="仿宋_GB2312" w:cs="仿宋"/>
          <w:kern w:val="2"/>
          <w:sz w:val="32"/>
          <w:szCs w:val="32"/>
          <w:highlight w:val="none"/>
          <w:lang w:val="en-US" w:eastAsia="zh-CN" w:bidi="ar-SA"/>
        </w:rPr>
        <w:t>项目起止时间为</w:t>
      </w:r>
      <w:r>
        <w:rPr>
          <w:rFonts w:hint="eastAsia" w:ascii="仿宋_GB2312" w:hAnsi="仿宋" w:eastAsia="仿宋_GB2312" w:cs="仿宋"/>
          <w:kern w:val="2"/>
          <w:sz w:val="32"/>
          <w:szCs w:val="32"/>
          <w:highlight w:val="none"/>
          <w:u w:val="single"/>
          <w:lang w:val="en-US" w:eastAsia="zh-CN" w:bidi="ar-SA"/>
        </w:rPr>
        <w:t>2024年10月8日</w:t>
      </w:r>
      <w:r>
        <w:rPr>
          <w:rFonts w:hint="eastAsia" w:ascii="仿宋_GB2312" w:hAnsi="仿宋" w:eastAsia="仿宋_GB2312" w:cs="仿宋"/>
          <w:kern w:val="2"/>
          <w:sz w:val="32"/>
          <w:szCs w:val="32"/>
          <w:highlight w:val="none"/>
          <w:lang w:val="en-US" w:eastAsia="zh-CN" w:bidi="ar-SA"/>
        </w:rPr>
        <w:t>至</w:t>
      </w:r>
      <w:r>
        <w:rPr>
          <w:rFonts w:hint="eastAsia" w:ascii="仿宋_GB2312" w:hAnsi="仿宋" w:eastAsia="仿宋_GB2312" w:cs="仿宋"/>
          <w:kern w:val="2"/>
          <w:sz w:val="32"/>
          <w:szCs w:val="32"/>
          <w:highlight w:val="none"/>
          <w:u w:val="single"/>
          <w:lang w:val="en-US" w:eastAsia="zh-CN" w:bidi="ar-SA"/>
        </w:rPr>
        <w:t>2025年10月7日</w:t>
      </w:r>
    </w:p>
    <w:p>
      <w:pPr>
        <w:pStyle w:val="4"/>
        <w:numPr>
          <w:ilvl w:val="0"/>
          <w:numId w:val="0"/>
        </w:numPr>
        <w:spacing w:after="0"/>
        <w:ind w:right="0" w:rightChars="0" w:firstLine="640" w:firstLineChars="200"/>
        <w:rPr>
          <w:rFonts w:hint="default"/>
          <w:highlight w:val="none"/>
          <w:lang w:val="en-US"/>
        </w:rPr>
      </w:pPr>
      <w:r>
        <w:rPr>
          <w:rFonts w:hint="eastAsia" w:ascii="仿宋_GB2312" w:hAnsi="仿宋" w:eastAsia="仿宋_GB2312" w:cs="仿宋"/>
          <w:kern w:val="2"/>
          <w:sz w:val="32"/>
          <w:szCs w:val="32"/>
          <w:highlight w:val="none"/>
          <w:u w:val="single"/>
          <w:lang w:val="en-US" w:eastAsia="zh-CN" w:bidi="ar-SA"/>
        </w:rPr>
        <w:t>（具体日期以合同签订为准）</w:t>
      </w:r>
      <w:r>
        <w:rPr>
          <w:rFonts w:hint="eastAsia" w:ascii="仿宋_GB2312" w:hAnsi="仿宋" w:eastAsia="仿宋_GB2312" w:cs="仿宋"/>
          <w:kern w:val="2"/>
          <w:sz w:val="32"/>
          <w:szCs w:val="32"/>
          <w:highlight w:val="none"/>
          <w:lang w:val="en-US" w:eastAsia="zh-CN" w:bidi="ar-SA"/>
        </w:rPr>
        <w:t>。</w:t>
      </w:r>
    </w:p>
    <w:p>
      <w:pPr>
        <w:keepNext w:val="0"/>
        <w:keepLines w:val="0"/>
        <w:pageBreakBefore w:val="0"/>
        <w:numPr>
          <w:ilvl w:val="0"/>
          <w:numId w:val="1"/>
        </w:numPr>
        <w:tabs>
          <w:tab w:val="left" w:pos="1820"/>
        </w:tabs>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eastAsia="zh-CN"/>
        </w:rPr>
        <w:t>项目</w:t>
      </w:r>
      <w:r>
        <w:rPr>
          <w:rFonts w:hint="eastAsia" w:ascii="黑体" w:hAnsi="黑体" w:eastAsia="黑体" w:cs="黑体"/>
          <w:b w:val="0"/>
          <w:bCs/>
          <w:sz w:val="32"/>
          <w:szCs w:val="32"/>
          <w:highlight w:val="none"/>
        </w:rPr>
        <w:t>内容</w:t>
      </w:r>
      <w:r>
        <w:rPr>
          <w:rFonts w:hint="eastAsia" w:ascii="黑体" w:hAnsi="黑体" w:eastAsia="黑体" w:cs="黑体"/>
          <w:b w:val="0"/>
          <w:bCs/>
          <w:sz w:val="32"/>
          <w:szCs w:val="32"/>
          <w:highlight w:val="none"/>
          <w:lang w:val="en-US" w:eastAsia="zh-CN"/>
        </w:rPr>
        <w:t>及要求</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atLeast"/>
        <w:ind w:leftChars="0" w:firstLine="640" w:firstLineChars="200"/>
        <w:jc w:val="both"/>
        <w:textAlignment w:val="auto"/>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中标商按照龙华图书馆规定的文献物流频率、地点和龙华图书馆制定的业务流程，自备车辆提供龙华区辖区已加入“图书馆之城”统一服务的58家图书馆通借通还图书以及调剂书库图书的物流服务。</w:t>
      </w:r>
    </w:p>
    <w:p>
      <w:pPr>
        <w:pStyle w:val="2"/>
        <w:numPr>
          <w:ilvl w:val="0"/>
          <w:numId w:val="2"/>
        </w:numPr>
        <w:ind w:firstLine="640" w:firstLineChars="200"/>
        <w:rPr>
          <w:rFonts w:hint="eastAsia" w:ascii="仿宋_GB2312" w:hAnsi="Times New Roman" w:eastAsia="仿宋_GB2312" w:cs="Times New Roman"/>
          <w:b w:val="0"/>
          <w:bCs w:val="0"/>
          <w:kern w:val="2"/>
          <w:sz w:val="32"/>
          <w:szCs w:val="32"/>
          <w:highlight w:val="none"/>
          <w:lang w:val="en-US" w:eastAsia="zh-CN" w:bidi="ar-SA"/>
        </w:rPr>
      </w:pPr>
      <w:r>
        <w:rPr>
          <w:rFonts w:hint="eastAsia" w:ascii="仿宋_GB2312" w:hAnsi="Times New Roman" w:eastAsia="仿宋_GB2312" w:cs="Times New Roman"/>
          <w:b w:val="0"/>
          <w:bCs w:val="0"/>
          <w:kern w:val="2"/>
          <w:sz w:val="32"/>
          <w:szCs w:val="32"/>
          <w:highlight w:val="none"/>
          <w:lang w:val="en-US" w:eastAsia="zh-CN" w:bidi="ar-SA"/>
        </w:rPr>
        <w:t>“图书馆之城”通借通还物流要求</w:t>
      </w:r>
    </w:p>
    <w:p>
      <w:pPr>
        <w:rPr>
          <w:rFonts w:hint="eastAsia" w:ascii="仿宋_GB2312" w:hAnsi="Times New Roman" w:eastAsia="仿宋_GB2312" w:cs="Times New Roman"/>
          <w:b w:val="0"/>
          <w:bCs w:val="0"/>
          <w:kern w:val="2"/>
          <w:sz w:val="32"/>
          <w:szCs w:val="32"/>
          <w:highlight w:val="none"/>
          <w:lang w:val="en-US" w:eastAsia="zh-CN" w:bidi="ar-SA"/>
        </w:rPr>
      </w:pPr>
    </w:p>
    <w:p>
      <w:pPr>
        <w:pStyle w:val="2"/>
        <w:rPr>
          <w:rFonts w:hint="eastAsia"/>
          <w:lang w:val="en-US" w:eastAsia="zh-CN"/>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4"/>
        <w:gridCol w:w="2437"/>
        <w:gridCol w:w="1892"/>
        <w:gridCol w:w="1760"/>
        <w:gridCol w:w="2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2024-2025年龙华区“图书馆之城”通借通还物流需求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序号</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“通借通还”成员馆</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物流服务频次</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每年物流次数</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所属街道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龙华图书馆</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每周一次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52</w:t>
            </w:r>
          </w:p>
        </w:tc>
        <w:tc>
          <w:tcPr>
            <w:tcW w:w="11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区属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龙华图书馆民治街道分馆</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每两周一次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26</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龙华区图书馆区直党群自助分馆</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每月一次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龙华区图书馆福城街道分馆</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每两周一次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26</w:t>
            </w:r>
          </w:p>
        </w:tc>
        <w:tc>
          <w:tcPr>
            <w:tcW w:w="11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福城街道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龙华区图书馆大水坑服务点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每季度一次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龙华区图书馆章阁服务点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每季度一次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龙华区图书馆福民社区服务点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每季度一次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龙华区图书馆茜坑社区服务点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每季度一次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龙华区图书馆兴富社区服务点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每季度一次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龙华区图书馆桔塘社区服务点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每季度一次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11</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龙华图书馆丹湖社区服务点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每季度一次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龙华区图书馆龙华街道分馆</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每两周一次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26</w:t>
            </w:r>
          </w:p>
        </w:tc>
        <w:tc>
          <w:tcPr>
            <w:tcW w:w="11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龙华区图书馆清湖服务点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每月一次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14</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龙华区图书馆龙园服务点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每两月一次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龙华区图书馆景龙服务点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每月一次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16</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龙华区图书馆华联服务点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每季度一次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17</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龙华区图书馆油松服务点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每季度一次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18</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龙华区图书馆富康服务点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每季度一次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19</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龙华区图书馆三联服务点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每两月一次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龙华区图书馆松和服务点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每季度一次（寒暑假各增加一次）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21</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龙华区图书馆清华服务点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每季度一次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22</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龙华区图书馆和联服务点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每季度一次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23</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龙华区图书馆玉翠服务点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每季度一次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24</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观湖街道图书馆</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每季度一次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1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观湖街道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25</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龙华区图书馆樟坑径服务点（暂代观湖街道馆职能）</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每季度一次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26</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龙华区图书馆新源服务点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每季度一次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27</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龙华区图书馆润城服务点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每季度一次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28</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龙华区图书馆观城服务点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每季度一次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29</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龙华区图书馆松元厦社区服务点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每季度一次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30</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龙华区图书馆鹭湖社区服务点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每季度一次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31</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龙华区图书馆新田服务点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每季度一次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32</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龙华区图书馆观澜公共阅读中心服务点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每周一次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52</w:t>
            </w:r>
          </w:p>
        </w:tc>
        <w:tc>
          <w:tcPr>
            <w:tcW w:w="11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观澜街道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33</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龙华区图书馆桂花服务点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每两月一次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34</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龙华区图书馆库坑服务点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每两月一次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35</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龙华区图书馆大富服务点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每两月一次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36</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龙华区图书馆黎光服务点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每月一次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37</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龙华区图书馆桂香服务点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每两月一次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38</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龙华区图书馆牛湖社区服务点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每季度一次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39</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龙华区图书馆大水田社区服务点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每两月一次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40</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龙华区图书馆民治街道分馆</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每周一次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52</w:t>
            </w:r>
          </w:p>
        </w:tc>
        <w:tc>
          <w:tcPr>
            <w:tcW w:w="11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民治街道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41</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龙华区图书馆北站社区24小时自助服务点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每两周一次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26</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42</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龙华区图书馆碧水龙庭服务点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每半年一次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43</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龙华区图书馆龙塘服务点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每月一次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44</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龙华区图书馆白石龙服务点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每季度一次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45</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龙华区图书馆民安服务点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每半年一次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46</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龙华区图书馆民泰服务点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每季度一次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47</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龙华区图书馆上芬服务点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每季度一次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48</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龙华区图书馆大岭服务点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每季度一次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49</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龙华区图书馆民强社区华城服务点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每月一次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50</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龙华区图书馆龙胜服务点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每月一次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w:t>
            </w:r>
          </w:p>
        </w:tc>
        <w:tc>
          <w:tcPr>
            <w:tcW w:w="11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大浪街道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51</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龙华区图书馆阳台山服务点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每月一次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52</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龙华区图书馆大浪绿道服务点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每两周一次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26</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53</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龙华区图书馆龙平服务点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每周一次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52</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54</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龙华区图书馆陶元社区服务点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每月一次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55</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龙华区图书馆赖屋山社区服务点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每两月一次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56</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龙华区图书馆水围社区服务点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每季度一次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57</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龙华区图书馆高峰社区服务点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每季度一次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58</w:t>
            </w:r>
          </w:p>
        </w:tc>
        <w:tc>
          <w:tcPr>
            <w:tcW w:w="1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龙华区图书馆悠山美地服务点</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每月一次</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w:t>
            </w:r>
          </w:p>
        </w:tc>
        <w:tc>
          <w:tcPr>
            <w:tcW w:w="1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8"/>
                <w:szCs w:val="28"/>
                <w:u w:val="none"/>
              </w:rPr>
            </w:pPr>
          </w:p>
        </w:tc>
      </w:tr>
    </w:tbl>
    <w:p>
      <w:pPr>
        <w:rPr>
          <w:rFonts w:hint="eastAsia"/>
          <w:lang w:val="en-US" w:eastAsia="zh-CN"/>
        </w:rPr>
      </w:pPr>
    </w:p>
    <w:p>
      <w:pPr>
        <w:numPr>
          <w:ilvl w:val="0"/>
          <w:numId w:val="0"/>
        </w:numPr>
        <w:rPr>
          <w:rFonts w:hint="default"/>
          <w:lang w:val="en-US" w:eastAsia="zh-CN"/>
        </w:rPr>
      </w:pPr>
      <w:r>
        <w:rPr>
          <w:rFonts w:hint="eastAsia"/>
          <w:lang w:val="en-US" w:eastAsia="zh-CN"/>
        </w:rPr>
        <w:t>注：全年共服务馆628次.</w:t>
      </w:r>
    </w:p>
    <w:p>
      <w:pPr>
        <w:pStyle w:val="2"/>
        <w:rPr>
          <w:rFonts w:hint="eastAsia"/>
          <w:lang w:val="en-US" w:eastAsia="zh-CN"/>
        </w:rPr>
      </w:pPr>
    </w:p>
    <w:p>
      <w:pPr>
        <w:pStyle w:val="2"/>
        <w:numPr>
          <w:ilvl w:val="0"/>
          <w:numId w:val="2"/>
        </w:numPr>
        <w:ind w:firstLine="640" w:firstLineChars="200"/>
        <w:rPr>
          <w:rFonts w:hint="eastAsia" w:ascii="仿宋_GB2312" w:hAnsi="Times New Roman" w:eastAsia="仿宋_GB2312" w:cs="Times New Roman"/>
          <w:b w:val="0"/>
          <w:bCs w:val="0"/>
          <w:kern w:val="2"/>
          <w:sz w:val="32"/>
          <w:szCs w:val="32"/>
          <w:highlight w:val="none"/>
          <w:lang w:val="en-US" w:eastAsia="zh-CN" w:bidi="ar-SA"/>
        </w:rPr>
      </w:pPr>
      <w:r>
        <w:rPr>
          <w:rFonts w:hint="eastAsia" w:ascii="仿宋_GB2312" w:hAnsi="Times New Roman" w:eastAsia="仿宋_GB2312" w:cs="Times New Roman"/>
          <w:b w:val="0"/>
          <w:bCs w:val="0"/>
          <w:kern w:val="2"/>
          <w:sz w:val="32"/>
          <w:szCs w:val="32"/>
          <w:highlight w:val="none"/>
          <w:lang w:val="en-US" w:eastAsia="zh-CN" w:bidi="ar-SA"/>
        </w:rPr>
        <w:t>调剂书库物流需求</w:t>
      </w:r>
    </w:p>
    <w:p>
      <w:pPr>
        <w:keepNext w:val="0"/>
        <w:keepLines w:val="0"/>
        <w:pageBreakBefore w:val="0"/>
        <w:kinsoku/>
        <w:wordWrap/>
        <w:overflowPunct/>
        <w:topLinePunct w:val="0"/>
        <w:autoSpaceDE/>
        <w:autoSpaceDN/>
        <w:bidi w:val="0"/>
        <w:adjustRightInd/>
        <w:snapToGrid/>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1、分馆图书置换服务</w:t>
      </w:r>
    </w:p>
    <w:p>
      <w:pPr>
        <w:keepNext w:val="0"/>
        <w:keepLines w:val="0"/>
        <w:pageBreakBefore w:val="0"/>
        <w:kinsoku/>
        <w:wordWrap/>
        <w:overflowPunct/>
        <w:topLinePunct w:val="0"/>
        <w:autoSpaceDE/>
        <w:autoSpaceDN/>
        <w:bidi w:val="0"/>
        <w:adjustRightInd/>
        <w:snapToGrid/>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高效、</w:t>
      </w:r>
      <w:r>
        <w:rPr>
          <w:rFonts w:hint="eastAsia" w:ascii="仿宋_GB2312" w:hAnsi="仿宋_GB2312" w:eastAsia="仿宋_GB2312" w:cs="仿宋_GB2312"/>
          <w:sz w:val="32"/>
          <w:szCs w:val="32"/>
          <w:lang w:val="en-US" w:eastAsia="zh-CN"/>
        </w:rPr>
        <w:t>优质地完成</w:t>
      </w:r>
      <w:r>
        <w:rPr>
          <w:rFonts w:hint="eastAsia" w:ascii="仿宋_GB2312" w:hAnsi="仿宋_GB2312" w:eastAsia="仿宋_GB2312" w:cs="仿宋_GB2312"/>
          <w:sz w:val="32"/>
          <w:szCs w:val="32"/>
          <w:lang w:eastAsia="zh-CN"/>
        </w:rPr>
        <w:t>龙华</w:t>
      </w:r>
      <w:r>
        <w:rPr>
          <w:rFonts w:hint="eastAsia" w:ascii="仿宋_GB2312" w:hAnsi="仿宋_GB2312" w:eastAsia="仿宋_GB2312" w:cs="仿宋_GB2312"/>
          <w:sz w:val="32"/>
          <w:szCs w:val="32"/>
        </w:rPr>
        <w:t>区图书馆</w:t>
      </w:r>
      <w:r>
        <w:rPr>
          <w:rFonts w:hint="eastAsia" w:ascii="仿宋_GB2312" w:hAnsi="仿宋_GB2312" w:eastAsia="仿宋_GB2312" w:cs="仿宋_GB2312"/>
          <w:sz w:val="32"/>
          <w:szCs w:val="32"/>
          <w:lang w:val="en-US" w:eastAsia="zh-CN"/>
        </w:rPr>
        <w:t>30000册图书的下馆物流服务，服务内容包括图书的下架、打包、运输、上架等环节。具体数量以实际操作数量为准。</w:t>
      </w:r>
    </w:p>
    <w:p>
      <w:pPr>
        <w:keepNext w:val="0"/>
        <w:keepLines w:val="0"/>
        <w:pageBreakBefore w:val="0"/>
        <w:kinsoku/>
        <w:wordWrap/>
        <w:overflowPunct/>
        <w:topLinePunct w:val="0"/>
        <w:autoSpaceDE/>
        <w:autoSpaceDN/>
        <w:bidi w:val="0"/>
        <w:adjustRightInd/>
        <w:snapToGrid/>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2、分馆置换下架图书回总馆物流服务</w:t>
      </w:r>
    </w:p>
    <w:p>
      <w:pPr>
        <w:keepNext w:val="0"/>
        <w:keepLines w:val="0"/>
        <w:pageBreakBefore w:val="0"/>
        <w:kinsoku/>
        <w:wordWrap/>
        <w:overflowPunct/>
        <w:topLinePunct w:val="0"/>
        <w:autoSpaceDE/>
        <w:autoSpaceDN/>
        <w:bidi w:val="0"/>
        <w:adjustRightInd/>
        <w:snapToGrid/>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完成分馆置换的30000册图书回馆服务，包括置换图书的下架、打包、运输等服务，具体数量以实际操作数量为准。</w:t>
      </w:r>
    </w:p>
    <w:p>
      <w:pPr>
        <w:keepNext w:val="0"/>
        <w:keepLines w:val="0"/>
        <w:pageBreakBefore w:val="0"/>
        <w:kinsoku/>
        <w:wordWrap/>
        <w:overflowPunct/>
        <w:topLinePunct w:val="0"/>
        <w:autoSpaceDE/>
        <w:autoSpaceDN/>
        <w:bidi w:val="0"/>
        <w:adjustRightInd/>
        <w:snapToGrid/>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3、操作流程</w:t>
      </w:r>
    </w:p>
    <w:p>
      <w:pPr>
        <w:keepNext w:val="0"/>
        <w:keepLines w:val="0"/>
        <w:pageBreakBefore w:val="0"/>
        <w:kinsoku/>
        <w:wordWrap/>
        <w:overflowPunct/>
        <w:topLinePunct w:val="0"/>
        <w:autoSpaceDE/>
        <w:autoSpaceDN/>
        <w:bidi w:val="0"/>
        <w:adjustRightInd/>
        <w:snapToGrid/>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 下馆物流服务</w:t>
      </w:r>
    </w:p>
    <w:p>
      <w:pPr>
        <w:keepNext w:val="0"/>
        <w:keepLines w:val="0"/>
        <w:pageBreakBefore w:val="0"/>
        <w:kinsoku/>
        <w:wordWrap/>
        <w:overflowPunct/>
        <w:topLinePunct w:val="0"/>
        <w:autoSpaceDE/>
        <w:autoSpaceDN/>
        <w:bidi w:val="0"/>
        <w:adjustRightInd/>
        <w:snapToGrid/>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（1）下架：按馆方要求将总馆书库需下馆图书下架。</w:t>
      </w:r>
    </w:p>
    <w:p>
      <w:pPr>
        <w:keepNext w:val="0"/>
        <w:keepLines w:val="0"/>
        <w:pageBreakBefore w:val="0"/>
        <w:kinsoku/>
        <w:wordWrap/>
        <w:overflowPunct/>
        <w:topLinePunct w:val="0"/>
        <w:autoSpaceDE/>
        <w:autoSpaceDN/>
        <w:bidi w:val="0"/>
        <w:adjustRightInd/>
        <w:snapToGrid/>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（2）打包：利用包装纸及打包机器对图书进行打包，便于转移及运输。</w:t>
      </w:r>
    </w:p>
    <w:p>
      <w:pPr>
        <w:keepNext w:val="0"/>
        <w:keepLines w:val="0"/>
        <w:pageBreakBefore w:val="0"/>
        <w:kinsoku/>
        <w:wordWrap/>
        <w:overflowPunct/>
        <w:topLinePunct w:val="0"/>
        <w:autoSpaceDE/>
        <w:autoSpaceDN/>
        <w:bidi w:val="0"/>
        <w:adjustRightInd/>
        <w:snapToGrid/>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（3）运输：按照馆方的图书下馆计划将打包好的图书装车运送至分馆。</w:t>
      </w:r>
    </w:p>
    <w:p>
      <w:pPr>
        <w:keepNext w:val="0"/>
        <w:keepLines w:val="0"/>
        <w:pageBreakBefore w:val="0"/>
        <w:kinsoku/>
        <w:wordWrap/>
        <w:overflowPunct/>
        <w:topLinePunct w:val="0"/>
        <w:autoSpaceDE/>
        <w:autoSpaceDN/>
        <w:bidi w:val="0"/>
        <w:adjustRightInd/>
        <w:snapToGrid/>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（4）上架：对图书进行拆包、上架。</w:t>
      </w:r>
    </w:p>
    <w:p>
      <w:pPr>
        <w:keepNext w:val="0"/>
        <w:keepLines w:val="0"/>
        <w:pageBreakBefore w:val="0"/>
        <w:kinsoku/>
        <w:wordWrap/>
        <w:overflowPunct/>
        <w:topLinePunct w:val="0"/>
        <w:autoSpaceDE/>
        <w:autoSpaceDN/>
        <w:bidi w:val="0"/>
        <w:adjustRightInd/>
        <w:snapToGrid/>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 置换图书回馆物流服务</w:t>
      </w:r>
    </w:p>
    <w:p>
      <w:pPr>
        <w:keepNext w:val="0"/>
        <w:keepLines w:val="0"/>
        <w:pageBreakBefore w:val="0"/>
        <w:kinsoku/>
        <w:wordWrap/>
        <w:overflowPunct/>
        <w:topLinePunct w:val="0"/>
        <w:autoSpaceDE/>
        <w:autoSpaceDN/>
        <w:bidi w:val="0"/>
        <w:adjustRightInd/>
        <w:snapToGrid/>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（1）下架：将分馆需置换图书下架，腾出架位。</w:t>
      </w:r>
    </w:p>
    <w:p>
      <w:pPr>
        <w:keepNext w:val="0"/>
        <w:keepLines w:val="0"/>
        <w:pageBreakBefore w:val="0"/>
        <w:kinsoku/>
        <w:wordWrap/>
        <w:overflowPunct/>
        <w:topLinePunct w:val="0"/>
        <w:autoSpaceDE/>
        <w:autoSpaceDN/>
        <w:bidi w:val="0"/>
        <w:adjustRightInd/>
        <w:snapToGrid/>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（2）打包：将需置换图书打包。</w:t>
      </w:r>
    </w:p>
    <w:p>
      <w:pPr>
        <w:keepNext w:val="0"/>
        <w:keepLines w:val="0"/>
        <w:pageBreakBefore w:val="0"/>
        <w:kinsoku/>
        <w:wordWrap/>
        <w:overflowPunct/>
        <w:topLinePunct w:val="0"/>
        <w:autoSpaceDE/>
        <w:autoSpaceDN/>
        <w:bidi w:val="0"/>
        <w:adjustRightInd/>
        <w:snapToGrid/>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（3）下馆图书送达后，将需置换图书装车运回至总馆。</w:t>
      </w:r>
    </w:p>
    <w:p>
      <w:pPr>
        <w:keepNext w:val="0"/>
        <w:keepLines w:val="0"/>
        <w:pageBreakBefore w:val="0"/>
        <w:kinsoku/>
        <w:wordWrap/>
        <w:overflowPunct/>
        <w:topLinePunct w:val="0"/>
        <w:autoSpaceDE/>
        <w:autoSpaceDN/>
        <w:bidi w:val="0"/>
        <w:adjustRightInd/>
        <w:snapToGrid/>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（4）按馆方要求将回馆置换图书进行上架或入库存储。</w:t>
      </w:r>
    </w:p>
    <w:p>
      <w:pPr>
        <w:keepNext w:val="0"/>
        <w:keepLines w:val="0"/>
        <w:pageBreakBefore w:val="0"/>
        <w:kinsoku/>
        <w:wordWrap/>
        <w:overflowPunct/>
        <w:topLinePunct w:val="0"/>
        <w:autoSpaceDE/>
        <w:autoSpaceDN/>
        <w:bidi w:val="0"/>
        <w:adjustRightInd/>
        <w:snapToGrid/>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操作流程图：</w:t>
      </w:r>
    </w:p>
    <w:p>
      <w:pPr>
        <w:keepNext w:val="0"/>
        <w:keepLines w:val="0"/>
        <w:pageBreakBefore w:val="0"/>
        <w:kinsoku/>
        <w:wordWrap/>
        <w:overflowPunct/>
        <w:topLinePunct w:val="0"/>
        <w:autoSpaceDE/>
        <w:autoSpaceDN/>
        <w:bidi w:val="0"/>
        <w:adjustRightInd/>
        <w:snapToGrid/>
        <w:spacing w:line="560" w:lineRule="exact"/>
        <w:ind w:firstLine="640" w:firstLineChars="200"/>
        <w:outlineLvl w:val="9"/>
        <w:rPr>
          <w:rFonts w:hint="eastAsia"/>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60288" behindDoc="0" locked="0" layoutInCell="1" allowOverlap="1">
            <wp:simplePos x="0" y="0"/>
            <wp:positionH relativeFrom="column">
              <wp:posOffset>99060</wp:posOffset>
            </wp:positionH>
            <wp:positionV relativeFrom="paragraph">
              <wp:posOffset>107950</wp:posOffset>
            </wp:positionV>
            <wp:extent cx="5268595" cy="2880360"/>
            <wp:effectExtent l="0" t="0" r="8255" b="1524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8595" cy="2880360"/>
                    </a:xfrm>
                    <a:prstGeom prst="rect">
                      <a:avLst/>
                    </a:prstGeom>
                    <a:noFill/>
                    <a:ln>
                      <a:noFill/>
                    </a:ln>
                  </pic:spPr>
                </pic:pic>
              </a:graphicData>
            </a:graphic>
          </wp:anchor>
        </w:drawing>
      </w:r>
    </w:p>
    <w:p>
      <w:pPr>
        <w:keepNext w:val="0"/>
        <w:keepLines w:val="0"/>
        <w:pageBreakBefore w:val="0"/>
        <w:numPr>
          <w:ilvl w:val="0"/>
          <w:numId w:val="1"/>
        </w:numPr>
        <w:tabs>
          <w:tab w:val="left" w:pos="1820"/>
        </w:tab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报价限额</w:t>
      </w:r>
    </w:p>
    <w:p>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供应商报价不能超过</w:t>
      </w:r>
      <w:r>
        <w:rPr>
          <w:rFonts w:hint="eastAsia" w:ascii="仿宋_GB2312" w:hAnsi="仿宋" w:eastAsia="仿宋_GB2312" w:cs="仿宋"/>
          <w:sz w:val="32"/>
          <w:szCs w:val="32"/>
          <w:lang w:val="en-US" w:eastAsia="zh-CN"/>
        </w:rPr>
        <w:t>36</w:t>
      </w:r>
      <w:r>
        <w:rPr>
          <w:rFonts w:hint="eastAsia" w:ascii="仿宋_GB2312" w:hAnsi="仿宋" w:eastAsia="仿宋_GB2312" w:cs="仿宋"/>
          <w:sz w:val="32"/>
          <w:szCs w:val="32"/>
        </w:rPr>
        <w:t>万元。</w:t>
      </w:r>
      <w:r>
        <w:rPr>
          <w:rFonts w:hint="eastAsia" w:ascii="仿宋_GB2312" w:hAnsi="仿宋" w:eastAsia="仿宋_GB2312" w:cs="仿宋"/>
          <w:sz w:val="32"/>
          <w:szCs w:val="32"/>
          <w:lang w:val="en-US" w:eastAsia="zh-CN"/>
        </w:rPr>
        <w:t>预算明细参照附件一。报价总价及单项价格不能超过预算表价格。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b w:val="0"/>
          <w:bCs/>
          <w:sz w:val="32"/>
          <w:szCs w:val="32"/>
          <w:highlight w:val="none"/>
          <w:lang w:eastAsia="zh-CN"/>
        </w:rPr>
        <w:t>五、</w:t>
      </w:r>
      <w:r>
        <w:rPr>
          <w:rFonts w:hint="eastAsia" w:ascii="黑体" w:hAnsi="黑体" w:eastAsia="黑体" w:cs="黑体"/>
          <w:color w:val="auto"/>
          <w:sz w:val="32"/>
          <w:szCs w:val="32"/>
          <w:highlight w:val="none"/>
        </w:rPr>
        <w:t>供应商的资质要求</w:t>
      </w:r>
    </w:p>
    <w:p>
      <w:pPr>
        <w:keepNext w:val="0"/>
        <w:keepLines w:val="0"/>
        <w:pageBreakBefore w:val="0"/>
        <w:kinsoku/>
        <w:wordWrap/>
        <w:overflowPunct/>
        <w:topLinePunct w:val="0"/>
        <w:autoSpaceDE/>
        <w:autoSpaceDN/>
        <w:bidi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（1）在中国境内注册的独立法人或其他组织（提供营业执照、事业法人证书、社会团体法人登记证书等扫描件）；</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（2）参与本项目投标近三年内（供应商成立不足三年的可从成立之日起算），在经营活动中没有重大违法记录以及不存在被有关部门禁止参与政府采购活动且在有效期内的情况;</w:t>
      </w:r>
    </w:p>
    <w:p>
      <w:pPr>
        <w:keepNext w:val="0"/>
        <w:keepLines w:val="0"/>
        <w:pageBreakBefore w:val="0"/>
        <w:kinsoku/>
        <w:wordWrap/>
        <w:overflowPunct/>
        <w:topLinePunct w:val="0"/>
        <w:autoSpaceDE/>
        <w:autoSpaceDN/>
        <w:bidi w:val="0"/>
        <w:spacing w:line="560" w:lineRule="exact"/>
        <w:ind w:firstLine="640" w:firstLineChars="200"/>
        <w:rPr>
          <w:rFonts w:hint="eastAsia"/>
          <w:highlight w:val="none"/>
          <w:lang w:eastAsia="zh-CN"/>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单位负责人为同一人或者存在直接控股、管理关系的不同供应商，不得同时参加本项目的采购活动。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六、选定</w:t>
      </w:r>
      <w:r>
        <w:rPr>
          <w:rFonts w:hint="eastAsia" w:ascii="黑体" w:hAnsi="黑体" w:eastAsia="黑体" w:cs="黑体"/>
          <w:color w:val="auto"/>
          <w:sz w:val="32"/>
          <w:szCs w:val="32"/>
          <w:highlight w:val="none"/>
        </w:rPr>
        <w:t>供应商方法</w:t>
      </w:r>
    </w:p>
    <w:p>
      <w:pPr>
        <w:keepNext w:val="0"/>
        <w:keepLines w:val="0"/>
        <w:pageBreakBefore w:val="0"/>
        <w:tabs>
          <w:tab w:val="left" w:pos="1820"/>
        </w:tabs>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仿宋_GB2312" w:hAnsi="仿宋" w:eastAsia="仿宋_GB2312"/>
          <w:color w:val="auto"/>
          <w:sz w:val="32"/>
          <w:highlight w:val="none"/>
        </w:rPr>
      </w:pPr>
      <w:r>
        <w:rPr>
          <w:rFonts w:hint="eastAsia" w:ascii="仿宋_GB2312" w:hAnsi="仿宋" w:eastAsia="仿宋_GB2312"/>
          <w:color w:val="auto"/>
          <w:sz w:val="32"/>
          <w:highlight w:val="none"/>
          <w:lang w:eastAsia="zh-CN"/>
        </w:rPr>
        <w:t>综合评分</w:t>
      </w:r>
      <w:r>
        <w:rPr>
          <w:rFonts w:hint="eastAsia" w:ascii="仿宋_GB2312" w:hAnsi="仿宋" w:eastAsia="仿宋_GB2312"/>
          <w:color w:val="auto"/>
          <w:sz w:val="32"/>
          <w:highlight w:val="none"/>
        </w:rPr>
        <w:t>法</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sz w:val="32"/>
          <w:szCs w:val="32"/>
          <w:highlight w:val="none"/>
          <w:lang w:eastAsia="zh-CN"/>
        </w:rPr>
        <w:t>评分要求</w:t>
      </w:r>
    </w:p>
    <w:p>
      <w:pPr>
        <w:pStyle w:val="18"/>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color w:val="000000"/>
          <w:sz w:val="32"/>
          <w:szCs w:val="32"/>
          <w:lang w:eastAsia="zh-CN"/>
        </w:rPr>
      </w:pPr>
      <w:r>
        <w:rPr>
          <w:rFonts w:hint="eastAsia" w:ascii="楷体" w:hAnsi="楷体" w:eastAsia="楷体" w:cs="楷体"/>
          <w:b w:val="0"/>
          <w:bCs/>
          <w:color w:val="000000"/>
          <w:sz w:val="32"/>
          <w:szCs w:val="32"/>
          <w:lang w:eastAsia="zh-CN"/>
        </w:rPr>
        <w:t>（一）评分规则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仿宋_GB2312"/>
          <w:bCs/>
          <w:color w:val="000000"/>
          <w:sz w:val="32"/>
          <w:szCs w:val="32"/>
        </w:rPr>
      </w:pPr>
      <w:r>
        <w:rPr>
          <w:rFonts w:hint="eastAsia" w:ascii="仿宋_GB2312" w:eastAsia="仿宋_GB2312"/>
          <w:color w:val="000000"/>
          <w:sz w:val="32"/>
          <w:szCs w:val="32"/>
        </w:rPr>
        <w:t>采取综合评分标准，</w:t>
      </w:r>
      <w:r>
        <w:rPr>
          <w:rFonts w:hint="eastAsia" w:ascii="仿宋_GB2312" w:eastAsia="仿宋_GB2312"/>
          <w:color w:val="000000"/>
          <w:sz w:val="32"/>
          <w:szCs w:val="32"/>
          <w:lang w:eastAsia="zh-CN"/>
        </w:rPr>
        <w:t>平均分</w:t>
      </w:r>
      <w:r>
        <w:rPr>
          <w:rFonts w:hint="eastAsia" w:ascii="仿宋_GB2312" w:eastAsia="仿宋_GB2312"/>
          <w:color w:val="000000"/>
          <w:sz w:val="32"/>
          <w:szCs w:val="32"/>
        </w:rPr>
        <w:t>最高的投标人为本项目中标人。</w:t>
      </w:r>
    </w:p>
    <w:p>
      <w:pPr>
        <w:pStyle w:val="1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color w:val="000000"/>
          <w:sz w:val="32"/>
          <w:szCs w:val="32"/>
          <w:highlight w:val="none"/>
        </w:rPr>
      </w:pPr>
      <w:r>
        <w:rPr>
          <w:rFonts w:hint="eastAsia" w:ascii="楷体" w:hAnsi="楷体" w:eastAsia="楷体" w:cs="楷体"/>
          <w:b w:val="0"/>
          <w:bCs/>
          <w:color w:val="000000"/>
          <w:sz w:val="32"/>
          <w:szCs w:val="32"/>
          <w:highlight w:val="none"/>
          <w:lang w:eastAsia="zh-CN"/>
        </w:rPr>
        <w:t>（二）</w:t>
      </w:r>
      <w:r>
        <w:rPr>
          <w:rFonts w:hint="eastAsia" w:ascii="楷体" w:hAnsi="楷体" w:eastAsia="楷体" w:cs="楷体"/>
          <w:b w:val="0"/>
          <w:bCs/>
          <w:color w:val="000000"/>
          <w:sz w:val="32"/>
          <w:szCs w:val="32"/>
          <w:highlight w:val="none"/>
        </w:rPr>
        <w:t>评分权重</w:t>
      </w:r>
    </w:p>
    <w:tbl>
      <w:tblPr>
        <w:tblStyle w:val="9"/>
        <w:tblW w:w="0" w:type="auto"/>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2296"/>
        <w:gridCol w:w="2295"/>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评分内容</w:t>
            </w:r>
          </w:p>
        </w:tc>
        <w:tc>
          <w:tcPr>
            <w:tcW w:w="2296" w:type="dxa"/>
            <w:noWrap w:val="0"/>
            <w:vAlign w:val="top"/>
          </w:tcPr>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报价</w:t>
            </w:r>
          </w:p>
        </w:tc>
        <w:tc>
          <w:tcPr>
            <w:tcW w:w="2295" w:type="dxa"/>
            <w:noWrap w:val="0"/>
            <w:vAlign w:val="top"/>
          </w:tcPr>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技术部分</w:t>
            </w:r>
          </w:p>
        </w:tc>
        <w:tc>
          <w:tcPr>
            <w:tcW w:w="2460" w:type="dxa"/>
            <w:noWrap w:val="0"/>
            <w:vAlign w:val="top"/>
          </w:tcPr>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lang w:val="en-US" w:eastAsia="zh-CN"/>
              </w:rPr>
              <w:t>商务部分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分值</w:t>
            </w:r>
          </w:p>
        </w:tc>
        <w:tc>
          <w:tcPr>
            <w:tcW w:w="2296" w:type="dxa"/>
            <w:noWrap w:val="0"/>
            <w:vAlign w:val="top"/>
          </w:tcPr>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30</w:t>
            </w:r>
            <w:r>
              <w:rPr>
                <w:rFonts w:hint="eastAsia" w:ascii="仿宋_GB2312" w:hAnsi="仿宋_GB2312" w:eastAsia="仿宋_GB2312" w:cs="仿宋_GB2312"/>
                <w:b w:val="0"/>
                <w:bCs/>
                <w:color w:val="auto"/>
                <w:sz w:val="24"/>
                <w:szCs w:val="24"/>
                <w:highlight w:val="none"/>
              </w:rPr>
              <w:t>分</w:t>
            </w:r>
          </w:p>
        </w:tc>
        <w:tc>
          <w:tcPr>
            <w:tcW w:w="2295" w:type="dxa"/>
            <w:noWrap w:val="0"/>
            <w:vAlign w:val="top"/>
          </w:tcPr>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42</w:t>
            </w:r>
            <w:r>
              <w:rPr>
                <w:rFonts w:hint="eastAsia" w:ascii="仿宋_GB2312" w:hAnsi="仿宋_GB2312" w:eastAsia="仿宋_GB2312" w:cs="仿宋_GB2312"/>
                <w:b w:val="0"/>
                <w:bCs/>
                <w:color w:val="auto"/>
                <w:sz w:val="24"/>
                <w:szCs w:val="24"/>
                <w:highlight w:val="none"/>
              </w:rPr>
              <w:t>分</w:t>
            </w:r>
          </w:p>
        </w:tc>
        <w:tc>
          <w:tcPr>
            <w:tcW w:w="2460" w:type="dxa"/>
            <w:noWrap w:val="0"/>
            <w:vAlign w:val="top"/>
          </w:tcPr>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28分</w:t>
            </w:r>
          </w:p>
        </w:tc>
      </w:tr>
    </w:tbl>
    <w:p>
      <w:pPr>
        <w:pStyle w:val="2"/>
        <w:rPr>
          <w:rFonts w:hint="eastAsia"/>
          <w:lang w:val="en-US" w:eastAsia="zh-CN"/>
        </w:rPr>
      </w:pPr>
    </w:p>
    <w:p>
      <w:pPr>
        <w:pStyle w:val="1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color w:val="000000"/>
          <w:sz w:val="32"/>
          <w:szCs w:val="32"/>
          <w:highlight w:val="none"/>
          <w:lang w:eastAsia="zh-CN"/>
        </w:rPr>
      </w:pPr>
      <w:r>
        <w:rPr>
          <w:rFonts w:hint="eastAsia" w:ascii="楷体" w:hAnsi="楷体" w:eastAsia="楷体" w:cs="楷体"/>
          <w:b w:val="0"/>
          <w:bCs/>
          <w:color w:val="000000"/>
          <w:sz w:val="32"/>
          <w:szCs w:val="32"/>
          <w:highlight w:val="none"/>
          <w:lang w:eastAsia="zh-CN"/>
        </w:rPr>
        <w:t>（</w:t>
      </w:r>
      <w:r>
        <w:rPr>
          <w:rFonts w:hint="eastAsia" w:ascii="楷体" w:hAnsi="楷体" w:eastAsia="楷体" w:cs="楷体"/>
          <w:b w:val="0"/>
          <w:bCs/>
          <w:color w:val="000000"/>
          <w:sz w:val="32"/>
          <w:szCs w:val="32"/>
          <w:highlight w:val="none"/>
          <w:lang w:val="en-US" w:eastAsia="zh-CN"/>
        </w:rPr>
        <w:t>三</w:t>
      </w:r>
      <w:r>
        <w:rPr>
          <w:rFonts w:hint="eastAsia" w:ascii="楷体" w:hAnsi="楷体" w:eastAsia="楷体" w:cs="楷体"/>
          <w:b w:val="0"/>
          <w:bCs/>
          <w:color w:val="000000"/>
          <w:sz w:val="32"/>
          <w:szCs w:val="32"/>
          <w:highlight w:val="none"/>
          <w:lang w:eastAsia="zh-CN"/>
        </w:rPr>
        <w:t>）评分规则</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69"/>
        <w:gridCol w:w="1096"/>
        <w:gridCol w:w="648"/>
        <w:gridCol w:w="748"/>
        <w:gridCol w:w="5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8" w:type="dxa"/>
            <w:noWrap w:val="0"/>
            <w:vAlign w:val="center"/>
          </w:tcPr>
          <w:p>
            <w:pPr>
              <w:contextualSpacing/>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2861" w:type="dxa"/>
            <w:gridSpan w:val="4"/>
            <w:noWrap w:val="0"/>
            <w:vAlign w:val="center"/>
          </w:tcPr>
          <w:p>
            <w:pPr>
              <w:contextualSpacing/>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评分项</w:t>
            </w:r>
          </w:p>
        </w:tc>
        <w:tc>
          <w:tcPr>
            <w:tcW w:w="5492" w:type="dxa"/>
            <w:noWrap w:val="0"/>
            <w:vAlign w:val="center"/>
          </w:tcPr>
          <w:p>
            <w:pPr>
              <w:contextualSpacing/>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8" w:type="dxa"/>
            <w:noWrap w:val="0"/>
            <w:vAlign w:val="center"/>
          </w:tcPr>
          <w:p>
            <w:pPr>
              <w:contextualSpacing/>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p>
        </w:tc>
        <w:tc>
          <w:tcPr>
            <w:tcW w:w="2861" w:type="dxa"/>
            <w:gridSpan w:val="4"/>
            <w:noWrap w:val="0"/>
            <w:vAlign w:val="center"/>
          </w:tcPr>
          <w:p>
            <w:pPr>
              <w:contextualSpacing/>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价格部分</w:t>
            </w:r>
          </w:p>
        </w:tc>
        <w:tc>
          <w:tcPr>
            <w:tcW w:w="5492" w:type="dxa"/>
            <w:noWrap w:val="0"/>
            <w:vAlign w:val="center"/>
          </w:tcPr>
          <w:p>
            <w:pPr>
              <w:contextualSpacing/>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568" w:type="dxa"/>
            <w:noWrap w:val="0"/>
            <w:vAlign w:val="center"/>
          </w:tcPr>
          <w:p>
            <w:pPr>
              <w:contextualSpacing/>
              <w:jc w:val="center"/>
              <w:rPr>
                <w:rFonts w:hint="eastAsia" w:ascii="仿宋" w:hAnsi="仿宋" w:eastAsia="仿宋" w:cs="仿宋"/>
                <w:b/>
                <w:bCs/>
                <w:color w:val="auto"/>
                <w:sz w:val="24"/>
                <w:szCs w:val="24"/>
                <w:highlight w:val="none"/>
              </w:rPr>
            </w:pPr>
          </w:p>
        </w:tc>
        <w:tc>
          <w:tcPr>
            <w:tcW w:w="8353" w:type="dxa"/>
            <w:gridSpan w:val="5"/>
            <w:noWrap w:val="0"/>
            <w:vAlign w:val="center"/>
          </w:tcPr>
          <w:p>
            <w:pPr>
              <w:numPr>
                <w:ilvl w:val="0"/>
                <w:numId w:val="0"/>
              </w:numPr>
              <w:ind w:leftChars="0"/>
              <w:jc w:val="left"/>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以本次报价或投标人所报的有效报价中的最低价作为基准报价。投标人报价得分=（基准价/投标人报价）*</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8" w:type="dxa"/>
            <w:noWrap w:val="0"/>
            <w:vAlign w:val="center"/>
          </w:tcPr>
          <w:p>
            <w:pPr>
              <w:contextualSpacing/>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p>
        </w:tc>
        <w:tc>
          <w:tcPr>
            <w:tcW w:w="2861" w:type="dxa"/>
            <w:gridSpan w:val="4"/>
            <w:noWrap w:val="0"/>
            <w:vAlign w:val="center"/>
          </w:tcPr>
          <w:p>
            <w:pPr>
              <w:contextualSpacing/>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技术部分</w:t>
            </w:r>
          </w:p>
        </w:tc>
        <w:tc>
          <w:tcPr>
            <w:tcW w:w="5492" w:type="dxa"/>
            <w:noWrap w:val="0"/>
            <w:vAlign w:val="center"/>
          </w:tcPr>
          <w:p>
            <w:pPr>
              <w:contextualSpacing/>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4</w:t>
            </w:r>
            <w:r>
              <w:rPr>
                <w:rFonts w:hint="eastAsia" w:ascii="仿宋" w:hAnsi="仿宋" w:eastAsia="仿宋" w:cs="仿宋"/>
                <w:b/>
                <w:bCs/>
                <w:color w:val="auto"/>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8" w:type="dxa"/>
            <w:vMerge w:val="restart"/>
            <w:noWrap w:val="0"/>
            <w:vAlign w:val="center"/>
          </w:tcPr>
          <w:p>
            <w:pPr>
              <w:contextualSpacing/>
              <w:jc w:val="center"/>
              <w:rPr>
                <w:rFonts w:hint="eastAsia" w:ascii="仿宋" w:hAnsi="仿宋" w:eastAsia="仿宋" w:cs="仿宋"/>
                <w:color w:val="auto"/>
                <w:sz w:val="24"/>
                <w:szCs w:val="24"/>
                <w:highlight w:val="none"/>
              </w:rPr>
            </w:pPr>
          </w:p>
        </w:tc>
        <w:tc>
          <w:tcPr>
            <w:tcW w:w="369" w:type="dxa"/>
            <w:noWrap w:val="0"/>
            <w:vAlign w:val="center"/>
          </w:tcPr>
          <w:p>
            <w:pPr>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096" w:type="dxa"/>
            <w:noWrap w:val="0"/>
            <w:vAlign w:val="center"/>
          </w:tcPr>
          <w:p>
            <w:pPr>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评分因素</w:t>
            </w:r>
          </w:p>
        </w:tc>
        <w:tc>
          <w:tcPr>
            <w:tcW w:w="648" w:type="dxa"/>
            <w:noWrap w:val="0"/>
            <w:vAlign w:val="center"/>
          </w:tcPr>
          <w:p>
            <w:pPr>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权重</w:t>
            </w:r>
          </w:p>
        </w:tc>
        <w:tc>
          <w:tcPr>
            <w:tcW w:w="748" w:type="dxa"/>
            <w:noWrap w:val="0"/>
            <w:vAlign w:val="center"/>
          </w:tcPr>
          <w:p>
            <w:pPr>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评分方式</w:t>
            </w:r>
          </w:p>
        </w:tc>
        <w:tc>
          <w:tcPr>
            <w:tcW w:w="5492" w:type="dxa"/>
            <w:noWrap w:val="0"/>
            <w:vAlign w:val="center"/>
          </w:tcPr>
          <w:p>
            <w:pPr>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8" w:type="dxa"/>
            <w:vMerge w:val="continue"/>
            <w:noWrap w:val="0"/>
            <w:vAlign w:val="center"/>
          </w:tcPr>
          <w:p>
            <w:pPr>
              <w:contextualSpacing/>
              <w:jc w:val="center"/>
              <w:rPr>
                <w:rFonts w:hint="eastAsia" w:ascii="仿宋" w:hAnsi="仿宋" w:eastAsia="仿宋" w:cs="仿宋"/>
                <w:color w:val="auto"/>
                <w:sz w:val="24"/>
                <w:szCs w:val="24"/>
                <w:highlight w:val="none"/>
              </w:rPr>
            </w:pPr>
          </w:p>
        </w:tc>
        <w:tc>
          <w:tcPr>
            <w:tcW w:w="369" w:type="dxa"/>
            <w:noWrap w:val="0"/>
            <w:vAlign w:val="center"/>
          </w:tcPr>
          <w:p>
            <w:pPr>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96"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服务方案的科学性、完整性和可实施性</w:t>
            </w:r>
          </w:p>
        </w:tc>
        <w:tc>
          <w:tcPr>
            <w:tcW w:w="648"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748"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评委</w:t>
            </w:r>
            <w:r>
              <w:rPr>
                <w:rFonts w:hint="eastAsia" w:ascii="仿宋" w:hAnsi="仿宋" w:eastAsia="仿宋" w:cs="仿宋"/>
                <w:color w:val="auto"/>
                <w:sz w:val="24"/>
                <w:szCs w:val="24"/>
                <w:highlight w:val="none"/>
              </w:rPr>
              <w:t>打分</w:t>
            </w:r>
          </w:p>
        </w:tc>
        <w:tc>
          <w:tcPr>
            <w:tcW w:w="5492" w:type="dxa"/>
            <w:noWrap w:val="0"/>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评分内容：</w:t>
            </w:r>
          </w:p>
          <w:p>
            <w:pPr>
              <w:numPr>
                <w:ilvl w:val="0"/>
                <w:numId w:val="4"/>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物流配送及分拣转运实施方案及操作规范；</w:t>
            </w:r>
          </w:p>
          <w:p>
            <w:pPr>
              <w:numPr>
                <w:ilvl w:val="0"/>
                <w:numId w:val="4"/>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管理及规划方案及操作规范；</w:t>
            </w:r>
          </w:p>
          <w:p>
            <w:pPr>
              <w:numPr>
                <w:ilvl w:val="0"/>
                <w:numId w:val="4"/>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图书安全保障方案；</w:t>
            </w:r>
          </w:p>
          <w:p>
            <w:pPr>
              <w:numPr>
                <w:ilvl w:val="0"/>
                <w:numId w:val="4"/>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突发事件应急处理措施。</w:t>
            </w:r>
          </w:p>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方案内容包含以上任意一项得2分，最高得8分；</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val="en-US" w:eastAsia="zh-CN"/>
              </w:rPr>
              <w:t>此</w:t>
            </w:r>
            <w:r>
              <w:rPr>
                <w:rFonts w:hint="eastAsia" w:ascii="仿宋" w:hAnsi="仿宋" w:eastAsia="仿宋" w:cs="仿宋"/>
                <w:color w:val="auto"/>
                <w:sz w:val="24"/>
                <w:szCs w:val="24"/>
                <w:highlight w:val="none"/>
              </w:rPr>
              <w:t>基础上，</w:t>
            </w:r>
            <w:r>
              <w:rPr>
                <w:rFonts w:hint="eastAsia" w:ascii="仿宋" w:hAnsi="仿宋" w:eastAsia="仿宋" w:cs="仿宋"/>
                <w:color w:val="auto"/>
                <w:sz w:val="24"/>
                <w:szCs w:val="24"/>
                <w:highlight w:val="none"/>
                <w:lang w:val="en-US" w:eastAsia="zh-CN"/>
              </w:rPr>
              <w:t>再</w:t>
            </w:r>
            <w:r>
              <w:rPr>
                <w:rFonts w:hint="eastAsia" w:ascii="仿宋" w:hAnsi="仿宋" w:eastAsia="仿宋" w:cs="仿宋"/>
                <w:color w:val="auto"/>
                <w:sz w:val="24"/>
                <w:szCs w:val="24"/>
                <w:highlight w:val="none"/>
              </w:rPr>
              <w:t>根据项目实施方案内容的全面、具体、针对性强、科学合理、可操作性强进行</w:t>
            </w:r>
            <w:r>
              <w:rPr>
                <w:rFonts w:hint="eastAsia" w:ascii="仿宋" w:hAnsi="仿宋" w:eastAsia="仿宋" w:cs="仿宋"/>
                <w:color w:val="auto"/>
                <w:sz w:val="24"/>
                <w:szCs w:val="24"/>
                <w:highlight w:val="none"/>
                <w:lang w:val="en-US" w:eastAsia="zh-CN"/>
              </w:rPr>
              <w:t>评审</w:t>
            </w:r>
            <w:r>
              <w:rPr>
                <w:rFonts w:hint="eastAsia" w:ascii="仿宋" w:hAnsi="仿宋" w:eastAsia="仿宋" w:cs="仿宋"/>
                <w:color w:val="auto"/>
                <w:sz w:val="24"/>
                <w:szCs w:val="24"/>
                <w:highlight w:val="none"/>
              </w:rPr>
              <w:t>。优</w:t>
            </w:r>
            <w:r>
              <w:rPr>
                <w:rFonts w:hint="eastAsia" w:ascii="仿宋" w:hAnsi="仿宋" w:eastAsia="仿宋" w:cs="仿宋"/>
                <w:color w:val="auto"/>
                <w:sz w:val="24"/>
                <w:szCs w:val="24"/>
                <w:highlight w:val="none"/>
                <w:lang w:val="en-US" w:eastAsia="zh-CN"/>
              </w:rPr>
              <w:t>加7</w:t>
            </w:r>
            <w:r>
              <w:rPr>
                <w:rFonts w:hint="eastAsia" w:ascii="仿宋" w:hAnsi="仿宋" w:eastAsia="仿宋" w:cs="仿宋"/>
                <w:color w:val="auto"/>
                <w:sz w:val="24"/>
                <w:szCs w:val="24"/>
                <w:highlight w:val="none"/>
              </w:rPr>
              <w:t>分，良</w:t>
            </w:r>
            <w:r>
              <w:rPr>
                <w:rFonts w:hint="eastAsia" w:ascii="仿宋" w:hAnsi="仿宋" w:eastAsia="仿宋" w:cs="仿宋"/>
                <w:color w:val="auto"/>
                <w:sz w:val="24"/>
                <w:szCs w:val="24"/>
                <w:highlight w:val="none"/>
                <w:lang w:val="en-US" w:eastAsia="zh-CN"/>
              </w:rPr>
              <w:t>加4</w:t>
            </w:r>
            <w:r>
              <w:rPr>
                <w:rFonts w:hint="eastAsia" w:ascii="仿宋" w:hAnsi="仿宋" w:eastAsia="仿宋" w:cs="仿宋"/>
                <w:color w:val="auto"/>
                <w:sz w:val="24"/>
                <w:szCs w:val="24"/>
                <w:highlight w:val="none"/>
              </w:rPr>
              <w:t>分，中</w:t>
            </w:r>
            <w:r>
              <w:rPr>
                <w:rFonts w:hint="eastAsia" w:ascii="仿宋" w:hAnsi="仿宋" w:eastAsia="仿宋" w:cs="仿宋"/>
                <w:color w:val="auto"/>
                <w:sz w:val="24"/>
                <w:szCs w:val="24"/>
                <w:highlight w:val="none"/>
                <w:lang w:val="en-US" w:eastAsia="zh-CN"/>
              </w:rPr>
              <w:t>加2</w:t>
            </w:r>
            <w:r>
              <w:rPr>
                <w:rFonts w:hint="eastAsia" w:ascii="仿宋" w:hAnsi="仿宋" w:eastAsia="仿宋" w:cs="仿宋"/>
                <w:color w:val="auto"/>
                <w:sz w:val="24"/>
                <w:szCs w:val="24"/>
                <w:highlight w:val="none"/>
              </w:rPr>
              <w:t>分，差</w:t>
            </w:r>
            <w:r>
              <w:rPr>
                <w:rFonts w:hint="eastAsia" w:ascii="仿宋" w:hAnsi="仿宋" w:eastAsia="仿宋" w:cs="仿宋"/>
                <w:color w:val="auto"/>
                <w:sz w:val="24"/>
                <w:szCs w:val="24"/>
                <w:highlight w:val="none"/>
                <w:lang w:val="en-US" w:eastAsia="zh-CN"/>
              </w:rPr>
              <w:t>加0</w:t>
            </w:r>
            <w:r>
              <w:rPr>
                <w:rFonts w:hint="eastAsia" w:ascii="仿宋" w:hAnsi="仿宋" w:eastAsia="仿宋" w:cs="仿宋"/>
                <w:color w:val="auto"/>
                <w:sz w:val="24"/>
                <w:szCs w:val="24"/>
                <w:highlight w:val="none"/>
              </w:rPr>
              <w:t>分。</w:t>
            </w:r>
          </w:p>
          <w:p>
            <w:pPr>
              <w:pStyle w:val="22"/>
              <w:spacing w:line="24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优：服务方案合理可行。</w:t>
            </w:r>
          </w:p>
          <w:p>
            <w:pPr>
              <w:pStyle w:val="22"/>
              <w:spacing w:line="24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良：服务方案基本合理。</w:t>
            </w:r>
          </w:p>
          <w:p>
            <w:pPr>
              <w:pStyle w:val="22"/>
              <w:spacing w:line="24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中：服务方案明确。</w:t>
            </w:r>
          </w:p>
          <w:p>
            <w:pPr>
              <w:pStyle w:val="22"/>
              <w:spacing w:line="24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差：服务方案不合理。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8" w:type="dxa"/>
            <w:vMerge w:val="continue"/>
            <w:noWrap w:val="0"/>
            <w:vAlign w:val="center"/>
          </w:tcPr>
          <w:p>
            <w:pPr>
              <w:contextualSpacing/>
              <w:jc w:val="center"/>
              <w:rPr>
                <w:rFonts w:hint="eastAsia" w:ascii="仿宋" w:hAnsi="仿宋" w:eastAsia="仿宋" w:cs="仿宋"/>
                <w:color w:val="auto"/>
                <w:sz w:val="24"/>
                <w:szCs w:val="24"/>
                <w:highlight w:val="none"/>
              </w:rPr>
            </w:pPr>
          </w:p>
        </w:tc>
        <w:tc>
          <w:tcPr>
            <w:tcW w:w="369" w:type="dxa"/>
            <w:noWrap w:val="0"/>
            <w:vAlign w:val="center"/>
          </w:tcPr>
          <w:p>
            <w:pPr>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96"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项目重点难点分析、应对措施及相关的合理化建议</w:t>
            </w:r>
          </w:p>
        </w:tc>
        <w:tc>
          <w:tcPr>
            <w:tcW w:w="648" w:type="dxa"/>
            <w:noWrap w:val="0"/>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748"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专家打分</w:t>
            </w:r>
          </w:p>
        </w:tc>
        <w:tc>
          <w:tcPr>
            <w:tcW w:w="5492" w:type="dxa"/>
            <w:noWrap w:val="0"/>
            <w:vAlign w:val="center"/>
          </w:tcPr>
          <w:p>
            <w:pPr>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评分内容：</w:t>
            </w:r>
          </w:p>
          <w:p>
            <w:pPr>
              <w:pStyle w:val="2"/>
              <w:numPr>
                <w:ilvl w:val="0"/>
                <w:numId w:val="5"/>
              </w:num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重点难点分析；</w:t>
            </w:r>
          </w:p>
          <w:p>
            <w:pPr>
              <w:pStyle w:val="2"/>
              <w:numPr>
                <w:ilvl w:val="0"/>
                <w:numId w:val="5"/>
              </w:numP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应对措施；</w:t>
            </w:r>
          </w:p>
          <w:p>
            <w:pPr>
              <w:pStyle w:val="2"/>
              <w:numPr>
                <w:ilvl w:val="0"/>
                <w:numId w:val="5"/>
              </w:numP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合理化建议。</w:t>
            </w:r>
          </w:p>
          <w:p>
            <w:pPr>
              <w:jc w:val="left"/>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lang w:val="en-US" w:eastAsia="zh-CN"/>
              </w:rPr>
              <w:t>方案内容包含以上任意一项得2分，最高得6分；</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val="en-US" w:eastAsia="zh-CN"/>
              </w:rPr>
              <w:t>此</w:t>
            </w:r>
            <w:r>
              <w:rPr>
                <w:rFonts w:hint="eastAsia" w:ascii="仿宋" w:hAnsi="仿宋" w:eastAsia="仿宋" w:cs="仿宋"/>
                <w:color w:val="auto"/>
                <w:sz w:val="24"/>
                <w:szCs w:val="24"/>
                <w:highlight w:val="none"/>
              </w:rPr>
              <w:t>基础上，</w:t>
            </w:r>
            <w:r>
              <w:rPr>
                <w:rFonts w:hint="eastAsia" w:ascii="仿宋" w:hAnsi="仿宋" w:eastAsia="仿宋" w:cs="仿宋"/>
                <w:color w:val="auto"/>
                <w:sz w:val="24"/>
                <w:szCs w:val="24"/>
                <w:highlight w:val="none"/>
                <w:lang w:val="en-US" w:eastAsia="zh-CN"/>
              </w:rPr>
              <w:t>再根据</w:t>
            </w:r>
            <w:r>
              <w:rPr>
                <w:rFonts w:hint="eastAsia" w:ascii="仿宋" w:hAnsi="仿宋" w:eastAsia="仿宋" w:cs="仿宋"/>
                <w:b w:val="0"/>
                <w:bCs w:val="0"/>
                <w:color w:val="auto"/>
                <w:sz w:val="24"/>
                <w:szCs w:val="24"/>
                <w:highlight w:val="none"/>
              </w:rPr>
              <w:t>对项目重点难点问题的识别情况及拟采用的解决方案</w:t>
            </w:r>
            <w:r>
              <w:rPr>
                <w:rFonts w:hint="eastAsia" w:ascii="仿宋" w:hAnsi="仿宋" w:eastAsia="仿宋" w:cs="仿宋"/>
                <w:b w:val="0"/>
                <w:bCs w:val="0"/>
                <w:color w:val="auto"/>
                <w:sz w:val="24"/>
                <w:szCs w:val="24"/>
                <w:highlight w:val="none"/>
                <w:lang w:val="en-US" w:eastAsia="zh-CN"/>
              </w:rPr>
              <w:t>进行评审</w:t>
            </w:r>
            <w:r>
              <w:rPr>
                <w:rFonts w:hint="eastAsia" w:ascii="仿宋" w:hAnsi="仿宋" w:eastAsia="仿宋" w:cs="仿宋"/>
                <w:b w:val="0"/>
                <w:bCs w:val="0"/>
                <w:color w:val="auto"/>
                <w:sz w:val="24"/>
                <w:szCs w:val="24"/>
                <w:highlight w:val="none"/>
              </w:rPr>
              <w:t>。优</w:t>
            </w:r>
            <w:r>
              <w:rPr>
                <w:rFonts w:hint="eastAsia" w:ascii="仿宋" w:hAnsi="仿宋" w:eastAsia="仿宋" w:cs="仿宋"/>
                <w:b w:val="0"/>
                <w:bCs w:val="0"/>
                <w:color w:val="auto"/>
                <w:sz w:val="24"/>
                <w:szCs w:val="24"/>
                <w:highlight w:val="none"/>
                <w:lang w:val="en-US" w:eastAsia="zh-CN"/>
              </w:rPr>
              <w:t>加6</w:t>
            </w:r>
            <w:r>
              <w:rPr>
                <w:rFonts w:hint="eastAsia" w:ascii="仿宋" w:hAnsi="仿宋" w:eastAsia="仿宋" w:cs="仿宋"/>
                <w:b w:val="0"/>
                <w:bCs w:val="0"/>
                <w:color w:val="auto"/>
                <w:sz w:val="24"/>
                <w:szCs w:val="24"/>
                <w:highlight w:val="none"/>
              </w:rPr>
              <w:t>分，良</w:t>
            </w:r>
            <w:r>
              <w:rPr>
                <w:rFonts w:hint="eastAsia" w:ascii="仿宋" w:hAnsi="仿宋" w:eastAsia="仿宋" w:cs="仿宋"/>
                <w:b w:val="0"/>
                <w:bCs w:val="0"/>
                <w:color w:val="auto"/>
                <w:sz w:val="24"/>
                <w:szCs w:val="24"/>
                <w:highlight w:val="none"/>
                <w:lang w:val="en-US" w:eastAsia="zh-CN"/>
              </w:rPr>
              <w:t>加4</w:t>
            </w:r>
            <w:r>
              <w:rPr>
                <w:rFonts w:hint="eastAsia" w:ascii="仿宋" w:hAnsi="仿宋" w:eastAsia="仿宋" w:cs="仿宋"/>
                <w:b w:val="0"/>
                <w:bCs w:val="0"/>
                <w:color w:val="auto"/>
                <w:sz w:val="24"/>
                <w:szCs w:val="24"/>
                <w:highlight w:val="none"/>
              </w:rPr>
              <w:t>分，中</w:t>
            </w:r>
            <w:r>
              <w:rPr>
                <w:rFonts w:hint="eastAsia" w:ascii="仿宋" w:hAnsi="仿宋" w:eastAsia="仿宋" w:cs="仿宋"/>
                <w:b w:val="0"/>
                <w:bCs w:val="0"/>
                <w:color w:val="auto"/>
                <w:sz w:val="24"/>
                <w:szCs w:val="24"/>
                <w:highlight w:val="none"/>
                <w:lang w:val="en-US" w:eastAsia="zh-CN"/>
              </w:rPr>
              <w:t>加2</w:t>
            </w:r>
            <w:r>
              <w:rPr>
                <w:rFonts w:hint="eastAsia" w:ascii="仿宋" w:hAnsi="仿宋" w:eastAsia="仿宋" w:cs="仿宋"/>
                <w:b w:val="0"/>
                <w:bCs w:val="0"/>
                <w:color w:val="auto"/>
                <w:sz w:val="24"/>
                <w:szCs w:val="24"/>
                <w:highlight w:val="none"/>
              </w:rPr>
              <w:t>分，差</w:t>
            </w:r>
            <w:r>
              <w:rPr>
                <w:rFonts w:hint="eastAsia" w:ascii="仿宋" w:hAnsi="仿宋" w:eastAsia="仿宋" w:cs="仿宋"/>
                <w:b w:val="0"/>
                <w:bCs w:val="0"/>
                <w:color w:val="auto"/>
                <w:sz w:val="24"/>
                <w:szCs w:val="24"/>
                <w:highlight w:val="none"/>
                <w:lang w:val="en-US" w:eastAsia="zh-CN"/>
              </w:rPr>
              <w:t>加0</w:t>
            </w:r>
            <w:r>
              <w:rPr>
                <w:rFonts w:hint="eastAsia" w:ascii="仿宋" w:hAnsi="仿宋" w:eastAsia="仿宋" w:cs="仿宋"/>
                <w:b w:val="0"/>
                <w:bCs w:val="0"/>
                <w:color w:val="auto"/>
                <w:sz w:val="24"/>
                <w:szCs w:val="24"/>
                <w:highlight w:val="none"/>
              </w:rPr>
              <w:t>分。</w:t>
            </w:r>
          </w:p>
          <w:p>
            <w:pPr>
              <w:pStyle w:val="2"/>
              <w:tabs>
                <w:tab w:val="left" w:pos="562"/>
                <w:tab w:val="left" w:pos="3372"/>
                <w:tab w:val="left" w:pos="3653"/>
              </w:tabs>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优：对重难点理解准确全面，有针对性详细分析，且能提出符合实际且可行性强的应对措施。</w:t>
            </w:r>
          </w:p>
          <w:p>
            <w:pPr>
              <w:pStyle w:val="2"/>
              <w:tabs>
                <w:tab w:val="left" w:pos="562"/>
                <w:tab w:val="left" w:pos="3372"/>
                <w:tab w:val="left" w:pos="3653"/>
              </w:tabs>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良：对重难点理解不准确但进行了针对性详细分析或对重难点理解准确但对重难点分析不全面，应对措施详细但不能完全贴合实际或可行性不强。</w:t>
            </w:r>
          </w:p>
          <w:p>
            <w:pPr>
              <w:pStyle w:val="2"/>
              <w:tabs>
                <w:tab w:val="left" w:pos="562"/>
                <w:tab w:val="left" w:pos="3372"/>
                <w:tab w:val="left" w:pos="3653"/>
              </w:tabs>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中：对重难点理解不准确且重难点分析不全面，应对措施简要且不能贴合实际的。</w:t>
            </w:r>
          </w:p>
          <w:p>
            <w:pPr>
              <w:pStyle w:val="22"/>
              <w:spacing w:line="240" w:lineRule="auto"/>
              <w:ind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差：没有正确理解重难点且没有详细分析，应对措施不符合实际的。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8" w:type="dxa"/>
            <w:vMerge w:val="continue"/>
            <w:noWrap w:val="0"/>
            <w:vAlign w:val="center"/>
          </w:tcPr>
          <w:p>
            <w:pPr>
              <w:contextualSpacing/>
              <w:jc w:val="center"/>
              <w:rPr>
                <w:rFonts w:hint="eastAsia" w:ascii="仿宋" w:hAnsi="仿宋" w:eastAsia="仿宋" w:cs="仿宋"/>
                <w:color w:val="auto"/>
                <w:sz w:val="24"/>
                <w:szCs w:val="24"/>
                <w:highlight w:val="none"/>
              </w:rPr>
            </w:pPr>
          </w:p>
        </w:tc>
        <w:tc>
          <w:tcPr>
            <w:tcW w:w="369" w:type="dxa"/>
            <w:noWrap w:val="0"/>
            <w:vAlign w:val="center"/>
          </w:tcPr>
          <w:p>
            <w:pPr>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96"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质量保障措施及方案</w:t>
            </w:r>
          </w:p>
        </w:tc>
        <w:tc>
          <w:tcPr>
            <w:tcW w:w="648"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748"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评委</w:t>
            </w:r>
            <w:r>
              <w:rPr>
                <w:rFonts w:hint="eastAsia" w:ascii="仿宋" w:hAnsi="仿宋" w:eastAsia="仿宋" w:cs="仿宋"/>
                <w:color w:val="auto"/>
                <w:sz w:val="24"/>
                <w:szCs w:val="24"/>
                <w:highlight w:val="none"/>
              </w:rPr>
              <w:t>打分</w:t>
            </w:r>
          </w:p>
        </w:tc>
        <w:tc>
          <w:tcPr>
            <w:tcW w:w="5492" w:type="dxa"/>
            <w:noWrap w:val="0"/>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评分内容：</w:t>
            </w:r>
          </w:p>
          <w:p>
            <w:pPr>
              <w:numPr>
                <w:ilvl w:val="0"/>
                <w:numId w:val="6"/>
              </w:num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财产安全保障；</w:t>
            </w:r>
          </w:p>
          <w:p>
            <w:pPr>
              <w:numPr>
                <w:ilvl w:val="0"/>
                <w:numId w:val="6"/>
              </w:numPr>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运输车辆保障；</w:t>
            </w:r>
          </w:p>
          <w:p>
            <w:pPr>
              <w:numPr>
                <w:ilvl w:val="0"/>
                <w:numId w:val="6"/>
              </w:numPr>
              <w:jc w:val="left"/>
              <w:rPr>
                <w:rFonts w:hint="eastAsia"/>
              </w:rPr>
            </w:pPr>
            <w:r>
              <w:rPr>
                <w:rFonts w:hint="eastAsia" w:ascii="仿宋" w:hAnsi="仿宋" w:eastAsia="仿宋" w:cs="仿宋"/>
                <w:color w:val="auto"/>
                <w:kern w:val="0"/>
                <w:sz w:val="24"/>
                <w:szCs w:val="24"/>
                <w:highlight w:val="none"/>
                <w:lang w:val="en-US" w:eastAsia="zh-CN"/>
              </w:rPr>
              <w:t>物流人员保障；</w:t>
            </w:r>
          </w:p>
          <w:p>
            <w:pPr>
              <w:numPr>
                <w:ilvl w:val="0"/>
                <w:numId w:val="6"/>
              </w:numPr>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业务巡查保障。</w:t>
            </w:r>
          </w:p>
          <w:p>
            <w:pPr>
              <w:numPr>
                <w:ilvl w:val="0"/>
                <w:numId w:val="0"/>
              </w:numPr>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方案内容包含以上任意一项得1分，最高得4分；</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val="en-US" w:eastAsia="zh-CN"/>
              </w:rPr>
              <w:t>此</w:t>
            </w:r>
            <w:r>
              <w:rPr>
                <w:rFonts w:hint="eastAsia" w:ascii="仿宋" w:hAnsi="仿宋" w:eastAsia="仿宋" w:cs="仿宋"/>
                <w:color w:val="auto"/>
                <w:sz w:val="24"/>
                <w:szCs w:val="24"/>
                <w:highlight w:val="none"/>
              </w:rPr>
              <w:t>基础上，</w:t>
            </w:r>
            <w:r>
              <w:rPr>
                <w:rFonts w:hint="eastAsia" w:ascii="仿宋" w:hAnsi="仿宋" w:eastAsia="仿宋" w:cs="仿宋"/>
                <w:color w:val="auto"/>
                <w:sz w:val="24"/>
                <w:szCs w:val="24"/>
                <w:highlight w:val="none"/>
                <w:lang w:val="en-US" w:eastAsia="zh-CN"/>
              </w:rPr>
              <w:t>再</w:t>
            </w:r>
            <w:r>
              <w:rPr>
                <w:rFonts w:hint="eastAsia" w:ascii="仿宋" w:hAnsi="仿宋" w:eastAsia="仿宋" w:cs="仿宋"/>
                <w:color w:val="auto"/>
                <w:kern w:val="0"/>
                <w:sz w:val="24"/>
                <w:szCs w:val="24"/>
                <w:highlight w:val="none"/>
              </w:rPr>
              <w:t>根据保障措施及方案的全面、具体、针对性强、科学合理、可操作性强进行评</w:t>
            </w:r>
            <w:r>
              <w:rPr>
                <w:rFonts w:hint="eastAsia" w:ascii="仿宋" w:hAnsi="仿宋" w:eastAsia="仿宋" w:cs="仿宋"/>
                <w:color w:val="auto"/>
                <w:kern w:val="0"/>
                <w:sz w:val="24"/>
                <w:szCs w:val="24"/>
                <w:highlight w:val="none"/>
                <w:lang w:val="en-US" w:eastAsia="zh-CN"/>
              </w:rPr>
              <w:t>审</w:t>
            </w:r>
            <w:r>
              <w:rPr>
                <w:rFonts w:hint="eastAsia" w:ascii="仿宋" w:hAnsi="仿宋" w:eastAsia="仿宋" w:cs="仿宋"/>
                <w:color w:val="auto"/>
                <w:kern w:val="0"/>
                <w:sz w:val="24"/>
                <w:szCs w:val="24"/>
                <w:highlight w:val="none"/>
              </w:rPr>
              <w:t>。</w:t>
            </w:r>
          </w:p>
          <w:p>
            <w:pPr>
              <w:jc w:val="left"/>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优</w:t>
            </w:r>
            <w:r>
              <w:rPr>
                <w:rFonts w:hint="eastAsia" w:ascii="仿宋" w:hAnsi="仿宋" w:eastAsia="仿宋" w:cs="仿宋"/>
                <w:b w:val="0"/>
                <w:bCs w:val="0"/>
                <w:color w:val="auto"/>
                <w:sz w:val="24"/>
                <w:szCs w:val="24"/>
                <w:highlight w:val="none"/>
                <w:lang w:val="en-US" w:eastAsia="zh-CN"/>
              </w:rPr>
              <w:t>加6</w:t>
            </w:r>
            <w:r>
              <w:rPr>
                <w:rFonts w:hint="eastAsia" w:ascii="仿宋" w:hAnsi="仿宋" w:eastAsia="仿宋" w:cs="仿宋"/>
                <w:b w:val="0"/>
                <w:bCs w:val="0"/>
                <w:color w:val="auto"/>
                <w:sz w:val="24"/>
                <w:szCs w:val="24"/>
                <w:highlight w:val="none"/>
              </w:rPr>
              <w:t>分，良</w:t>
            </w:r>
            <w:r>
              <w:rPr>
                <w:rFonts w:hint="eastAsia" w:ascii="仿宋" w:hAnsi="仿宋" w:eastAsia="仿宋" w:cs="仿宋"/>
                <w:b w:val="0"/>
                <w:bCs w:val="0"/>
                <w:color w:val="auto"/>
                <w:sz w:val="24"/>
                <w:szCs w:val="24"/>
                <w:highlight w:val="none"/>
                <w:lang w:val="en-US" w:eastAsia="zh-CN"/>
              </w:rPr>
              <w:t>加4</w:t>
            </w:r>
            <w:r>
              <w:rPr>
                <w:rFonts w:hint="eastAsia" w:ascii="仿宋" w:hAnsi="仿宋" w:eastAsia="仿宋" w:cs="仿宋"/>
                <w:b w:val="0"/>
                <w:bCs w:val="0"/>
                <w:color w:val="auto"/>
                <w:sz w:val="24"/>
                <w:szCs w:val="24"/>
                <w:highlight w:val="none"/>
              </w:rPr>
              <w:t>分，中</w:t>
            </w:r>
            <w:r>
              <w:rPr>
                <w:rFonts w:hint="eastAsia" w:ascii="仿宋" w:hAnsi="仿宋" w:eastAsia="仿宋" w:cs="仿宋"/>
                <w:b w:val="0"/>
                <w:bCs w:val="0"/>
                <w:color w:val="auto"/>
                <w:sz w:val="24"/>
                <w:szCs w:val="24"/>
                <w:highlight w:val="none"/>
                <w:lang w:val="en-US" w:eastAsia="zh-CN"/>
              </w:rPr>
              <w:t>加2</w:t>
            </w:r>
            <w:r>
              <w:rPr>
                <w:rFonts w:hint="eastAsia" w:ascii="仿宋" w:hAnsi="仿宋" w:eastAsia="仿宋" w:cs="仿宋"/>
                <w:b w:val="0"/>
                <w:bCs w:val="0"/>
                <w:color w:val="auto"/>
                <w:sz w:val="24"/>
                <w:szCs w:val="24"/>
                <w:highlight w:val="none"/>
              </w:rPr>
              <w:t>分，差</w:t>
            </w:r>
            <w:r>
              <w:rPr>
                <w:rFonts w:hint="eastAsia" w:ascii="仿宋" w:hAnsi="仿宋" w:eastAsia="仿宋" w:cs="仿宋"/>
                <w:b w:val="0"/>
                <w:bCs w:val="0"/>
                <w:color w:val="auto"/>
                <w:sz w:val="24"/>
                <w:szCs w:val="24"/>
                <w:highlight w:val="none"/>
                <w:lang w:val="en-US" w:eastAsia="zh-CN"/>
              </w:rPr>
              <w:t>加0</w:t>
            </w:r>
            <w:r>
              <w:rPr>
                <w:rFonts w:hint="eastAsia" w:ascii="仿宋" w:hAnsi="仿宋" w:eastAsia="仿宋" w:cs="仿宋"/>
                <w:b w:val="0"/>
                <w:bCs w:val="0"/>
                <w:color w:val="auto"/>
                <w:sz w:val="24"/>
                <w:szCs w:val="24"/>
                <w:highlight w:val="none"/>
              </w:rPr>
              <w:t>分</w:t>
            </w:r>
            <w:r>
              <w:rPr>
                <w:rFonts w:hint="eastAsia" w:ascii="仿宋" w:hAnsi="仿宋" w:eastAsia="仿宋" w:cs="仿宋"/>
                <w:color w:val="auto"/>
                <w:sz w:val="24"/>
                <w:szCs w:val="24"/>
                <w:highlight w:val="none"/>
              </w:rPr>
              <w:t>。</w:t>
            </w:r>
          </w:p>
          <w:p>
            <w:pPr>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优：质量保障措施及方案合理。</w:t>
            </w:r>
          </w:p>
          <w:p>
            <w:pPr>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良：质量保障措施及方案较合理。</w:t>
            </w:r>
          </w:p>
          <w:p>
            <w:pPr>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中：质量保障措施及方案基本合理。</w:t>
            </w:r>
          </w:p>
          <w:p>
            <w:pPr>
              <w:pStyle w:val="22"/>
              <w:spacing w:line="24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差：质量保障措施及方案不合理。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8" w:type="dxa"/>
            <w:vMerge w:val="continue"/>
            <w:noWrap w:val="0"/>
            <w:vAlign w:val="center"/>
          </w:tcPr>
          <w:p>
            <w:pPr>
              <w:contextualSpacing/>
              <w:jc w:val="center"/>
              <w:rPr>
                <w:rFonts w:hint="eastAsia" w:ascii="仿宋" w:hAnsi="仿宋" w:eastAsia="仿宋" w:cs="仿宋"/>
                <w:color w:val="auto"/>
                <w:sz w:val="24"/>
                <w:szCs w:val="24"/>
                <w:highlight w:val="none"/>
              </w:rPr>
            </w:pPr>
          </w:p>
        </w:tc>
        <w:tc>
          <w:tcPr>
            <w:tcW w:w="369" w:type="dxa"/>
            <w:noWrap w:val="0"/>
            <w:vAlign w:val="center"/>
          </w:tcPr>
          <w:p>
            <w:pPr>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96"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项目完成（服务期满）后的服务承诺</w:t>
            </w:r>
          </w:p>
        </w:tc>
        <w:tc>
          <w:tcPr>
            <w:tcW w:w="648" w:type="dxa"/>
            <w:noWrap w:val="0"/>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748"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评委</w:t>
            </w:r>
            <w:r>
              <w:rPr>
                <w:rFonts w:hint="eastAsia" w:ascii="仿宋" w:hAnsi="仿宋" w:eastAsia="仿宋" w:cs="仿宋"/>
                <w:color w:val="auto"/>
                <w:sz w:val="24"/>
                <w:szCs w:val="24"/>
                <w:highlight w:val="none"/>
              </w:rPr>
              <w:t>打分</w:t>
            </w:r>
          </w:p>
        </w:tc>
        <w:tc>
          <w:tcPr>
            <w:tcW w:w="5492" w:type="dxa"/>
            <w:noWrap w:val="0"/>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投标人承诺服务期满后主动办理交接手续的，得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要求提供承诺（格式自定）作为得分依据，未提供承诺或承诺内容不满足要求不得分。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8" w:type="dxa"/>
            <w:noWrap w:val="0"/>
            <w:vAlign w:val="center"/>
          </w:tcPr>
          <w:p>
            <w:pPr>
              <w:contextualSpacing/>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p>
        </w:tc>
        <w:tc>
          <w:tcPr>
            <w:tcW w:w="2861" w:type="dxa"/>
            <w:gridSpan w:val="4"/>
            <w:noWrap w:val="0"/>
            <w:vAlign w:val="center"/>
          </w:tcPr>
          <w:p>
            <w:pPr>
              <w:contextualSpacing/>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商务部分</w:t>
            </w:r>
          </w:p>
        </w:tc>
        <w:tc>
          <w:tcPr>
            <w:tcW w:w="5492" w:type="dxa"/>
            <w:noWrap w:val="0"/>
            <w:vAlign w:val="center"/>
          </w:tcPr>
          <w:p>
            <w:pPr>
              <w:contextualSpacing/>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8" w:type="dxa"/>
            <w:vMerge w:val="restart"/>
            <w:noWrap w:val="0"/>
            <w:vAlign w:val="center"/>
          </w:tcPr>
          <w:p>
            <w:pPr>
              <w:contextualSpacing/>
              <w:jc w:val="center"/>
              <w:rPr>
                <w:rFonts w:hint="eastAsia" w:ascii="仿宋" w:hAnsi="仿宋" w:eastAsia="仿宋" w:cs="仿宋"/>
                <w:color w:val="auto"/>
                <w:sz w:val="24"/>
                <w:szCs w:val="24"/>
                <w:highlight w:val="none"/>
              </w:rPr>
            </w:pPr>
          </w:p>
        </w:tc>
        <w:tc>
          <w:tcPr>
            <w:tcW w:w="369" w:type="dxa"/>
            <w:noWrap w:val="0"/>
            <w:vAlign w:val="center"/>
          </w:tcPr>
          <w:p>
            <w:pPr>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096" w:type="dxa"/>
            <w:noWrap w:val="0"/>
            <w:vAlign w:val="center"/>
          </w:tcPr>
          <w:p>
            <w:pPr>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评分因素</w:t>
            </w:r>
          </w:p>
        </w:tc>
        <w:tc>
          <w:tcPr>
            <w:tcW w:w="648" w:type="dxa"/>
            <w:noWrap w:val="0"/>
            <w:vAlign w:val="center"/>
          </w:tcPr>
          <w:p>
            <w:pPr>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权重</w:t>
            </w:r>
          </w:p>
        </w:tc>
        <w:tc>
          <w:tcPr>
            <w:tcW w:w="748" w:type="dxa"/>
            <w:noWrap w:val="0"/>
            <w:vAlign w:val="center"/>
          </w:tcPr>
          <w:p>
            <w:pPr>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评分方式</w:t>
            </w:r>
          </w:p>
        </w:tc>
        <w:tc>
          <w:tcPr>
            <w:tcW w:w="5492" w:type="dxa"/>
            <w:noWrap w:val="0"/>
            <w:vAlign w:val="center"/>
          </w:tcPr>
          <w:p>
            <w:pPr>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8" w:type="dxa"/>
            <w:vMerge w:val="continue"/>
            <w:noWrap w:val="0"/>
            <w:vAlign w:val="center"/>
          </w:tcPr>
          <w:p>
            <w:pPr>
              <w:contextualSpacing/>
              <w:jc w:val="center"/>
              <w:rPr>
                <w:rFonts w:hint="eastAsia" w:ascii="仿宋" w:hAnsi="仿宋" w:eastAsia="仿宋" w:cs="仿宋"/>
                <w:color w:val="auto"/>
                <w:sz w:val="24"/>
                <w:szCs w:val="24"/>
                <w:highlight w:val="none"/>
              </w:rPr>
            </w:pPr>
          </w:p>
        </w:tc>
        <w:tc>
          <w:tcPr>
            <w:tcW w:w="369" w:type="dxa"/>
            <w:noWrap w:val="0"/>
            <w:vAlign w:val="center"/>
          </w:tcPr>
          <w:p>
            <w:pPr>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96"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拟安排的项目负责人情况</w:t>
            </w:r>
          </w:p>
        </w:tc>
        <w:tc>
          <w:tcPr>
            <w:tcW w:w="648" w:type="dxa"/>
            <w:noWrap w:val="0"/>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748"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评委</w:t>
            </w:r>
            <w:r>
              <w:rPr>
                <w:rFonts w:hint="eastAsia" w:ascii="仿宋" w:hAnsi="仿宋" w:eastAsia="仿宋" w:cs="仿宋"/>
                <w:color w:val="auto"/>
                <w:sz w:val="24"/>
                <w:szCs w:val="24"/>
                <w:highlight w:val="none"/>
              </w:rPr>
              <w:t>打分</w:t>
            </w:r>
          </w:p>
        </w:tc>
        <w:tc>
          <w:tcPr>
            <w:tcW w:w="5492" w:type="dxa"/>
            <w:noWrap w:val="0"/>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评分内容：</w:t>
            </w:r>
          </w:p>
          <w:p>
            <w:pPr>
              <w:numPr>
                <w:ilvl w:val="0"/>
                <w:numId w:val="7"/>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项目负责人为图书</w:t>
            </w:r>
            <w:r>
              <w:rPr>
                <w:rFonts w:hint="eastAsia" w:ascii="仿宋" w:hAnsi="仿宋" w:eastAsia="仿宋" w:cs="仿宋"/>
                <w:color w:val="auto"/>
                <w:sz w:val="24"/>
                <w:szCs w:val="24"/>
                <w:highlight w:val="none"/>
                <w:lang w:val="en-US" w:eastAsia="zh-CN"/>
              </w:rPr>
              <w:t>或物流或企业管理</w:t>
            </w:r>
            <w:r>
              <w:rPr>
                <w:rFonts w:hint="eastAsia" w:ascii="仿宋" w:hAnsi="仿宋" w:eastAsia="仿宋" w:cs="仿宋"/>
                <w:color w:val="auto"/>
                <w:sz w:val="24"/>
                <w:szCs w:val="24"/>
                <w:highlight w:val="none"/>
              </w:rPr>
              <w:t>相关专业毕业，学历（学位）为</w:t>
            </w:r>
            <w:r>
              <w:rPr>
                <w:rFonts w:hint="eastAsia" w:ascii="仿宋" w:hAnsi="仿宋" w:eastAsia="仿宋" w:cs="仿宋"/>
                <w:color w:val="auto"/>
                <w:sz w:val="24"/>
                <w:szCs w:val="24"/>
                <w:highlight w:val="none"/>
                <w:lang w:val="en-US" w:eastAsia="zh-CN"/>
              </w:rPr>
              <w:t>本科或</w:t>
            </w:r>
            <w:r>
              <w:rPr>
                <w:rFonts w:hint="eastAsia" w:ascii="仿宋" w:hAnsi="仿宋" w:eastAsia="仿宋" w:cs="仿宋"/>
                <w:color w:val="auto"/>
                <w:sz w:val="24"/>
                <w:szCs w:val="24"/>
                <w:highlight w:val="none"/>
              </w:rPr>
              <w:t>以上，同时满足得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pPr>
              <w:numPr>
                <w:ilvl w:val="0"/>
                <w:numId w:val="7"/>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工作经验（业绩）：曾经负责图书馆相关物流服务项目得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分，否则不得分。</w:t>
            </w:r>
          </w:p>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评分依据：</w:t>
            </w:r>
          </w:p>
          <w:p>
            <w:pPr>
              <w:numPr>
                <w:ilvl w:val="0"/>
                <w:numId w:val="8"/>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提供学历（学位）证明文件和近半年在投标单位缴交社保证明材料（须有社保部门公章）（如开标日上一个月的社保材料因社保部门原因暂时无法取得，则可以往前顺延一个月）</w:t>
            </w:r>
            <w:r>
              <w:rPr>
                <w:rFonts w:hint="eastAsia" w:ascii="仿宋" w:hAnsi="仿宋" w:eastAsia="仿宋" w:cs="仿宋"/>
                <w:color w:val="auto"/>
                <w:sz w:val="24"/>
                <w:szCs w:val="24"/>
                <w:highlight w:val="none"/>
              </w:rPr>
              <w:t>文件复印件加盖投标人公章，原件备查。未提供或</w:t>
            </w:r>
            <w:r>
              <w:rPr>
                <w:rFonts w:hint="default" w:ascii="仿宋" w:hAnsi="仿宋" w:eastAsia="仿宋" w:cs="仿宋"/>
                <w:color w:val="auto"/>
                <w:sz w:val="24"/>
                <w:szCs w:val="24"/>
                <w:highlight w:val="none"/>
                <w:lang w:val="en-US"/>
              </w:rPr>
              <w:t>不清晰</w:t>
            </w:r>
            <w:r>
              <w:rPr>
                <w:rFonts w:hint="eastAsia" w:ascii="仿宋" w:hAnsi="仿宋" w:eastAsia="仿宋" w:cs="仿宋"/>
                <w:color w:val="auto"/>
                <w:sz w:val="24"/>
                <w:szCs w:val="24"/>
                <w:highlight w:val="none"/>
              </w:rPr>
              <w:t>的不得分。</w:t>
            </w:r>
          </w:p>
          <w:p>
            <w:pPr>
              <w:numPr>
                <w:ilvl w:val="0"/>
                <w:numId w:val="8"/>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如涉及考察人员工作经验，要求提供</w:t>
            </w:r>
            <w:r>
              <w:rPr>
                <w:rFonts w:hint="eastAsia" w:ascii="仿宋" w:hAnsi="仿宋" w:eastAsia="仿宋" w:cs="仿宋"/>
                <w:color w:val="auto"/>
                <w:sz w:val="24"/>
                <w:szCs w:val="24"/>
                <w:highlight w:val="none"/>
                <w:lang w:val="en-US" w:eastAsia="zh-CN"/>
              </w:rPr>
              <w:t>图书馆相关</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val="en-US" w:eastAsia="zh-CN"/>
              </w:rPr>
              <w:t>履约评价</w:t>
            </w:r>
            <w:r>
              <w:rPr>
                <w:rFonts w:hint="eastAsia" w:ascii="仿宋" w:hAnsi="仿宋" w:eastAsia="仿宋" w:cs="仿宋"/>
                <w:color w:val="auto"/>
                <w:sz w:val="24"/>
                <w:szCs w:val="24"/>
                <w:highlight w:val="none"/>
              </w:rPr>
              <w:t>作为得分依据，通过</w:t>
            </w:r>
            <w:r>
              <w:rPr>
                <w:rFonts w:hint="eastAsia" w:ascii="仿宋" w:hAnsi="仿宋" w:eastAsia="仿宋" w:cs="仿宋"/>
                <w:color w:val="auto"/>
                <w:sz w:val="24"/>
                <w:szCs w:val="24"/>
                <w:highlight w:val="none"/>
                <w:lang w:val="en-US" w:eastAsia="zh-CN"/>
              </w:rPr>
              <w:t>履约评价</w:t>
            </w:r>
            <w:r>
              <w:rPr>
                <w:rFonts w:hint="eastAsia" w:ascii="仿宋" w:hAnsi="仿宋" w:eastAsia="仿宋" w:cs="仿宋"/>
                <w:color w:val="auto"/>
                <w:sz w:val="24"/>
                <w:szCs w:val="24"/>
                <w:highlight w:val="none"/>
              </w:rPr>
              <w:t>信息无法判断是否得分</w:t>
            </w:r>
            <w:r>
              <w:rPr>
                <w:rFonts w:hint="eastAsia" w:ascii="仿宋" w:hAnsi="仿宋" w:eastAsia="仿宋" w:cs="仿宋"/>
                <w:color w:val="auto"/>
                <w:sz w:val="24"/>
                <w:szCs w:val="24"/>
                <w:highlight w:val="none"/>
                <w:lang w:val="en-US" w:eastAsia="zh-CN"/>
              </w:rPr>
              <w:t>的情况或未提供的，一律作不得分处理</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8" w:type="dxa"/>
            <w:vMerge w:val="continue"/>
            <w:noWrap w:val="0"/>
            <w:vAlign w:val="center"/>
          </w:tcPr>
          <w:p>
            <w:pPr>
              <w:contextualSpacing/>
              <w:jc w:val="center"/>
              <w:rPr>
                <w:rFonts w:hint="eastAsia" w:ascii="仿宋" w:hAnsi="仿宋" w:eastAsia="仿宋" w:cs="仿宋"/>
                <w:color w:val="auto"/>
                <w:sz w:val="24"/>
                <w:szCs w:val="24"/>
                <w:highlight w:val="none"/>
              </w:rPr>
            </w:pPr>
          </w:p>
        </w:tc>
        <w:tc>
          <w:tcPr>
            <w:tcW w:w="369" w:type="dxa"/>
            <w:noWrap w:val="0"/>
            <w:vAlign w:val="center"/>
          </w:tcPr>
          <w:p>
            <w:pPr>
              <w:contextualSpacing/>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96"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拟安排的项目主要团队成员情况（项目负责人除外）</w:t>
            </w:r>
          </w:p>
        </w:tc>
        <w:tc>
          <w:tcPr>
            <w:tcW w:w="648" w:type="dxa"/>
            <w:noWrap w:val="0"/>
            <w:vAlign w:val="center"/>
          </w:tcPr>
          <w:p>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748"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评委</w:t>
            </w:r>
            <w:r>
              <w:rPr>
                <w:rFonts w:hint="eastAsia" w:ascii="仿宋" w:hAnsi="仿宋" w:eastAsia="仿宋" w:cs="仿宋"/>
                <w:color w:val="auto"/>
                <w:sz w:val="24"/>
                <w:szCs w:val="24"/>
                <w:highlight w:val="none"/>
              </w:rPr>
              <w:t>打分</w:t>
            </w:r>
          </w:p>
        </w:tc>
        <w:tc>
          <w:tcPr>
            <w:tcW w:w="5492" w:type="dxa"/>
            <w:noWrap w:val="0"/>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评分内容：专职配送员（含司机）不少于2名，得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分；未达到人数要求的，此项不得分。</w:t>
            </w:r>
          </w:p>
          <w:p>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评分依据：</w:t>
            </w:r>
          </w:p>
          <w:p>
            <w:pPr>
              <w:numPr>
                <w:ilvl w:val="0"/>
                <w:numId w:val="0"/>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val="en-US" w:eastAsia="zh-CN"/>
              </w:rPr>
              <w:t>驾驶员驾照证明文件和拟安排的团队成员近半年在投标单位缴交社保证明材料（须有社保部门公章）（如开标日上一个月的社保材料因社保部门原因暂时无法取得，则可以往前顺延一个月）</w:t>
            </w:r>
            <w:r>
              <w:rPr>
                <w:rFonts w:hint="eastAsia" w:ascii="仿宋" w:hAnsi="仿宋" w:eastAsia="仿宋" w:cs="仿宋"/>
                <w:color w:val="auto"/>
                <w:sz w:val="24"/>
                <w:szCs w:val="24"/>
                <w:highlight w:val="none"/>
              </w:rPr>
              <w:t>文件复印件加盖投标人公章，原件备查。未提供或</w:t>
            </w:r>
            <w:r>
              <w:rPr>
                <w:rFonts w:hint="default" w:ascii="仿宋" w:hAnsi="仿宋" w:eastAsia="仿宋" w:cs="仿宋"/>
                <w:color w:val="auto"/>
                <w:sz w:val="24"/>
                <w:szCs w:val="24"/>
                <w:highlight w:val="none"/>
                <w:lang w:val="en-US"/>
              </w:rPr>
              <w:t>不清晰</w:t>
            </w:r>
            <w:r>
              <w:rPr>
                <w:rFonts w:hint="eastAsia" w:ascii="仿宋" w:hAnsi="仿宋" w:eastAsia="仿宋" w:cs="仿宋"/>
                <w:color w:val="auto"/>
                <w:sz w:val="24"/>
                <w:szCs w:val="24"/>
                <w:highlight w:val="none"/>
              </w:rPr>
              <w:t>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8" w:type="dxa"/>
            <w:vMerge w:val="continue"/>
            <w:noWrap w:val="0"/>
            <w:vAlign w:val="center"/>
          </w:tcPr>
          <w:p>
            <w:pPr>
              <w:contextualSpacing/>
              <w:jc w:val="center"/>
              <w:rPr>
                <w:rFonts w:hint="eastAsia" w:ascii="仿宋" w:hAnsi="仿宋" w:eastAsia="仿宋" w:cs="仿宋"/>
                <w:color w:val="auto"/>
                <w:sz w:val="24"/>
                <w:szCs w:val="24"/>
                <w:highlight w:val="none"/>
              </w:rPr>
            </w:pPr>
          </w:p>
        </w:tc>
        <w:tc>
          <w:tcPr>
            <w:tcW w:w="369" w:type="dxa"/>
            <w:noWrap w:val="0"/>
            <w:vAlign w:val="center"/>
          </w:tcPr>
          <w:p>
            <w:pPr>
              <w:contextualSpacing/>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096"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同类业绩</w:t>
            </w:r>
          </w:p>
        </w:tc>
        <w:tc>
          <w:tcPr>
            <w:tcW w:w="648" w:type="dxa"/>
            <w:noWrap w:val="0"/>
            <w:vAlign w:val="center"/>
          </w:tcPr>
          <w:p>
            <w:pPr>
              <w:ind w:firstLine="1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w:t>
            </w:r>
          </w:p>
        </w:tc>
        <w:tc>
          <w:tcPr>
            <w:tcW w:w="748"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评委</w:t>
            </w:r>
            <w:r>
              <w:rPr>
                <w:rFonts w:hint="eastAsia" w:ascii="仿宋" w:hAnsi="仿宋" w:eastAsia="仿宋" w:cs="仿宋"/>
                <w:color w:val="auto"/>
                <w:sz w:val="24"/>
                <w:szCs w:val="24"/>
                <w:highlight w:val="none"/>
              </w:rPr>
              <w:t>打分</w:t>
            </w:r>
          </w:p>
        </w:tc>
        <w:tc>
          <w:tcPr>
            <w:tcW w:w="5492" w:type="dxa"/>
            <w:noWrap w:val="0"/>
            <w:vAlign w:val="center"/>
          </w:tcPr>
          <w:p>
            <w:pP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评分内容：提供一份</w:t>
            </w:r>
            <w:r>
              <w:rPr>
                <w:rFonts w:hint="eastAsia" w:ascii="仿宋" w:hAnsi="仿宋" w:eastAsia="仿宋" w:cs="仿宋"/>
                <w:color w:val="auto"/>
                <w:sz w:val="24"/>
                <w:szCs w:val="24"/>
                <w:highlight w:val="none"/>
                <w:lang w:val="en-US" w:eastAsia="zh-CN"/>
              </w:rPr>
              <w:t>公共</w:t>
            </w:r>
            <w:r>
              <w:rPr>
                <w:rFonts w:hint="eastAsia" w:ascii="仿宋" w:hAnsi="仿宋" w:eastAsia="仿宋" w:cs="仿宋"/>
                <w:color w:val="auto"/>
                <w:sz w:val="24"/>
                <w:szCs w:val="24"/>
                <w:highlight w:val="none"/>
              </w:rPr>
              <w:t>图书</w:t>
            </w:r>
            <w:r>
              <w:rPr>
                <w:rFonts w:hint="eastAsia" w:ascii="仿宋" w:hAnsi="仿宋" w:eastAsia="仿宋" w:cs="仿宋"/>
                <w:color w:val="auto"/>
                <w:sz w:val="24"/>
                <w:szCs w:val="24"/>
                <w:highlight w:val="none"/>
                <w:lang w:val="en-US" w:eastAsia="zh-CN"/>
              </w:rPr>
              <w:t>馆服务包含图书运输或搬运服务类型服务案例</w:t>
            </w:r>
            <w:r>
              <w:rPr>
                <w:rFonts w:hint="eastAsia" w:ascii="仿宋" w:hAnsi="仿宋" w:eastAsia="仿宋" w:cs="仿宋"/>
                <w:color w:val="auto"/>
                <w:kern w:val="0"/>
                <w:sz w:val="24"/>
                <w:szCs w:val="24"/>
                <w:highlight w:val="none"/>
              </w:rPr>
              <w:t>得</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分</w:t>
            </w:r>
            <w:r>
              <w:rPr>
                <w:rFonts w:hint="eastAsia" w:ascii="仿宋" w:hAnsi="仿宋" w:eastAsia="仿宋" w:cs="仿宋"/>
                <w:color w:val="auto"/>
                <w:sz w:val="24"/>
                <w:szCs w:val="24"/>
                <w:highlight w:val="none"/>
              </w:rPr>
              <w:t>，每增加一份加</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分，最高得1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分。</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评分依据：</w:t>
            </w:r>
          </w:p>
          <w:p>
            <w:pPr>
              <w:numPr>
                <w:ilvl w:val="0"/>
                <w:numId w:val="9"/>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要求提供合同作为得分依据。</w:t>
            </w:r>
          </w:p>
          <w:p>
            <w:pPr>
              <w:numPr>
                <w:ilvl w:val="0"/>
                <w:numId w:val="9"/>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通过合同无法判断是否得分的，还须同时提供能证明得分的其它证明资料，如项目报告或合同甲方出具的证明文件等。</w:t>
            </w:r>
          </w:p>
          <w:p>
            <w:pPr>
              <w:numPr>
                <w:ilvl w:val="0"/>
                <w:numId w:val="9"/>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以上资料均要求提供扫描件加盖投标人公章，</w:t>
            </w:r>
            <w:r>
              <w:rPr>
                <w:rFonts w:hint="eastAsia" w:ascii="仿宋" w:hAnsi="仿宋" w:eastAsia="仿宋" w:cs="仿宋"/>
                <w:color w:val="auto"/>
                <w:sz w:val="24"/>
                <w:szCs w:val="24"/>
                <w:highlight w:val="none"/>
                <w:lang w:val="en-US" w:eastAsia="zh-CN"/>
              </w:rPr>
              <w:t>且</w:t>
            </w:r>
            <w:r>
              <w:rPr>
                <w:rFonts w:hint="eastAsia" w:ascii="仿宋" w:hAnsi="仿宋" w:eastAsia="仿宋" w:cs="仿宋"/>
                <w:color w:val="auto"/>
                <w:sz w:val="24"/>
                <w:szCs w:val="24"/>
                <w:highlight w:val="none"/>
              </w:rPr>
              <w:t>原件备查。评分中出现无证明资料或</w:t>
            </w:r>
            <w:r>
              <w:rPr>
                <w:rFonts w:hint="eastAsia" w:ascii="仿宋" w:hAnsi="仿宋" w:eastAsia="仿宋" w:cs="仿宋"/>
                <w:color w:val="auto"/>
                <w:sz w:val="24"/>
                <w:szCs w:val="24"/>
                <w:highlight w:val="none"/>
                <w:lang w:val="en-US" w:eastAsia="zh-CN"/>
              </w:rPr>
              <w:t>评委</w:t>
            </w:r>
            <w:r>
              <w:rPr>
                <w:rFonts w:hint="eastAsia" w:ascii="仿宋" w:hAnsi="仿宋" w:eastAsia="仿宋" w:cs="仿宋"/>
                <w:color w:val="auto"/>
                <w:sz w:val="24"/>
                <w:szCs w:val="24"/>
                <w:highlight w:val="none"/>
              </w:rPr>
              <w:t>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8" w:type="dxa"/>
            <w:vMerge w:val="continue"/>
            <w:noWrap w:val="0"/>
            <w:vAlign w:val="center"/>
          </w:tcPr>
          <w:p>
            <w:pPr>
              <w:contextualSpacing/>
              <w:jc w:val="center"/>
              <w:rPr>
                <w:rFonts w:hint="eastAsia" w:ascii="仿宋" w:hAnsi="仿宋" w:eastAsia="仿宋" w:cs="仿宋"/>
                <w:color w:val="auto"/>
                <w:sz w:val="24"/>
                <w:szCs w:val="24"/>
                <w:highlight w:val="none"/>
              </w:rPr>
            </w:pPr>
          </w:p>
        </w:tc>
        <w:tc>
          <w:tcPr>
            <w:tcW w:w="369" w:type="dxa"/>
            <w:noWrap w:val="0"/>
            <w:vAlign w:val="center"/>
          </w:tcPr>
          <w:p>
            <w:pPr>
              <w:contextualSpacing/>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096" w:type="dxa"/>
            <w:noWrap w:val="0"/>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履约评价</w:t>
            </w:r>
          </w:p>
        </w:tc>
        <w:tc>
          <w:tcPr>
            <w:tcW w:w="648" w:type="dxa"/>
            <w:noWrap w:val="0"/>
            <w:vAlign w:val="center"/>
          </w:tcPr>
          <w:p>
            <w:pPr>
              <w:ind w:firstLine="14"/>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748" w:type="dxa"/>
            <w:noWrap w:val="0"/>
            <w:vAlign w:val="center"/>
          </w:tcPr>
          <w:p>
            <w:pPr>
              <w:ind w:hanging="108"/>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评委打分</w:t>
            </w:r>
          </w:p>
        </w:tc>
        <w:tc>
          <w:tcPr>
            <w:tcW w:w="5492" w:type="dxa"/>
            <w:noWrap w:val="0"/>
            <w:vAlign w:val="center"/>
          </w:tcPr>
          <w:p>
            <w:pP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评分内容：提供一份</w:t>
            </w:r>
            <w:r>
              <w:rPr>
                <w:rFonts w:hint="eastAsia" w:ascii="仿宋" w:hAnsi="仿宋" w:eastAsia="仿宋" w:cs="仿宋"/>
                <w:color w:val="auto"/>
                <w:sz w:val="24"/>
                <w:szCs w:val="24"/>
                <w:highlight w:val="none"/>
                <w:lang w:val="en-US" w:eastAsia="zh-CN"/>
              </w:rPr>
              <w:t>图书馆相关业务的履约评价为“优”</w:t>
            </w:r>
            <w:r>
              <w:rPr>
                <w:rFonts w:hint="eastAsia" w:ascii="仿宋" w:hAnsi="仿宋" w:eastAsia="仿宋" w:cs="仿宋"/>
                <w:color w:val="auto"/>
                <w:kern w:val="0"/>
                <w:sz w:val="24"/>
                <w:szCs w:val="24"/>
                <w:highlight w:val="none"/>
              </w:rPr>
              <w:t>得</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rPr>
              <w:t>分</w:t>
            </w:r>
            <w:r>
              <w:rPr>
                <w:rFonts w:hint="eastAsia" w:ascii="仿宋" w:hAnsi="仿宋" w:eastAsia="仿宋" w:cs="仿宋"/>
                <w:color w:val="auto"/>
                <w:sz w:val="24"/>
                <w:szCs w:val="24"/>
                <w:highlight w:val="none"/>
              </w:rPr>
              <w:t>，每增加一份加</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分，最高得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评分依据：</w:t>
            </w:r>
          </w:p>
          <w:p>
            <w:pPr>
              <w:numPr>
                <w:ilvl w:val="0"/>
                <w:numId w:val="0"/>
              </w:numPr>
              <w:ind w:leftChars="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要求提供</w:t>
            </w:r>
            <w:r>
              <w:rPr>
                <w:rFonts w:hint="eastAsia" w:ascii="仿宋" w:hAnsi="仿宋" w:eastAsia="仿宋" w:cs="仿宋"/>
                <w:color w:val="auto"/>
                <w:sz w:val="24"/>
                <w:szCs w:val="24"/>
                <w:highlight w:val="none"/>
                <w:lang w:val="en-US" w:eastAsia="zh-CN"/>
              </w:rPr>
              <w:t>履约评价</w:t>
            </w:r>
            <w:r>
              <w:rPr>
                <w:rFonts w:hint="eastAsia" w:ascii="仿宋" w:hAnsi="仿宋" w:eastAsia="仿宋" w:cs="仿宋"/>
                <w:color w:val="auto"/>
                <w:sz w:val="24"/>
                <w:szCs w:val="24"/>
                <w:highlight w:val="none"/>
              </w:rPr>
              <w:t>作为得分依据</w:t>
            </w:r>
            <w:r>
              <w:rPr>
                <w:rFonts w:hint="eastAsia" w:ascii="仿宋" w:hAnsi="仿宋" w:eastAsia="仿宋" w:cs="仿宋"/>
                <w:color w:val="auto"/>
                <w:sz w:val="24"/>
                <w:szCs w:val="24"/>
                <w:highlight w:val="none"/>
                <w:lang w:eastAsia="zh-CN"/>
              </w:rPr>
              <w:t>。</w:t>
            </w:r>
          </w:p>
          <w:p>
            <w:pPr>
              <w:numPr>
                <w:ilvl w:val="0"/>
                <w:numId w:val="0"/>
              </w:numPr>
              <w:ind w:leftChars="0"/>
              <w:jc w:val="left"/>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要求提供扫描件加盖投标人公章，</w:t>
            </w:r>
            <w:r>
              <w:rPr>
                <w:rFonts w:hint="eastAsia" w:ascii="仿宋" w:hAnsi="仿宋" w:eastAsia="仿宋" w:cs="仿宋"/>
                <w:color w:val="auto"/>
                <w:sz w:val="24"/>
                <w:szCs w:val="24"/>
                <w:highlight w:val="none"/>
                <w:lang w:val="en-US" w:eastAsia="zh-CN"/>
              </w:rPr>
              <w:t>且</w:t>
            </w:r>
            <w:r>
              <w:rPr>
                <w:rFonts w:hint="eastAsia" w:ascii="仿宋" w:hAnsi="仿宋" w:eastAsia="仿宋" w:cs="仿宋"/>
                <w:color w:val="auto"/>
                <w:sz w:val="24"/>
                <w:szCs w:val="24"/>
                <w:highlight w:val="none"/>
              </w:rPr>
              <w:t>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8" w:type="dxa"/>
            <w:vMerge w:val="continue"/>
            <w:noWrap w:val="0"/>
            <w:vAlign w:val="center"/>
          </w:tcPr>
          <w:p>
            <w:pPr>
              <w:contextualSpacing/>
              <w:jc w:val="center"/>
              <w:rPr>
                <w:rFonts w:hint="eastAsia" w:ascii="仿宋" w:hAnsi="仿宋" w:eastAsia="仿宋" w:cs="仿宋"/>
                <w:color w:val="auto"/>
                <w:sz w:val="24"/>
                <w:szCs w:val="24"/>
                <w:highlight w:val="none"/>
              </w:rPr>
            </w:pPr>
          </w:p>
        </w:tc>
        <w:tc>
          <w:tcPr>
            <w:tcW w:w="369" w:type="dxa"/>
            <w:noWrap w:val="0"/>
            <w:vAlign w:val="center"/>
          </w:tcPr>
          <w:p>
            <w:pPr>
              <w:contextualSpacing/>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1096" w:type="dxa"/>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企业诚信</w:t>
            </w:r>
          </w:p>
        </w:tc>
        <w:tc>
          <w:tcPr>
            <w:tcW w:w="648" w:type="dxa"/>
            <w:noWrap w:val="0"/>
            <w:vAlign w:val="center"/>
          </w:tcPr>
          <w:p>
            <w:pPr>
              <w:ind w:firstLine="14"/>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748" w:type="dxa"/>
            <w:noWrap w:val="0"/>
            <w:vAlign w:val="center"/>
          </w:tcPr>
          <w:p>
            <w:pPr>
              <w:ind w:hanging="10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评委</w:t>
            </w:r>
            <w:r>
              <w:rPr>
                <w:rFonts w:hint="eastAsia" w:ascii="仿宋" w:hAnsi="仿宋" w:eastAsia="仿宋" w:cs="仿宋"/>
                <w:color w:val="auto"/>
                <w:sz w:val="24"/>
                <w:szCs w:val="24"/>
                <w:highlight w:val="none"/>
              </w:rPr>
              <w:t>打分</w:t>
            </w:r>
          </w:p>
        </w:tc>
        <w:tc>
          <w:tcPr>
            <w:tcW w:w="5492" w:type="dxa"/>
            <w:noWrap w:val="0"/>
            <w:vAlign w:val="center"/>
          </w:tcPr>
          <w:p>
            <w:pPr>
              <w:rPr>
                <w:rFonts w:hint="eastAsia"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lang w:eastAsia="zh-TW"/>
              </w:rPr>
              <w:t>（一）评分内容：</w:t>
            </w:r>
          </w:p>
          <w:p>
            <w:pPr>
              <w:rPr>
                <w:rFonts w:hint="eastAsia"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lang w:eastAsia="zh-TW"/>
              </w:rPr>
              <w:t>依据相关规定：投标人因违法违规被记入诚信档案且在有效期内的，不得分；不存在此类情况的，或虽受过行政处罚但修正行政处罚期已满，可参与政府采购投标活动的，得</w:t>
            </w:r>
            <w:r>
              <w:rPr>
                <w:rFonts w:hint="eastAsia" w:ascii="仿宋" w:hAnsi="仿宋" w:eastAsia="仿宋" w:cs="仿宋"/>
                <w:color w:val="auto"/>
                <w:sz w:val="24"/>
                <w:szCs w:val="24"/>
                <w:highlight w:val="none"/>
                <w:lang w:val="en-US" w:eastAsia="zh-TW"/>
              </w:rPr>
              <w:t>5</w:t>
            </w:r>
            <w:r>
              <w:rPr>
                <w:rFonts w:hint="eastAsia" w:ascii="仿宋" w:hAnsi="仿宋" w:eastAsia="仿宋" w:cs="仿宋"/>
                <w:color w:val="auto"/>
                <w:sz w:val="24"/>
                <w:szCs w:val="24"/>
                <w:highlight w:val="none"/>
                <w:lang w:eastAsia="zh-TW"/>
              </w:rPr>
              <w:t>分。</w:t>
            </w:r>
          </w:p>
          <w:p>
            <w:pPr>
              <w:rPr>
                <w:rFonts w:hint="eastAsia"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lang w:eastAsia="zh-TW"/>
              </w:rPr>
              <w:t>（二）评分依据：</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TW"/>
              </w:rPr>
              <w:t>以提供企业诚信声明与承诺为准。</w:t>
            </w:r>
          </w:p>
        </w:tc>
      </w:tr>
    </w:tbl>
    <w:p>
      <w:pPr>
        <w:numPr>
          <w:ilvl w:val="0"/>
          <w:numId w:val="3"/>
        </w:numPr>
        <w:spacing w:line="560" w:lineRule="exact"/>
        <w:ind w:left="0" w:leftChars="0" w:firstLine="640" w:firstLineChars="20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该项目采取公开征集采购方式。</w:t>
      </w:r>
    </w:p>
    <w:p>
      <w:pPr>
        <w:keepNext w:val="0"/>
        <w:keepLines w:val="0"/>
        <w:pageBreakBefore w:val="0"/>
        <w:kinsoku/>
        <w:wordWrap/>
        <w:overflowPunct/>
        <w:topLinePunct w:val="0"/>
        <w:autoSpaceDE/>
        <w:autoSpaceDN/>
        <w:bidi w:val="0"/>
        <w:spacing w:line="560" w:lineRule="exact"/>
        <w:ind w:firstLine="640" w:firstLineChars="200"/>
        <w:rPr>
          <w:rFonts w:hint="eastAsia"/>
          <w:lang w:val="en-US" w:eastAsia="zh-CN"/>
        </w:rPr>
      </w:pP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lang w:eastAsia="zh-CN"/>
        </w:rPr>
        <w:t>供应商提供资料清单</w:t>
      </w:r>
    </w:p>
    <w:p>
      <w:pPr>
        <w:spacing w:line="560" w:lineRule="exact"/>
        <w:ind w:firstLine="640" w:firstLineChars="200"/>
        <w:rPr>
          <w:rFonts w:hint="eastAsia" w:ascii="仿宋_GB2312" w:hAnsi="仿宋" w:eastAsia="仿宋_GB2312"/>
          <w:sz w:val="32"/>
          <w:highlight w:val="none"/>
        </w:rPr>
      </w:pPr>
      <w:r>
        <w:rPr>
          <w:rFonts w:hint="eastAsia" w:ascii="仿宋_GB2312" w:hAnsi="仿宋" w:eastAsia="仿宋_GB2312"/>
          <w:sz w:val="32"/>
          <w:highlight w:val="none"/>
        </w:rPr>
        <w:t>1.营业执照或事业法人证书或社会团体法人登记证书（加盖公章）；</w:t>
      </w:r>
    </w:p>
    <w:p>
      <w:pPr>
        <w:pStyle w:val="4"/>
        <w:ind w:left="0" w:leftChars="0" w:right="1470"/>
        <w:rPr>
          <w:rFonts w:hint="eastAsia" w:eastAsia="仿宋_GB2312"/>
          <w:highlight w:val="none"/>
          <w:lang w:eastAsia="zh-CN"/>
        </w:rPr>
      </w:pPr>
      <w:r>
        <w:rPr>
          <w:rFonts w:hint="eastAsia" w:ascii="仿宋_GB2312" w:hAnsi="仿宋" w:eastAsia="仿宋_GB2312"/>
          <w:sz w:val="32"/>
          <w:highlight w:val="none"/>
        </w:rPr>
        <w:t xml:space="preserve">    2.法定代表人身份证复印件（加盖公章）</w:t>
      </w:r>
      <w:r>
        <w:rPr>
          <w:rFonts w:hint="eastAsia" w:ascii="仿宋_GB2312" w:hAnsi="仿宋" w:eastAsia="仿宋_GB2312"/>
          <w:sz w:val="32"/>
          <w:highlight w:val="none"/>
          <w:lang w:eastAsia="zh-CN"/>
        </w:rPr>
        <w:t>；</w:t>
      </w:r>
    </w:p>
    <w:p>
      <w:pPr>
        <w:pStyle w:val="4"/>
        <w:ind w:left="0" w:leftChars="0" w:right="1470" w:firstLine="640"/>
        <w:rPr>
          <w:rFonts w:hint="eastAsia" w:ascii="仿宋_GB2312" w:hAnsi="仿宋" w:eastAsia="仿宋_GB2312"/>
          <w:sz w:val="32"/>
          <w:highlight w:val="none"/>
          <w:lang w:eastAsia="zh-CN"/>
        </w:rPr>
      </w:pPr>
      <w:r>
        <w:rPr>
          <w:rFonts w:hint="eastAsia" w:ascii="仿宋_GB2312" w:hAnsi="仿宋" w:eastAsia="仿宋_GB2312"/>
          <w:sz w:val="32"/>
          <w:highlight w:val="none"/>
        </w:rPr>
        <w:t>3.项目报价清单（加盖公章）</w:t>
      </w:r>
      <w:r>
        <w:rPr>
          <w:rFonts w:hint="eastAsia" w:ascii="仿宋_GB2312" w:hAnsi="仿宋" w:eastAsia="仿宋_GB2312"/>
          <w:sz w:val="32"/>
          <w:highlight w:val="none"/>
          <w:lang w:eastAsia="zh-CN"/>
        </w:rPr>
        <w:t>；</w:t>
      </w:r>
    </w:p>
    <w:p>
      <w:pPr>
        <w:pStyle w:val="4"/>
        <w:ind w:left="0" w:leftChars="0" w:right="1470" w:firstLine="640"/>
        <w:rPr>
          <w:rFonts w:hint="default" w:ascii="仿宋_GB2312" w:hAnsi="仿宋" w:eastAsia="仿宋_GB2312"/>
          <w:sz w:val="32"/>
          <w:highlight w:val="none"/>
          <w:lang w:val="en-US" w:eastAsia="zh-CN"/>
        </w:rPr>
      </w:pPr>
      <w:r>
        <w:rPr>
          <w:rFonts w:hint="eastAsia" w:ascii="仿宋_GB2312" w:hAnsi="仿宋" w:eastAsia="仿宋_GB2312"/>
          <w:sz w:val="32"/>
          <w:highlight w:val="none"/>
          <w:lang w:val="en-US" w:eastAsia="zh-CN"/>
        </w:rPr>
        <w:t>4.评分规则所需资料（包含同类业绩证明、方案、证书等，加盖公章）。</w:t>
      </w:r>
    </w:p>
    <w:p>
      <w:pPr>
        <w:pStyle w:val="4"/>
        <w:keepNext w:val="0"/>
        <w:keepLines w:val="0"/>
        <w:pageBreakBefore w:val="0"/>
        <w:kinsoku/>
        <w:wordWrap/>
        <w:overflowPunct/>
        <w:topLinePunct w:val="0"/>
        <w:autoSpaceDE/>
        <w:autoSpaceDN/>
        <w:bidi w:val="0"/>
        <w:spacing w:after="0" w:line="560" w:lineRule="exact"/>
        <w:ind w:left="0" w:leftChars="0" w:right="0" w:rightChars="0"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注：供应商需邮寄</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份密封纸质版投标资料至本单位</w:t>
      </w:r>
    </w:p>
    <w:p>
      <w:pPr>
        <w:keepNext w:val="0"/>
        <w:keepLines w:val="0"/>
        <w:pageBreakBefore w:val="0"/>
        <w:kinsoku/>
        <w:wordWrap/>
        <w:overflowPunct/>
        <w:topLinePunct w:val="0"/>
        <w:autoSpaceDE/>
        <w:autoSpaceDN/>
        <w:bidi w:val="0"/>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地址：深圳市龙华区</w:t>
      </w:r>
      <w:r>
        <w:rPr>
          <w:rFonts w:hint="eastAsia" w:ascii="仿宋_GB2312" w:hAnsi="仿宋_GB2312" w:eastAsia="仿宋_GB2312" w:cs="仿宋_GB2312"/>
          <w:sz w:val="32"/>
          <w:szCs w:val="32"/>
          <w:highlight w:val="none"/>
          <w:lang w:val="en-US" w:eastAsia="zh-CN"/>
        </w:rPr>
        <w:t>维雅德大厦富康行政办公区</w:t>
      </w:r>
    </w:p>
    <w:p>
      <w:pPr>
        <w:pStyle w:val="4"/>
        <w:keepNext w:val="0"/>
        <w:keepLines w:val="0"/>
        <w:pageBreakBefore w:val="0"/>
        <w:kinsoku/>
        <w:wordWrap/>
        <w:overflowPunct/>
        <w:topLinePunct w:val="0"/>
        <w:autoSpaceDE/>
        <w:autoSpaceDN/>
        <w:bidi w:val="0"/>
        <w:spacing w:line="560" w:lineRule="exact"/>
        <w:ind w:left="0" w:leftChars="0" w:right="1470" w:firstLine="640" w:firstLineChars="200"/>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rPr>
        <w:t>电话:</w:t>
      </w:r>
      <w:r>
        <w:rPr>
          <w:rFonts w:hint="eastAsia" w:ascii="仿宋_GB2312" w:hAnsi="仿宋_GB2312" w:eastAsia="仿宋_GB2312" w:cs="仿宋_GB2312"/>
          <w:sz w:val="32"/>
          <w:szCs w:val="32"/>
          <w:highlight w:val="none"/>
          <w:lang w:val="en-US" w:eastAsia="zh-CN"/>
        </w:rPr>
        <w:t>0755-23338140</w:t>
      </w:r>
    </w:p>
    <w:p>
      <w:pPr>
        <w:pStyle w:val="4"/>
        <w:keepNext w:val="0"/>
        <w:keepLines w:val="0"/>
        <w:pageBreakBefore w:val="0"/>
        <w:kinsoku/>
        <w:wordWrap/>
        <w:overflowPunct/>
        <w:topLinePunct w:val="0"/>
        <w:autoSpaceDE/>
        <w:autoSpaceDN/>
        <w:bidi w:val="0"/>
        <w:spacing w:line="560" w:lineRule="exact"/>
        <w:ind w:left="0" w:leftChars="0" w:right="1470" w:firstLine="640"/>
        <w:rPr>
          <w:rFonts w:hint="eastAsia" w:ascii="仿宋_GB2312" w:hAnsi="仿宋" w:eastAsia="仿宋_GB2312"/>
          <w:color w:val="FF0000"/>
          <w:sz w:val="32"/>
          <w:highlight w:val="none"/>
          <w:lang w:val="en-US" w:eastAsia="zh-CN"/>
        </w:rPr>
      </w:pPr>
      <w:r>
        <w:rPr>
          <w:rFonts w:hint="eastAsia" w:ascii="仿宋_GB2312" w:hAnsi="仿宋_GB2312" w:eastAsia="仿宋_GB2312" w:cs="仿宋_GB2312"/>
          <w:sz w:val="32"/>
          <w:szCs w:val="32"/>
          <w:highlight w:val="none"/>
        </w:rPr>
        <w:t>收件人：吴</w:t>
      </w:r>
      <w:r>
        <w:rPr>
          <w:rFonts w:hint="eastAsia" w:ascii="仿宋_GB2312" w:hAnsi="仿宋_GB2312" w:eastAsia="仿宋_GB2312" w:cs="仿宋_GB2312"/>
          <w:sz w:val="32"/>
          <w:szCs w:val="32"/>
          <w:highlight w:val="none"/>
          <w:lang w:val="en-US" w:eastAsia="zh-CN"/>
        </w:rPr>
        <w:t>先生</w:t>
      </w:r>
    </w:p>
    <w:p>
      <w:pPr>
        <w:pStyle w:val="4"/>
        <w:ind w:left="0" w:leftChars="0" w:firstLine="640" w:firstLineChars="0"/>
        <w:rPr>
          <w:rFonts w:hint="default" w:ascii="仿宋_GB2312" w:hAnsi="仿宋" w:eastAsia="仿宋_GB2312" w:cs="Times New Roman"/>
          <w:color w:val="FF0000"/>
          <w:sz w:val="32"/>
          <w:highlight w:val="none"/>
          <w:lang w:val="en-US" w:eastAsia="zh-CN"/>
        </w:rPr>
        <w:sectPr>
          <w:footerReference r:id="rId3" w:type="default"/>
          <w:pgSz w:w="11906" w:h="16838"/>
          <w:pgMar w:top="2098" w:right="1474" w:bottom="1984" w:left="1587" w:header="851" w:footer="992" w:gutter="0"/>
          <w:cols w:space="720" w:num="1"/>
          <w:docGrid w:type="lines" w:linePitch="312" w:charSpace="0"/>
        </w:sectPr>
      </w:pPr>
    </w:p>
    <w:p>
      <w:pPr>
        <w:pStyle w:val="4"/>
        <w:ind w:left="0" w:leftChars="0" w:firstLine="0" w:firstLineChars="0"/>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附件一：</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656"/>
        <w:gridCol w:w="2136"/>
        <w:gridCol w:w="1116"/>
        <w:gridCol w:w="1423"/>
        <w:gridCol w:w="1555"/>
        <w:gridCol w:w="4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000" w:type="pct"/>
            <w:gridSpan w:val="7"/>
            <w:tcBorders>
              <w:top w:val="double" w:color="000000" w:sz="4" w:space="0"/>
              <w:left w:val="doub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龙华区公共图书馆2024-2025年通借通还及调剂书库物流服务预算表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7" w:type="pct"/>
            <w:tcBorders>
              <w:top w:val="single" w:color="000000" w:sz="4" w:space="0"/>
              <w:left w:val="doub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项目内容</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服务内容</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费用（元）</w:t>
            </w:r>
          </w:p>
        </w:tc>
        <w:tc>
          <w:tcPr>
            <w:tcW w:w="1771" w:type="pct"/>
            <w:tcBorders>
              <w:top w:val="single" w:color="000000" w:sz="4" w:space="0"/>
              <w:left w:val="single" w:color="000000" w:sz="4" w:space="0"/>
              <w:bottom w:val="single" w:color="000000" w:sz="4" w:space="0"/>
              <w:right w:val="doub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17" w:type="pct"/>
            <w:tcBorders>
              <w:top w:val="single" w:color="000000" w:sz="4" w:space="0"/>
              <w:left w:val="doub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“图书馆之城”通借通还物流</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物流服务</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628馆次</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505元/馆次</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317140</w:t>
            </w:r>
          </w:p>
        </w:tc>
        <w:tc>
          <w:tcPr>
            <w:tcW w:w="1771" w:type="pct"/>
            <w:tcBorders>
              <w:top w:val="single" w:color="000000" w:sz="4" w:space="0"/>
              <w:left w:val="single" w:color="000000" w:sz="4" w:space="0"/>
              <w:bottom w:val="single" w:color="000000" w:sz="4" w:space="0"/>
              <w:right w:val="doub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全年共服务馆628次，单价505元/馆次（包含人工、车辆、工具等费用）。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17" w:type="pct"/>
            <w:vMerge w:val="restart"/>
            <w:tcBorders>
              <w:top w:val="single" w:color="000000" w:sz="4" w:space="0"/>
              <w:left w:val="doub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调剂书库物流</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分馆图书置换服务</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30000册</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0.7元/册</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21000</w:t>
            </w:r>
          </w:p>
        </w:tc>
        <w:tc>
          <w:tcPr>
            <w:tcW w:w="1771" w:type="pct"/>
            <w:tcBorders>
              <w:top w:val="single" w:color="000000" w:sz="4" w:space="0"/>
              <w:left w:val="single" w:color="000000" w:sz="4" w:space="0"/>
              <w:bottom w:val="single" w:color="000000" w:sz="4" w:space="0"/>
              <w:right w:val="doub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龙华区图书馆图书下馆物流服务，服务内容包括图书的下架、打包、运输、上架等环节。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17" w:type="pct"/>
            <w:vMerge w:val="continue"/>
            <w:tcBorders>
              <w:top w:val="single" w:color="000000" w:sz="4" w:space="0"/>
              <w:left w:val="doub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分馆置换下架图书回总馆物流服务</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30000册</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0.7元/册</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21000</w:t>
            </w:r>
          </w:p>
        </w:tc>
        <w:tc>
          <w:tcPr>
            <w:tcW w:w="1771" w:type="pct"/>
            <w:tcBorders>
              <w:top w:val="single" w:color="000000" w:sz="4" w:space="0"/>
              <w:left w:val="single" w:color="000000" w:sz="4" w:space="0"/>
              <w:bottom w:val="single" w:color="000000" w:sz="4" w:space="0"/>
              <w:right w:val="doub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分馆置换图书回馆服务，包括置换图书的下架、打包、运输等服务，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17" w:type="pct"/>
            <w:vMerge w:val="continue"/>
            <w:tcBorders>
              <w:top w:val="single" w:color="000000" w:sz="4" w:space="0"/>
              <w:left w:val="doub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打包耗材</w:t>
            </w:r>
          </w:p>
        </w:tc>
        <w:tc>
          <w:tcPr>
            <w:tcW w:w="36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1批</w:t>
            </w:r>
          </w:p>
        </w:tc>
        <w:tc>
          <w:tcPr>
            <w:tcW w:w="487"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860元/批</w:t>
            </w:r>
          </w:p>
        </w:tc>
        <w:tc>
          <w:tcPr>
            <w:tcW w:w="68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w:t>
            </w:r>
          </w:p>
        </w:tc>
        <w:tc>
          <w:tcPr>
            <w:tcW w:w="1771" w:type="pct"/>
            <w:tcBorders>
              <w:top w:val="single" w:color="000000" w:sz="4" w:space="0"/>
              <w:left w:val="single" w:color="000000" w:sz="4" w:space="0"/>
              <w:bottom w:val="nil"/>
              <w:right w:val="doub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图书打包所需打包纸、打包带、记号笔等成本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89" w:type="pct"/>
            <w:gridSpan w:val="3"/>
            <w:tcBorders>
              <w:top w:val="single" w:color="000000" w:sz="4" w:space="0"/>
              <w:left w:val="double" w:color="000000" w:sz="4" w:space="0"/>
              <w:bottom w:val="doub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总计费用</w:t>
            </w:r>
          </w:p>
        </w:tc>
        <w:tc>
          <w:tcPr>
            <w:tcW w:w="368" w:type="pct"/>
            <w:tcBorders>
              <w:top w:val="single" w:color="000000" w:sz="4" w:space="0"/>
              <w:left w:val="single" w:color="000000" w:sz="4" w:space="0"/>
              <w:bottom w:val="doub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87" w:type="pct"/>
            <w:tcBorders>
              <w:top w:val="single" w:color="000000" w:sz="4" w:space="0"/>
              <w:left w:val="single" w:color="000000" w:sz="4" w:space="0"/>
              <w:bottom w:val="doub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83" w:type="pct"/>
            <w:tcBorders>
              <w:top w:val="single" w:color="000000" w:sz="4" w:space="0"/>
              <w:left w:val="single" w:color="000000" w:sz="4" w:space="0"/>
              <w:bottom w:val="doub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360000</w:t>
            </w:r>
          </w:p>
        </w:tc>
        <w:tc>
          <w:tcPr>
            <w:tcW w:w="1771" w:type="pct"/>
            <w:tcBorders>
              <w:top w:val="single" w:color="000000" w:sz="4" w:space="0"/>
              <w:left w:val="single" w:color="000000" w:sz="4" w:space="0"/>
              <w:bottom w:val="double" w:color="000000" w:sz="4" w:space="0"/>
              <w:right w:val="doub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bl>
    <w:p>
      <w:pPr>
        <w:pStyle w:val="4"/>
        <w:ind w:left="0" w:leftChars="0" w:firstLine="0" w:firstLineChars="0"/>
        <w:rPr>
          <w:rFonts w:hint="default" w:ascii="仿宋_GB2312" w:hAnsi="仿宋" w:eastAsia="仿宋_GB2312" w:cs="Times New Roman"/>
          <w:color w:val="auto"/>
          <w:sz w:val="32"/>
          <w:highlight w:val="none"/>
          <w:lang w:val="en-US" w:eastAsia="zh-CN"/>
        </w:rPr>
      </w:pPr>
    </w:p>
    <w:sectPr>
      <w:pgSz w:w="16838" w:h="11906" w:orient="landscape"/>
      <w:pgMar w:top="1587" w:right="2098" w:bottom="1474" w:left="198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Light">
    <w:altName w:val="华文中宋"/>
    <w:panose1 w:val="02010600030101010101"/>
    <w:charset w:val="86"/>
    <w:family w:val="auto"/>
    <w:pitch w:val="default"/>
    <w:sig w:usb0="00000000" w:usb1="00000000" w:usb2="00000016" w:usb3="00000000" w:csb0="0004000F" w:csb1="0000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31108"/>
    <w:multiLevelType w:val="singleLevel"/>
    <w:tmpl w:val="87131108"/>
    <w:lvl w:ilvl="0" w:tentative="0">
      <w:start w:val="1"/>
      <w:numFmt w:val="decimal"/>
      <w:lvlText w:val="%1."/>
      <w:lvlJc w:val="left"/>
      <w:pPr>
        <w:ind w:left="425" w:hanging="425"/>
      </w:pPr>
      <w:rPr>
        <w:rFonts w:hint="default"/>
      </w:rPr>
    </w:lvl>
  </w:abstractNum>
  <w:abstractNum w:abstractNumId="1">
    <w:nsid w:val="90E3FE14"/>
    <w:multiLevelType w:val="singleLevel"/>
    <w:tmpl w:val="90E3FE14"/>
    <w:lvl w:ilvl="0" w:tentative="0">
      <w:start w:val="1"/>
      <w:numFmt w:val="chineseCounting"/>
      <w:suff w:val="nothing"/>
      <w:lvlText w:val="%1、"/>
      <w:lvlJc w:val="left"/>
      <w:rPr>
        <w:rFonts w:hint="eastAsia"/>
      </w:rPr>
    </w:lvl>
  </w:abstractNum>
  <w:abstractNum w:abstractNumId="2">
    <w:nsid w:val="AB377799"/>
    <w:multiLevelType w:val="singleLevel"/>
    <w:tmpl w:val="AB377799"/>
    <w:lvl w:ilvl="0" w:tentative="0">
      <w:start w:val="1"/>
      <w:numFmt w:val="decimal"/>
      <w:suff w:val="nothing"/>
      <w:lvlText w:val="%1、"/>
      <w:lvlJc w:val="left"/>
    </w:lvl>
  </w:abstractNum>
  <w:abstractNum w:abstractNumId="3">
    <w:nsid w:val="AC69D577"/>
    <w:multiLevelType w:val="singleLevel"/>
    <w:tmpl w:val="AC69D577"/>
    <w:lvl w:ilvl="0" w:tentative="0">
      <w:start w:val="7"/>
      <w:numFmt w:val="chineseCounting"/>
      <w:suff w:val="nothing"/>
      <w:lvlText w:val="%1、"/>
      <w:lvlJc w:val="left"/>
      <w:rPr>
        <w:rFonts w:hint="eastAsia"/>
      </w:rPr>
    </w:lvl>
  </w:abstractNum>
  <w:abstractNum w:abstractNumId="4">
    <w:nsid w:val="B1C4DBA4"/>
    <w:multiLevelType w:val="singleLevel"/>
    <w:tmpl w:val="B1C4DBA4"/>
    <w:lvl w:ilvl="0" w:tentative="0">
      <w:start w:val="1"/>
      <w:numFmt w:val="decimal"/>
      <w:lvlText w:val="%1."/>
      <w:lvlJc w:val="left"/>
      <w:pPr>
        <w:ind w:left="425" w:hanging="425"/>
      </w:pPr>
      <w:rPr>
        <w:rFonts w:hint="default"/>
      </w:rPr>
    </w:lvl>
  </w:abstractNum>
  <w:abstractNum w:abstractNumId="5">
    <w:nsid w:val="C34A1905"/>
    <w:multiLevelType w:val="singleLevel"/>
    <w:tmpl w:val="C34A1905"/>
    <w:lvl w:ilvl="0" w:tentative="0">
      <w:start w:val="1"/>
      <w:numFmt w:val="decimal"/>
      <w:lvlText w:val="%1."/>
      <w:lvlJc w:val="left"/>
      <w:pPr>
        <w:ind w:left="425" w:hanging="425"/>
      </w:pPr>
      <w:rPr>
        <w:rFonts w:hint="default"/>
      </w:rPr>
    </w:lvl>
  </w:abstractNum>
  <w:abstractNum w:abstractNumId="6">
    <w:nsid w:val="CCC6337A"/>
    <w:multiLevelType w:val="singleLevel"/>
    <w:tmpl w:val="CCC6337A"/>
    <w:lvl w:ilvl="0" w:tentative="0">
      <w:start w:val="1"/>
      <w:numFmt w:val="decimal"/>
      <w:lvlText w:val="%1."/>
      <w:lvlJc w:val="left"/>
      <w:pPr>
        <w:ind w:left="425" w:hanging="425"/>
      </w:pPr>
      <w:rPr>
        <w:rFonts w:hint="default"/>
      </w:rPr>
    </w:lvl>
  </w:abstractNum>
  <w:abstractNum w:abstractNumId="7">
    <w:nsid w:val="34076235"/>
    <w:multiLevelType w:val="singleLevel"/>
    <w:tmpl w:val="34076235"/>
    <w:lvl w:ilvl="0" w:tentative="0">
      <w:start w:val="1"/>
      <w:numFmt w:val="decimal"/>
      <w:suff w:val="nothing"/>
      <w:lvlText w:val="%1、"/>
      <w:lvlJc w:val="left"/>
    </w:lvl>
  </w:abstractNum>
  <w:abstractNum w:abstractNumId="8">
    <w:nsid w:val="39986A0E"/>
    <w:multiLevelType w:val="singleLevel"/>
    <w:tmpl w:val="39986A0E"/>
    <w:lvl w:ilvl="0" w:tentative="0">
      <w:start w:val="1"/>
      <w:numFmt w:val="chineseCounting"/>
      <w:suff w:val="nothing"/>
      <w:lvlText w:val="（%1）"/>
      <w:lvlJc w:val="left"/>
      <w:rPr>
        <w:rFonts w:hint="eastAsia"/>
      </w:rPr>
    </w:lvl>
  </w:abstractNum>
  <w:num w:numId="1">
    <w:abstractNumId w:val="1"/>
  </w:num>
  <w:num w:numId="2">
    <w:abstractNumId w:val="8"/>
  </w:num>
  <w:num w:numId="3">
    <w:abstractNumId w:val="3"/>
  </w:num>
  <w:num w:numId="4">
    <w:abstractNumId w:val="6"/>
  </w:num>
  <w:num w:numId="5">
    <w:abstractNumId w:val="7"/>
  </w:num>
  <w:num w:numId="6">
    <w:abstractNumId w:val="2"/>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yM2E3N2E3YWNiMTBkYzhmOGJlZjZkZGQ4YmU4YTkifQ=="/>
  </w:docVars>
  <w:rsids>
    <w:rsidRoot w:val="00000000"/>
    <w:rsid w:val="003C4646"/>
    <w:rsid w:val="008462D9"/>
    <w:rsid w:val="008C296F"/>
    <w:rsid w:val="00903179"/>
    <w:rsid w:val="0270686F"/>
    <w:rsid w:val="02854437"/>
    <w:rsid w:val="02A14404"/>
    <w:rsid w:val="02A462C9"/>
    <w:rsid w:val="02ED4ABC"/>
    <w:rsid w:val="0350044F"/>
    <w:rsid w:val="037261DA"/>
    <w:rsid w:val="03BA7C4F"/>
    <w:rsid w:val="03BB23F1"/>
    <w:rsid w:val="03CD3E03"/>
    <w:rsid w:val="04333C79"/>
    <w:rsid w:val="04336444"/>
    <w:rsid w:val="04CC7C44"/>
    <w:rsid w:val="04F94B0A"/>
    <w:rsid w:val="04FF4024"/>
    <w:rsid w:val="05701B1B"/>
    <w:rsid w:val="06272FC8"/>
    <w:rsid w:val="06727F90"/>
    <w:rsid w:val="07243046"/>
    <w:rsid w:val="073A569E"/>
    <w:rsid w:val="07E6528B"/>
    <w:rsid w:val="082A6214"/>
    <w:rsid w:val="08535B57"/>
    <w:rsid w:val="087A3C7F"/>
    <w:rsid w:val="08C12731"/>
    <w:rsid w:val="0A4F1714"/>
    <w:rsid w:val="0A5F60DA"/>
    <w:rsid w:val="0B1A5ABE"/>
    <w:rsid w:val="0B3A163B"/>
    <w:rsid w:val="0B636F5F"/>
    <w:rsid w:val="0CB97977"/>
    <w:rsid w:val="0CF74AB8"/>
    <w:rsid w:val="0D4A4E59"/>
    <w:rsid w:val="0D541783"/>
    <w:rsid w:val="0E336732"/>
    <w:rsid w:val="10152737"/>
    <w:rsid w:val="10B77D5F"/>
    <w:rsid w:val="11603C70"/>
    <w:rsid w:val="12374797"/>
    <w:rsid w:val="12480255"/>
    <w:rsid w:val="129C58A5"/>
    <w:rsid w:val="13662464"/>
    <w:rsid w:val="13903411"/>
    <w:rsid w:val="14787805"/>
    <w:rsid w:val="14B904E6"/>
    <w:rsid w:val="14FD4138"/>
    <w:rsid w:val="15DE511D"/>
    <w:rsid w:val="17115D70"/>
    <w:rsid w:val="1782325E"/>
    <w:rsid w:val="17B865FB"/>
    <w:rsid w:val="17D12C33"/>
    <w:rsid w:val="180C63B2"/>
    <w:rsid w:val="181E317A"/>
    <w:rsid w:val="18441767"/>
    <w:rsid w:val="18462EE2"/>
    <w:rsid w:val="18664452"/>
    <w:rsid w:val="18ED07C2"/>
    <w:rsid w:val="19AF2F90"/>
    <w:rsid w:val="19B678CF"/>
    <w:rsid w:val="19DD5914"/>
    <w:rsid w:val="1A0A0253"/>
    <w:rsid w:val="1A2949DD"/>
    <w:rsid w:val="1AC21DA6"/>
    <w:rsid w:val="1B213459"/>
    <w:rsid w:val="1B363A41"/>
    <w:rsid w:val="1B747F08"/>
    <w:rsid w:val="1B7B0307"/>
    <w:rsid w:val="1C194BDF"/>
    <w:rsid w:val="1CE913FB"/>
    <w:rsid w:val="1D23268B"/>
    <w:rsid w:val="1DC615E1"/>
    <w:rsid w:val="1DCC36C4"/>
    <w:rsid w:val="1DEA08D0"/>
    <w:rsid w:val="1EAC3D4F"/>
    <w:rsid w:val="1F121628"/>
    <w:rsid w:val="1FA45CB2"/>
    <w:rsid w:val="1FC8344A"/>
    <w:rsid w:val="200620B9"/>
    <w:rsid w:val="20252907"/>
    <w:rsid w:val="20471C2E"/>
    <w:rsid w:val="20BF0C96"/>
    <w:rsid w:val="21327F55"/>
    <w:rsid w:val="21A55128"/>
    <w:rsid w:val="21FD7561"/>
    <w:rsid w:val="22BB2907"/>
    <w:rsid w:val="234F3560"/>
    <w:rsid w:val="235D47F0"/>
    <w:rsid w:val="236849F0"/>
    <w:rsid w:val="238B4897"/>
    <w:rsid w:val="248D3662"/>
    <w:rsid w:val="24D43C54"/>
    <w:rsid w:val="24F15196"/>
    <w:rsid w:val="259721E1"/>
    <w:rsid w:val="25EA3039"/>
    <w:rsid w:val="25EE16C9"/>
    <w:rsid w:val="264E265F"/>
    <w:rsid w:val="267672BC"/>
    <w:rsid w:val="26F80A2E"/>
    <w:rsid w:val="2704160A"/>
    <w:rsid w:val="270478AF"/>
    <w:rsid w:val="274B47C7"/>
    <w:rsid w:val="27D91CA6"/>
    <w:rsid w:val="295E766F"/>
    <w:rsid w:val="29A70519"/>
    <w:rsid w:val="2A715D6F"/>
    <w:rsid w:val="2AAD1FBB"/>
    <w:rsid w:val="2B3A4917"/>
    <w:rsid w:val="2B4B6093"/>
    <w:rsid w:val="2BC813F8"/>
    <w:rsid w:val="2BCA72ED"/>
    <w:rsid w:val="2C027ECF"/>
    <w:rsid w:val="2C192656"/>
    <w:rsid w:val="2C2871DC"/>
    <w:rsid w:val="2D3A1996"/>
    <w:rsid w:val="2D885DEC"/>
    <w:rsid w:val="2E247837"/>
    <w:rsid w:val="2EDD0FB3"/>
    <w:rsid w:val="2F3960B7"/>
    <w:rsid w:val="2F3E76A8"/>
    <w:rsid w:val="2FB51F25"/>
    <w:rsid w:val="3180604E"/>
    <w:rsid w:val="31DB5204"/>
    <w:rsid w:val="321111A9"/>
    <w:rsid w:val="32B53111"/>
    <w:rsid w:val="32CB5278"/>
    <w:rsid w:val="335C5F80"/>
    <w:rsid w:val="34157804"/>
    <w:rsid w:val="34185F52"/>
    <w:rsid w:val="34206573"/>
    <w:rsid w:val="348113C1"/>
    <w:rsid w:val="35214C0C"/>
    <w:rsid w:val="35A47850"/>
    <w:rsid w:val="36024D9E"/>
    <w:rsid w:val="361735D6"/>
    <w:rsid w:val="36231952"/>
    <w:rsid w:val="36C80ED5"/>
    <w:rsid w:val="3707323C"/>
    <w:rsid w:val="37C077B1"/>
    <w:rsid w:val="38075F47"/>
    <w:rsid w:val="3862042D"/>
    <w:rsid w:val="389D7E6F"/>
    <w:rsid w:val="38F64254"/>
    <w:rsid w:val="395170EE"/>
    <w:rsid w:val="395C4529"/>
    <w:rsid w:val="39902D77"/>
    <w:rsid w:val="3AE32CD6"/>
    <w:rsid w:val="3C0C2E19"/>
    <w:rsid w:val="3C4115E4"/>
    <w:rsid w:val="3C6B36A0"/>
    <w:rsid w:val="3C6E41BC"/>
    <w:rsid w:val="3CC41D19"/>
    <w:rsid w:val="3CD64F45"/>
    <w:rsid w:val="3D0C6BB9"/>
    <w:rsid w:val="3D604E89"/>
    <w:rsid w:val="3DBD16A1"/>
    <w:rsid w:val="3DCC1451"/>
    <w:rsid w:val="3E0335C8"/>
    <w:rsid w:val="3EB0747C"/>
    <w:rsid w:val="3F1F1C2A"/>
    <w:rsid w:val="3F9904AC"/>
    <w:rsid w:val="3FB35BEC"/>
    <w:rsid w:val="3FF91E56"/>
    <w:rsid w:val="400618A3"/>
    <w:rsid w:val="406412D2"/>
    <w:rsid w:val="40800A9A"/>
    <w:rsid w:val="408D7917"/>
    <w:rsid w:val="416D4559"/>
    <w:rsid w:val="41854A82"/>
    <w:rsid w:val="41920288"/>
    <w:rsid w:val="41950B2F"/>
    <w:rsid w:val="42126DD2"/>
    <w:rsid w:val="4270621D"/>
    <w:rsid w:val="441404F5"/>
    <w:rsid w:val="44594A32"/>
    <w:rsid w:val="45EF2E35"/>
    <w:rsid w:val="46190247"/>
    <w:rsid w:val="462A4554"/>
    <w:rsid w:val="46C47640"/>
    <w:rsid w:val="46C9712E"/>
    <w:rsid w:val="46E5365D"/>
    <w:rsid w:val="46E56473"/>
    <w:rsid w:val="47271AF0"/>
    <w:rsid w:val="475709C7"/>
    <w:rsid w:val="476F4F18"/>
    <w:rsid w:val="478E2BD5"/>
    <w:rsid w:val="47AC489C"/>
    <w:rsid w:val="483625D8"/>
    <w:rsid w:val="48DC0D7C"/>
    <w:rsid w:val="4902618C"/>
    <w:rsid w:val="492E3A81"/>
    <w:rsid w:val="49AB603B"/>
    <w:rsid w:val="4A274EC8"/>
    <w:rsid w:val="4A50281F"/>
    <w:rsid w:val="4BAF3759"/>
    <w:rsid w:val="4BC62629"/>
    <w:rsid w:val="4C484939"/>
    <w:rsid w:val="4C5A74AA"/>
    <w:rsid w:val="4C8C268C"/>
    <w:rsid w:val="4CA54934"/>
    <w:rsid w:val="4CF107F4"/>
    <w:rsid w:val="4D5C222A"/>
    <w:rsid w:val="4E355EBD"/>
    <w:rsid w:val="4E3E2C00"/>
    <w:rsid w:val="4F3562BD"/>
    <w:rsid w:val="500656EA"/>
    <w:rsid w:val="50184E3E"/>
    <w:rsid w:val="50496E49"/>
    <w:rsid w:val="5118124A"/>
    <w:rsid w:val="515A5923"/>
    <w:rsid w:val="5289726B"/>
    <w:rsid w:val="529E3A5D"/>
    <w:rsid w:val="548036DC"/>
    <w:rsid w:val="55370439"/>
    <w:rsid w:val="55381E29"/>
    <w:rsid w:val="55A25378"/>
    <w:rsid w:val="55AB2248"/>
    <w:rsid w:val="565F7902"/>
    <w:rsid w:val="56947575"/>
    <w:rsid w:val="57097A1B"/>
    <w:rsid w:val="57106A9A"/>
    <w:rsid w:val="57917F8F"/>
    <w:rsid w:val="57D7565C"/>
    <w:rsid w:val="585E6E69"/>
    <w:rsid w:val="587C11E3"/>
    <w:rsid w:val="58811C9C"/>
    <w:rsid w:val="58855A0B"/>
    <w:rsid w:val="58AA5BB8"/>
    <w:rsid w:val="58B959EF"/>
    <w:rsid w:val="59E92C6B"/>
    <w:rsid w:val="5AB61E7E"/>
    <w:rsid w:val="5C112492"/>
    <w:rsid w:val="5C201B65"/>
    <w:rsid w:val="5C6D68F8"/>
    <w:rsid w:val="5D0C5BE6"/>
    <w:rsid w:val="5D323001"/>
    <w:rsid w:val="5E1E5E94"/>
    <w:rsid w:val="5F067039"/>
    <w:rsid w:val="5F1E4CDA"/>
    <w:rsid w:val="5F4C096D"/>
    <w:rsid w:val="5F8913CC"/>
    <w:rsid w:val="60044669"/>
    <w:rsid w:val="60067040"/>
    <w:rsid w:val="613E75AA"/>
    <w:rsid w:val="617C5F6F"/>
    <w:rsid w:val="61FF01EB"/>
    <w:rsid w:val="62494824"/>
    <w:rsid w:val="626369F4"/>
    <w:rsid w:val="628D47D8"/>
    <w:rsid w:val="638D15C2"/>
    <w:rsid w:val="63FD075A"/>
    <w:rsid w:val="650F539C"/>
    <w:rsid w:val="652B2F76"/>
    <w:rsid w:val="653A2CD0"/>
    <w:rsid w:val="658A1B57"/>
    <w:rsid w:val="65AE3591"/>
    <w:rsid w:val="65AE7028"/>
    <w:rsid w:val="65B42211"/>
    <w:rsid w:val="65C632AB"/>
    <w:rsid w:val="674352E8"/>
    <w:rsid w:val="6784413C"/>
    <w:rsid w:val="67BD5990"/>
    <w:rsid w:val="688062E5"/>
    <w:rsid w:val="697E31A1"/>
    <w:rsid w:val="69E578E3"/>
    <w:rsid w:val="69EA3131"/>
    <w:rsid w:val="6AE35169"/>
    <w:rsid w:val="6AEB0FDA"/>
    <w:rsid w:val="6B20545A"/>
    <w:rsid w:val="6B596405"/>
    <w:rsid w:val="6BDF2477"/>
    <w:rsid w:val="6BFC26E7"/>
    <w:rsid w:val="6CC04577"/>
    <w:rsid w:val="6CEE0D82"/>
    <w:rsid w:val="6D464D39"/>
    <w:rsid w:val="6D614CCF"/>
    <w:rsid w:val="6D6279BC"/>
    <w:rsid w:val="6DB53C13"/>
    <w:rsid w:val="6DD56E3A"/>
    <w:rsid w:val="6DE2322C"/>
    <w:rsid w:val="6DE24AAE"/>
    <w:rsid w:val="6EA474E2"/>
    <w:rsid w:val="6ECC004A"/>
    <w:rsid w:val="6EDC1DAF"/>
    <w:rsid w:val="6F123AC7"/>
    <w:rsid w:val="703C7EBF"/>
    <w:rsid w:val="70A3794F"/>
    <w:rsid w:val="70A63AE5"/>
    <w:rsid w:val="716B6248"/>
    <w:rsid w:val="71A566B9"/>
    <w:rsid w:val="71E82E34"/>
    <w:rsid w:val="724D226A"/>
    <w:rsid w:val="725463B1"/>
    <w:rsid w:val="727F0532"/>
    <w:rsid w:val="72D94927"/>
    <w:rsid w:val="72E55AC3"/>
    <w:rsid w:val="73783C1A"/>
    <w:rsid w:val="738E7AE4"/>
    <w:rsid w:val="73AC6AB6"/>
    <w:rsid w:val="73DE76F1"/>
    <w:rsid w:val="76097B2E"/>
    <w:rsid w:val="764A7A65"/>
    <w:rsid w:val="76AE6D48"/>
    <w:rsid w:val="76CF1C5D"/>
    <w:rsid w:val="77C16054"/>
    <w:rsid w:val="784016D6"/>
    <w:rsid w:val="79870999"/>
    <w:rsid w:val="79987F27"/>
    <w:rsid w:val="7AB13CAF"/>
    <w:rsid w:val="7C2253BC"/>
    <w:rsid w:val="7C2522CA"/>
    <w:rsid w:val="7C4411C4"/>
    <w:rsid w:val="7CFC4F7F"/>
    <w:rsid w:val="7D54157E"/>
    <w:rsid w:val="7D70160A"/>
    <w:rsid w:val="7D932127"/>
    <w:rsid w:val="7D9C4C8E"/>
    <w:rsid w:val="7DCB037F"/>
    <w:rsid w:val="7DDF7485"/>
    <w:rsid w:val="7DF41E15"/>
    <w:rsid w:val="7E493F0F"/>
    <w:rsid w:val="7EFC4FA8"/>
    <w:rsid w:val="7F264BB1"/>
    <w:rsid w:val="7F4654A4"/>
    <w:rsid w:val="7FDE42CF"/>
    <w:rsid w:val="7FEC0E6E"/>
    <w:rsid w:val="9F4401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3">
    <w:name w:val="annotation text"/>
    <w:basedOn w:val="1"/>
    <w:qFormat/>
    <w:uiPriority w:val="0"/>
    <w:pPr>
      <w:jc w:val="left"/>
    </w:pPr>
  </w:style>
  <w:style w:type="paragraph" w:styleId="4">
    <w:name w:val="Block Text"/>
    <w:basedOn w:val="1"/>
    <w:qFormat/>
    <w:uiPriority w:val="0"/>
    <w:pPr>
      <w:tabs>
        <w:tab w:val="left" w:pos="426"/>
      </w:tabs>
      <w:spacing w:after="120"/>
      <w:ind w:left="1440" w:leftChars="700" w:right="1440" w:rightChars="7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qFormat/>
    <w:uiPriority w:val="0"/>
    <w:rPr>
      <w:color w:val="000000"/>
      <w:u w:val="none"/>
    </w:rPr>
  </w:style>
  <w:style w:type="character" w:styleId="12">
    <w:name w:val="Emphasis"/>
    <w:basedOn w:val="10"/>
    <w:qFormat/>
    <w:uiPriority w:val="0"/>
    <w:rPr>
      <w:sz w:val="22"/>
      <w:szCs w:val="22"/>
    </w:rPr>
  </w:style>
  <w:style w:type="character" w:styleId="13">
    <w:name w:val="Hyperlink"/>
    <w:basedOn w:val="10"/>
    <w:qFormat/>
    <w:uiPriority w:val="0"/>
    <w:rPr>
      <w:color w:val="000000"/>
      <w:u w:val="none"/>
    </w:rPr>
  </w:style>
  <w:style w:type="character" w:customStyle="1" w:styleId="14">
    <w:name w:val="treeicon"/>
    <w:basedOn w:val="10"/>
    <w:qFormat/>
    <w:uiPriority w:val="0"/>
  </w:style>
  <w:style w:type="character" w:customStyle="1" w:styleId="15">
    <w:name w:val="hover48"/>
    <w:basedOn w:val="10"/>
    <w:qFormat/>
    <w:uiPriority w:val="0"/>
    <w:rPr>
      <w:color w:val="FFFFFF"/>
      <w:shd w:val="clear" w:color="auto" w:fill="1091DB"/>
    </w:rPr>
  </w:style>
  <w:style w:type="character" w:customStyle="1" w:styleId="16">
    <w:name w:val="hover49"/>
    <w:basedOn w:val="10"/>
    <w:qFormat/>
    <w:uiPriority w:val="0"/>
    <w:rPr>
      <w:color w:val="FFFFFF"/>
      <w:shd w:val="clear" w:color="auto" w:fill="1091DB"/>
    </w:rPr>
  </w:style>
  <w:style w:type="character" w:customStyle="1" w:styleId="17">
    <w:name w:val="hover50"/>
    <w:basedOn w:val="10"/>
    <w:qFormat/>
    <w:uiPriority w:val="0"/>
    <w:rPr>
      <w:sz w:val="21"/>
      <w:szCs w:val="21"/>
    </w:rPr>
  </w:style>
  <w:style w:type="paragraph" w:customStyle="1" w:styleId="18">
    <w:name w:val="USE 1"/>
    <w:basedOn w:val="1"/>
    <w:qFormat/>
    <w:uiPriority w:val="0"/>
    <w:pPr>
      <w:spacing w:line="200" w:lineRule="atLeast"/>
      <w:jc w:val="left"/>
    </w:pPr>
    <w:rPr>
      <w:rFonts w:ascii="宋体" w:hAnsi="宋体"/>
      <w:b/>
      <w:sz w:val="24"/>
      <w:szCs w:val="28"/>
    </w:rPr>
  </w:style>
  <w:style w:type="character" w:customStyle="1" w:styleId="19">
    <w:name w:val="font21"/>
    <w:basedOn w:val="10"/>
    <w:qFormat/>
    <w:uiPriority w:val="0"/>
    <w:rPr>
      <w:rFonts w:hint="eastAsia" w:ascii="宋体" w:hAnsi="宋体" w:eastAsia="宋体" w:cs="宋体"/>
      <w:color w:val="000000"/>
      <w:sz w:val="20"/>
      <w:szCs w:val="20"/>
      <w:u w:val="none"/>
    </w:rPr>
  </w:style>
  <w:style w:type="paragraph" w:customStyle="1" w:styleId="20">
    <w:name w:val="List Paragraph*"/>
    <w:basedOn w:val="1"/>
    <w:qFormat/>
    <w:uiPriority w:val="0"/>
    <w:pPr>
      <w:ind w:firstLine="420"/>
    </w:pPr>
    <w:rPr>
      <w:color w:val="000000"/>
      <w:kern w:val="1"/>
      <w:szCs w:val="24"/>
    </w:rPr>
  </w:style>
  <w:style w:type="table" w:customStyle="1" w:styleId="21">
    <w:name w:val="Table Normal"/>
    <w:unhideWhenUsed/>
    <w:qFormat/>
    <w:uiPriority w:val="0"/>
    <w:tblPr>
      <w:tblCellMar>
        <w:top w:w="0" w:type="dxa"/>
        <w:left w:w="0" w:type="dxa"/>
        <w:bottom w:w="0" w:type="dxa"/>
        <w:right w:w="0" w:type="dxa"/>
      </w:tblCellMar>
    </w:tblPr>
  </w:style>
  <w:style w:type="paragraph" w:customStyle="1" w:styleId="2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character" w:customStyle="1" w:styleId="23">
    <w:name w:val="font51"/>
    <w:basedOn w:val="10"/>
    <w:qFormat/>
    <w:uiPriority w:val="0"/>
    <w:rPr>
      <w:rFonts w:hint="eastAsia" w:ascii="仿宋_GB2312" w:eastAsia="仿宋_GB2312" w:cs="仿宋_GB2312"/>
      <w:color w:val="000000"/>
      <w:sz w:val="28"/>
      <w:szCs w:val="28"/>
      <w:u w:val="none"/>
    </w:rPr>
  </w:style>
  <w:style w:type="character" w:customStyle="1" w:styleId="24">
    <w:name w:val="font31"/>
    <w:basedOn w:val="1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4031</Words>
  <Characters>4140</Characters>
  <Lines>0</Lines>
  <Paragraphs>0</Paragraphs>
  <TotalTime>17</TotalTime>
  <ScaleCrop>false</ScaleCrop>
  <LinksUpToDate>false</LinksUpToDate>
  <CharactersWithSpaces>4143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2021-06-10T00:59:00Z</dcterms:created>
  <dc:creator>006</dc:creator>
  <cp:lastModifiedBy>lxy</cp:lastModifiedBy>
  <cp:lastPrinted>2022-02-24T04:17:00Z</cp:lastPrinted>
  <dcterms:modified xsi:type="dcterms:W3CDTF">2024-10-24T17:14:50Z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0AF2A2AE9EB8465BB17D7127E32277EE</vt:lpwstr>
  </property>
</Properties>
</file>