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  <w:t>企业疫情重点地区暂缓返回龙华复工员工花名册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申报企业：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复工时间：    年  月  日                                       申报时间：    年  月  日</w:t>
      </w:r>
    </w:p>
    <w:tbl>
      <w:tblPr>
        <w:tblStyle w:val="5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11"/>
        <w:gridCol w:w="721"/>
        <w:gridCol w:w="2345"/>
        <w:gridCol w:w="1253"/>
        <w:gridCol w:w="1371"/>
        <w:gridCol w:w="1371"/>
        <w:gridCol w:w="1188"/>
        <w:gridCol w:w="1240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员工编号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入职时间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工作职务</w:t>
            </w: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返乡时间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返深时间</w:t>
            </w: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在深居住地址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2EA6"/>
    <w:rsid w:val="0FC02EA6"/>
    <w:rsid w:val="4BB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cs="宋体"/>
      <w:b/>
      <w:bCs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2020-05-12T03:25:00Z</dcterms:created>
  <dc:creator>崔治琴</dc:creator>
  <cp:lastModifiedBy>崔治琴</cp:lastModifiedBy>
  <dcterms:modified xsi:type="dcterms:W3CDTF">2020-05-12T03:26:19Z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