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龙华区统计局及各街道统计办</w:t>
      </w:r>
      <w:r>
        <w:rPr>
          <w:rFonts w:hint="default" w:ascii="宋体" w:hAnsi="宋体" w:cs="宋体"/>
          <w:b/>
          <w:color w:val="333333"/>
          <w:kern w:val="0"/>
          <w:sz w:val="32"/>
          <w:szCs w:val="32"/>
        </w:rPr>
        <w:t>纳统入库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联系方式</w:t>
      </w:r>
    </w:p>
    <w:tbl>
      <w:tblPr>
        <w:tblStyle w:val="2"/>
        <w:tblpPr w:leftFromText="180" w:rightFromText="180" w:vertAnchor="text" w:tblpY="1"/>
        <w:tblOverlap w:val="never"/>
        <w:tblW w:w="8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752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restart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龙华区统计局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23338407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工业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21001804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商业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23338597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服务业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21075064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  <w:t>建筑业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21044855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房地产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23338483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5000万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在建项目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23338483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观湖街道统计办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邓小姐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28016213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民治街道统计办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 伍先生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81718475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22020779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大浪街道统计办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丁小姐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29671792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福城街道统计办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袁先生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23769299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观澜街道统计办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钟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28012295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93F"/>
    <w:rsid w:val="07911734"/>
    <w:rsid w:val="09977E95"/>
    <w:rsid w:val="09F05C7C"/>
    <w:rsid w:val="0E424DA4"/>
    <w:rsid w:val="0ECA2697"/>
    <w:rsid w:val="158E04B6"/>
    <w:rsid w:val="2BE979A7"/>
    <w:rsid w:val="2F14262F"/>
    <w:rsid w:val="2FF362BD"/>
    <w:rsid w:val="329474F8"/>
    <w:rsid w:val="35DA53B3"/>
    <w:rsid w:val="37FA09C7"/>
    <w:rsid w:val="4F7210B1"/>
    <w:rsid w:val="57BCB5A7"/>
    <w:rsid w:val="62ED08CB"/>
    <w:rsid w:val="66B36E8B"/>
    <w:rsid w:val="6EFF6C29"/>
    <w:rsid w:val="714329E1"/>
    <w:rsid w:val="7FCF3402"/>
    <w:rsid w:val="7FF9A028"/>
    <w:rsid w:val="BFFDBB7C"/>
    <w:rsid w:val="DF9DE164"/>
    <w:rsid w:val="EFEED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HCZ</dc:creator>
  <cp:lastModifiedBy>hcz</cp:lastModifiedBy>
  <dcterms:modified xsi:type="dcterms:W3CDTF">2024-10-31T16:23:04Z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D412A721B5CF49A99DAA41990523E666</vt:lpwstr>
  </property>
</Properties>
</file>