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关于2025年影像记录服务项目需求书</w:t>
      </w:r>
    </w:p>
    <w:p>
      <w:pPr>
        <w:tabs>
          <w:tab w:val="left" w:pos="1820"/>
        </w:tabs>
        <w:snapToGrid w:val="0"/>
        <w:spacing w:line="560" w:lineRule="atLeast"/>
        <w:rPr>
          <w:rFonts w:hint="eastAsia" w:ascii="黑体" w:hAnsi="黑体" w:eastAsia="黑体" w:cs="黑体"/>
          <w:bCs/>
          <w:color w:val="auto"/>
          <w:sz w:val="32"/>
          <w:szCs w:val="32"/>
        </w:rPr>
      </w:pPr>
    </w:p>
    <w:p>
      <w:pPr>
        <w:numPr>
          <w:ilvl w:val="0"/>
          <w:numId w:val="1"/>
        </w:numPr>
        <w:tabs>
          <w:tab w:val="left" w:pos="1820"/>
        </w:tabs>
        <w:snapToGrid w:val="0"/>
        <w:spacing w:line="560" w:lineRule="atLeas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为保证我局2025年开展的各项文化惠民活动、重大场馆建设进度有完整的影像记录，办公室拟委托供应商为我局提供2025年图片和视频拍摄服务，对我局的重大公务活动、文体活动、场馆建设进行记录和跟拍，为今后媒体宣传、制作专题片、展板、PPT等留下图片和高清视频素材。</w:t>
      </w:r>
    </w:p>
    <w:p>
      <w:pPr>
        <w:numPr>
          <w:ilvl w:val="0"/>
          <w:numId w:val="1"/>
        </w:numPr>
        <w:tabs>
          <w:tab w:val="left" w:pos="1820"/>
        </w:tabs>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项目内容及要求</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1、影像纪录服务</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1.提供全年图片和视频拍摄服务，根据我局要求，为重大公务活动和文体活动进行记录和跟拍服务，并按照要求，完成剪辑服务。</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2.政务活动拍摄——对市区领导视察、局主要领导调研、专题会议等重要公务活动进行全程图片、视频跟拍，为今后媒体宣传、制作专题片、展板、PPT留下珍贵的图片和高清视频素材。</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3.根据我区重大文体活动进行拍摄。</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4.重大文体场馆建设进度拍摄。</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5.所有拍摄服务，次数不限。</w:t>
      </w:r>
    </w:p>
    <w:p>
      <w:pPr>
        <w:keepNext w:val="0"/>
        <w:keepLines w:val="0"/>
        <w:pageBreakBefore w:val="0"/>
        <w:widowControl/>
        <w:suppressLineNumbers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6.完成2025年年度总结篇拍摄和剪辑。</w:t>
      </w:r>
    </w:p>
    <w:p>
      <w:pPr>
        <w:pStyle w:val="5"/>
        <w:numPr>
          <w:ilvl w:val="0"/>
          <w:numId w:val="0"/>
        </w:numPr>
        <w:ind w:left="638" w:leftChars="304" w:right="1470" w:rightChars="700" w:firstLine="0" w:firstLineChars="0"/>
        <w:rPr>
          <w:rFonts w:hint="eastAsia" w:ascii="黑体" w:hAnsi="黑体" w:eastAsia="黑体" w:cs="黑体"/>
          <w:b w:val="0"/>
          <w:bCs/>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7.将全年拍摄的影像资料收集归档，供我局使用。</w:t>
      </w:r>
      <w:r>
        <w:rPr>
          <w:rFonts w:hint="eastAsia" w:ascii="黑体" w:hAnsi="黑体" w:eastAsia="黑体" w:cs="黑体"/>
          <w:b w:val="0"/>
          <w:bCs/>
          <w:sz w:val="32"/>
          <w:szCs w:val="32"/>
          <w:lang w:val="en-US" w:eastAsia="zh-CN"/>
        </w:rPr>
        <w:t>2、资料存档与整理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_GB2312" w:hAnsi="仿宋_GB2312" w:eastAsia="仿宋_GB2312" w:cs="仿宋_GB2312"/>
          <w:b w:val="0"/>
          <w:i w:val="0"/>
          <w:color w:val="000000"/>
          <w:sz w:val="30"/>
          <w:szCs w:val="30"/>
          <w:lang w:val="en-US" w:eastAsia="zh-CN"/>
        </w:rPr>
      </w:pPr>
      <w:r>
        <w:rPr>
          <w:rFonts w:hint="eastAsia" w:ascii="仿宋_GB2312" w:hAnsi="仿宋_GB2312" w:eastAsia="仿宋_GB2312" w:cs="仿宋_GB2312"/>
          <w:b w:val="0"/>
          <w:i w:val="0"/>
          <w:color w:val="000000"/>
          <w:sz w:val="30"/>
          <w:szCs w:val="30"/>
          <w:lang w:val="en-US" w:eastAsia="zh-CN"/>
        </w:rPr>
        <w:t>将全年工作画面和年度文体活动素材结集制作图片及视频资料集光盘，供我局档案留存。</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3、服务要求</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（1）按照我局已确定的重点工作和重大活动制定拍摄脚本并负责组织实施拍摄，所有拍摄作品，需保证高质量水平，确保所有影片能为后期宣传提供品质素材。</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（2）立档管理，所拍摄的所有影像资料需使用安全性最高的磁盘阵列保存资料，确保影像素材万无一失；让资料齐全有序，检索方便。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（3）资料收集及归档——根据要求，将全年拍摄的影像资料收集归档，供我局使用。</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（4）版权所属，所有拍摄素材版权归深圳市龙华区文化广电旅游体育局所有。</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default"/>
          <w:lang w:val="en-US" w:eastAsia="zh-CN"/>
        </w:rPr>
      </w:pPr>
      <w:r>
        <w:rPr>
          <w:rFonts w:hint="eastAsia" w:ascii="仿宋_GB2312" w:hAnsi="仿宋_GB2312" w:eastAsia="仿宋_GB2312" w:cs="仿宋_GB2312"/>
          <w:color w:val="auto"/>
          <w:sz w:val="32"/>
          <w:szCs w:val="32"/>
          <w:shd w:val="clear" w:color="auto" w:fill="FFFFFF"/>
          <w:lang w:val="en-US" w:eastAsia="zh-CN"/>
        </w:rPr>
        <w:t>（5）2025年度文体活动摄影摄像服务，不包含有特殊需求及多机位、专业直播等要求的摄影摄像服务。</w:t>
      </w:r>
    </w:p>
    <w:p>
      <w:pPr>
        <w:numPr>
          <w:ilvl w:val="0"/>
          <w:numId w:val="1"/>
        </w:numPr>
        <w:tabs>
          <w:tab w:val="left" w:pos="1820"/>
        </w:tabs>
        <w:adjustRightInd w:val="0"/>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报价限额</w:t>
      </w:r>
    </w:p>
    <w:tbl>
      <w:tblPr>
        <w:tblStyle w:val="8"/>
        <w:tblW w:w="88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56"/>
        <w:gridCol w:w="6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序号</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1</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重大品牌、公务、日常文体活动拍摄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2</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场馆建设进度拍摄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3</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航拍费用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kern w:val="2"/>
                <w:sz w:val="32"/>
                <w:szCs w:val="32"/>
                <w:u w:val="none"/>
                <w:lang w:val="en-US" w:eastAsia="zh-CN" w:bidi="ar-SA"/>
              </w:rPr>
            </w:pPr>
            <w:r>
              <w:rPr>
                <w:rFonts w:hint="eastAsia" w:ascii="华文仿宋" w:hAnsi="华文仿宋" w:eastAsia="华文仿宋" w:cs="华文仿宋"/>
                <w:i w:val="0"/>
                <w:color w:val="000000"/>
                <w:kern w:val="0"/>
                <w:sz w:val="32"/>
                <w:szCs w:val="32"/>
                <w:u w:val="none"/>
                <w:lang w:val="en-US" w:eastAsia="zh-CN" w:bidi="ar"/>
              </w:rPr>
              <w:t>4</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仿宋" w:hAnsi="华文仿宋" w:eastAsia="华文仿宋" w:cs="华文仿宋"/>
                <w:i w:val="0"/>
                <w:color w:val="000000"/>
                <w:kern w:val="2"/>
                <w:sz w:val="32"/>
                <w:szCs w:val="32"/>
                <w:u w:val="none"/>
                <w:lang w:val="en-US" w:eastAsia="zh-CN" w:bidi="ar-SA"/>
              </w:rPr>
            </w:pPr>
            <w:r>
              <w:rPr>
                <w:rFonts w:hint="eastAsia" w:ascii="华文仿宋" w:hAnsi="华文仿宋" w:eastAsia="华文仿宋" w:cs="华文仿宋"/>
                <w:i w:val="0"/>
                <w:color w:val="000000"/>
                <w:kern w:val="0"/>
                <w:sz w:val="32"/>
                <w:szCs w:val="32"/>
                <w:u w:val="none"/>
                <w:lang w:val="en-US" w:eastAsia="zh-CN" w:bidi="ar"/>
              </w:rPr>
              <w:t>媒资存储器材使用费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5</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视频图片整理、保存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6</w:t>
            </w:r>
          </w:p>
        </w:tc>
        <w:tc>
          <w:tcPr>
            <w:tcW w:w="6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32"/>
                <w:szCs w:val="32"/>
                <w:u w:val="none"/>
              </w:rPr>
            </w:pPr>
            <w:r>
              <w:rPr>
                <w:rFonts w:hint="eastAsia" w:ascii="华文仿宋" w:hAnsi="华文仿宋" w:eastAsia="华文仿宋" w:cs="华文仿宋"/>
                <w:i w:val="0"/>
                <w:color w:val="000000"/>
                <w:kern w:val="0"/>
                <w:sz w:val="32"/>
                <w:szCs w:val="32"/>
                <w:u w:val="none"/>
                <w:lang w:val="en-US" w:eastAsia="zh-CN" w:bidi="ar"/>
              </w:rPr>
              <w:t>总结片工作人员安排、脚本撰写、剪辑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8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华文仿宋" w:hAnsi="华文仿宋" w:eastAsia="华文仿宋" w:cs="华文仿宋"/>
                <w:i w:val="0"/>
                <w:color w:val="000000"/>
                <w:sz w:val="32"/>
                <w:szCs w:val="32"/>
                <w:u w:val="none"/>
                <w:lang w:val="en-US"/>
              </w:rPr>
            </w:pPr>
            <w:r>
              <w:rPr>
                <w:rFonts w:hint="eastAsia" w:ascii="华文仿宋" w:hAnsi="华文仿宋" w:eastAsia="华文仿宋" w:cs="华文仿宋"/>
                <w:i w:val="0"/>
                <w:color w:val="000000"/>
                <w:kern w:val="0"/>
                <w:sz w:val="32"/>
                <w:szCs w:val="32"/>
                <w:u w:val="none"/>
                <w:lang w:val="en-US" w:eastAsia="zh-CN" w:bidi="ar"/>
              </w:rPr>
              <w:t>合计18万元</w:t>
            </w:r>
          </w:p>
        </w:tc>
      </w:tr>
    </w:tbl>
    <w:p>
      <w:pPr>
        <w:pStyle w:val="6"/>
        <w:rPr>
          <w:rFonts w:hint="eastAsia"/>
          <w:lang w:val="en-US" w:eastAsia="zh-CN"/>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lang w:eastAsia="zh-CN"/>
        </w:rPr>
        <w:t>四</w:t>
      </w:r>
      <w:r>
        <w:rPr>
          <w:rFonts w:hint="eastAsia" w:ascii="黑体" w:hAnsi="黑体" w:eastAsia="黑体" w:cs="黑体"/>
          <w:bCs/>
          <w:color w:val="auto"/>
          <w:sz w:val="32"/>
          <w:szCs w:val="32"/>
        </w:rPr>
        <w:t>、</w:t>
      </w:r>
      <w:r>
        <w:rPr>
          <w:rFonts w:hint="eastAsia" w:ascii="黑体" w:hAnsi="黑体" w:eastAsia="黑体" w:cs="黑体"/>
          <w:color w:val="auto"/>
          <w:sz w:val="32"/>
          <w:szCs w:val="32"/>
        </w:rPr>
        <w:t>供应商的资质要求</w:t>
      </w:r>
    </w:p>
    <w:p>
      <w:pPr>
        <w:spacing w:line="54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color w:val="auto"/>
          <w:sz w:val="32"/>
          <w:szCs w:val="32"/>
          <w:lang w:eastAsia="zh-CN"/>
        </w:rPr>
        <w:t>；</w:t>
      </w:r>
    </w:p>
    <w:p>
      <w:pPr>
        <w:spacing w:line="54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（3）单位负责人为同一人或者存在直接控股、管理关系的不同供应商，不得同时参加本项目的采购活动。</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、选定供应商方法</w:t>
      </w:r>
    </w:p>
    <w:p>
      <w:pPr>
        <w:tabs>
          <w:tab w:val="left" w:pos="1820"/>
        </w:tabs>
        <w:adjustRightInd w:val="0"/>
        <w:snapToGrid w:val="0"/>
        <w:spacing w:line="560" w:lineRule="exact"/>
        <w:ind w:firstLine="640" w:firstLineChars="200"/>
        <w:rPr>
          <w:rFonts w:hint="eastAsia" w:ascii="仿宋_GB2312" w:hAnsi="仿宋" w:eastAsia="仿宋_GB2312"/>
          <w:color w:val="auto"/>
          <w:sz w:val="32"/>
        </w:rPr>
      </w:pPr>
      <w:r>
        <w:rPr>
          <w:rFonts w:hint="eastAsia" w:ascii="仿宋_GB2312" w:hAnsi="仿宋" w:eastAsia="仿宋_GB2312"/>
          <w:color w:val="auto"/>
          <w:sz w:val="32"/>
        </w:rPr>
        <w:t>综合评分法</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、评分要求</w:t>
      </w: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（一）评分规则</w:t>
      </w:r>
    </w:p>
    <w:p>
      <w:pPr>
        <w:spacing w:line="560" w:lineRule="exact"/>
        <w:ind w:firstLine="640" w:firstLineChars="200"/>
        <w:rPr>
          <w:rFonts w:hint="eastAsia" w:ascii="黑体" w:hAnsi="黑体" w:eastAsia="黑体" w:cs="仿宋_GB2312"/>
          <w:bCs/>
          <w:color w:val="auto"/>
          <w:sz w:val="32"/>
          <w:szCs w:val="32"/>
        </w:rPr>
      </w:pPr>
      <w:r>
        <w:rPr>
          <w:rFonts w:hint="eastAsia" w:ascii="仿宋_GB2312" w:eastAsia="仿宋_GB2312"/>
          <w:color w:val="auto"/>
          <w:sz w:val="32"/>
          <w:szCs w:val="32"/>
        </w:rPr>
        <w:t>采取综合评分标准，</w:t>
      </w:r>
      <w:r>
        <w:rPr>
          <w:rFonts w:hint="eastAsia" w:ascii="仿宋_GB2312" w:eastAsia="仿宋_GB2312"/>
          <w:color w:val="auto"/>
          <w:sz w:val="32"/>
          <w:szCs w:val="32"/>
          <w:lang w:val="en-US" w:eastAsia="zh-CN"/>
        </w:rPr>
        <w:t>得分</w:t>
      </w:r>
      <w:r>
        <w:rPr>
          <w:rFonts w:hint="eastAsia" w:ascii="仿宋_GB2312" w:eastAsia="仿宋_GB2312"/>
          <w:color w:val="auto"/>
          <w:sz w:val="32"/>
          <w:szCs w:val="32"/>
          <w:highlight w:val="none"/>
        </w:rPr>
        <w:t>最高</w:t>
      </w:r>
      <w:r>
        <w:rPr>
          <w:rFonts w:hint="eastAsia" w:ascii="仿宋_GB2312" w:eastAsia="仿宋_GB2312"/>
          <w:color w:val="auto"/>
          <w:sz w:val="32"/>
          <w:szCs w:val="32"/>
        </w:rPr>
        <w:t>的投标人为本项目中标人。</w:t>
      </w: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（二）评分权重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评分内容</w:t>
            </w:r>
          </w:p>
        </w:tc>
        <w:tc>
          <w:tcPr>
            <w:tcW w:w="1883"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商务能力</w:t>
            </w:r>
          </w:p>
        </w:tc>
        <w:tc>
          <w:tcPr>
            <w:tcW w:w="1681" w:type="dxa"/>
            <w:noWrap w:val="0"/>
            <w:vAlign w:val="center"/>
          </w:tcPr>
          <w:p>
            <w:pPr>
              <w:pStyle w:val="10"/>
              <w:spacing w:line="560" w:lineRule="exact"/>
              <w:jc w:val="center"/>
              <w:rPr>
                <w:rFonts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技术能力</w:t>
            </w:r>
          </w:p>
        </w:tc>
        <w:tc>
          <w:tcPr>
            <w:tcW w:w="1808"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rPr>
              <w:t>分值</w:t>
            </w:r>
          </w:p>
        </w:tc>
        <w:tc>
          <w:tcPr>
            <w:tcW w:w="1883"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c>
          <w:tcPr>
            <w:tcW w:w="1681"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40</w:t>
            </w:r>
            <w:r>
              <w:rPr>
                <w:rFonts w:hint="eastAsia" w:ascii="仿宋_GB2312" w:hAnsi="仿宋_GB2312" w:eastAsia="仿宋_GB2312" w:cs="仿宋_GB2312"/>
                <w:b w:val="0"/>
                <w:bCs/>
                <w:color w:val="auto"/>
                <w:szCs w:val="24"/>
              </w:rPr>
              <w:t>分</w:t>
            </w:r>
          </w:p>
        </w:tc>
        <w:tc>
          <w:tcPr>
            <w:tcW w:w="1808" w:type="dxa"/>
            <w:noWrap w:val="0"/>
            <w:vAlign w:val="center"/>
          </w:tcPr>
          <w:p>
            <w:pPr>
              <w:pStyle w:val="10"/>
              <w:spacing w:line="560" w:lineRule="exact"/>
              <w:jc w:val="center"/>
              <w:rPr>
                <w:rFonts w:hint="eastAsia" w:ascii="仿宋_GB2312" w:hAnsi="仿宋_GB2312" w:eastAsia="仿宋_GB2312" w:cs="仿宋_GB2312"/>
                <w:b w:val="0"/>
                <w:bCs/>
                <w:color w:val="auto"/>
                <w:szCs w:val="24"/>
              </w:rPr>
            </w:pPr>
            <w:r>
              <w:rPr>
                <w:rFonts w:hint="eastAsia" w:ascii="仿宋_GB2312" w:hAnsi="仿宋_GB2312" w:eastAsia="仿宋_GB2312" w:cs="仿宋_GB2312"/>
                <w:b w:val="0"/>
                <w:bCs/>
                <w:color w:val="auto"/>
                <w:szCs w:val="24"/>
                <w:lang w:val="en-US" w:eastAsia="zh-CN"/>
              </w:rPr>
              <w:t>30</w:t>
            </w:r>
            <w:r>
              <w:rPr>
                <w:rFonts w:hint="eastAsia" w:ascii="仿宋_GB2312" w:hAnsi="仿宋_GB2312" w:eastAsia="仿宋_GB2312" w:cs="仿宋_GB2312"/>
                <w:b w:val="0"/>
                <w:bCs/>
                <w:color w:val="auto"/>
                <w:szCs w:val="24"/>
              </w:rPr>
              <w:t>分</w:t>
            </w:r>
          </w:p>
        </w:tc>
      </w:tr>
    </w:tbl>
    <w:p>
      <w:pPr>
        <w:pStyle w:val="10"/>
        <w:spacing w:line="560" w:lineRule="exact"/>
        <w:ind w:firstLine="640" w:firstLineChars="200"/>
        <w:rPr>
          <w:rFonts w:hint="eastAsia" w:ascii="楷体" w:hAnsi="楷体" w:eastAsia="楷体" w:cs="楷体"/>
          <w:b w:val="0"/>
          <w:bCs/>
          <w:color w:val="auto"/>
          <w:sz w:val="32"/>
          <w:szCs w:val="32"/>
        </w:rPr>
      </w:pPr>
    </w:p>
    <w:p>
      <w:pPr>
        <w:pStyle w:val="10"/>
        <w:spacing w:line="560" w:lineRule="exact"/>
        <w:ind w:firstLine="640" w:firstLineChars="200"/>
        <w:rPr>
          <w:rFonts w:hint="eastAsia" w:ascii="楷体" w:hAnsi="楷体" w:eastAsia="楷体" w:cs="楷体"/>
          <w:b w:val="0"/>
          <w:bCs/>
          <w:color w:val="auto"/>
          <w:sz w:val="32"/>
          <w:szCs w:val="32"/>
        </w:rPr>
      </w:pPr>
    </w:p>
    <w:p>
      <w:pPr>
        <w:pStyle w:val="10"/>
        <w:spacing w:line="560" w:lineRule="exact"/>
        <w:ind w:firstLine="640" w:firstLineChars="200"/>
        <w:rPr>
          <w:rFonts w:hint="eastAsia" w:ascii="楷体" w:hAnsi="楷体" w:eastAsia="楷体" w:cs="楷体"/>
          <w:b w:val="0"/>
          <w:bCs/>
          <w:color w:val="auto"/>
          <w:sz w:val="32"/>
          <w:szCs w:val="32"/>
        </w:rPr>
      </w:pPr>
    </w:p>
    <w:p>
      <w:pPr>
        <w:pStyle w:val="10"/>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（三）评分标准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1.商务能力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3119" w:type="dxa"/>
            <w:noWrap w:val="0"/>
            <w:vAlign w:val="center"/>
          </w:tcPr>
          <w:p>
            <w:pPr>
              <w:widowControl/>
              <w:spacing w:line="276"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9" w:type="dxa"/>
            <w:vMerge w:val="restart"/>
            <w:noWrap w:val="0"/>
            <w:vAlign w:val="center"/>
          </w:tcPr>
          <w:p>
            <w:pPr>
              <w:spacing w:line="276"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商务</w:t>
            </w:r>
            <w:r>
              <w:rPr>
                <w:rFonts w:hint="eastAsia" w:ascii="仿宋_GB2312" w:hAnsi="仿宋_GB2312" w:eastAsia="仿宋_GB2312" w:cs="仿宋_GB2312"/>
                <w:bCs/>
                <w:color w:val="auto"/>
                <w:sz w:val="24"/>
                <w:szCs w:val="24"/>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同类业绩（</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after="240" w:line="276" w:lineRule="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投标</w:t>
            </w:r>
            <w:r>
              <w:rPr>
                <w:rFonts w:hint="eastAsia" w:ascii="仿宋_GB2312" w:hAnsi="仿宋_GB2312" w:eastAsia="仿宋_GB2312" w:cs="仿宋_GB2312"/>
                <w:bCs/>
                <w:color w:val="auto"/>
                <w:sz w:val="24"/>
                <w:szCs w:val="24"/>
                <w:highlight w:val="none"/>
                <w:lang w:eastAsia="zh-CN"/>
              </w:rPr>
              <w:t>团队</w:t>
            </w:r>
            <w:r>
              <w:rPr>
                <w:rFonts w:hint="eastAsia" w:ascii="仿宋_GB2312" w:hAnsi="仿宋_GB2312" w:eastAsia="仿宋_GB2312" w:cs="仿宋_GB2312"/>
                <w:bCs/>
                <w:color w:val="auto"/>
                <w:sz w:val="24"/>
                <w:szCs w:val="24"/>
                <w:highlight w:val="none"/>
              </w:rPr>
              <w:t>项目业绩涵盖</w:t>
            </w:r>
            <w:r>
              <w:rPr>
                <w:rFonts w:hint="eastAsia" w:ascii="仿宋_GB2312" w:hAnsi="仿宋_GB2312" w:eastAsia="仿宋_GB2312" w:cs="仿宋_GB2312"/>
                <w:bCs/>
                <w:color w:val="auto"/>
                <w:sz w:val="24"/>
                <w:szCs w:val="24"/>
                <w:highlight w:val="none"/>
                <w:lang w:val="en-US" w:eastAsia="zh-CN"/>
              </w:rPr>
              <w:t>摄影摄像、主题活动拍摄、宣传总结篇拍摄等服务，每提供一个同类业务证明得5分，满分10分。</w:t>
            </w:r>
          </w:p>
        </w:tc>
        <w:tc>
          <w:tcPr>
            <w:tcW w:w="3119" w:type="dxa"/>
            <w:noWrap w:val="0"/>
            <w:vAlign w:val="center"/>
          </w:tcPr>
          <w:p>
            <w:pPr>
              <w:spacing w:after="240" w:line="276" w:lineRule="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rPr>
              <w:t>需提供以上项目合同关键页或中标通知书复印件或合同甲方出具的证明文件并加盖投标人公章。</w:t>
            </w:r>
          </w:p>
          <w:p>
            <w:pPr>
              <w:spacing w:after="240" w:line="276" w:lineRule="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2</w:t>
            </w:r>
            <w:r>
              <w:rPr>
                <w:rFonts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拟安排的项目团队成员情况（</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numPr>
                <w:ilvl w:val="0"/>
                <w:numId w:val="0"/>
              </w:numPr>
              <w:spacing w:after="240" w:line="276" w:lineRule="auto"/>
              <w:rPr>
                <w:rFonts w:hint="default"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团队成员需包括</w:t>
            </w:r>
            <w:r>
              <w:rPr>
                <w:rFonts w:hint="eastAsia" w:ascii="仿宋_GB2312" w:hAnsi="仿宋_GB2312" w:eastAsia="仿宋_GB2312" w:cs="仿宋_GB2312"/>
                <w:bCs/>
                <w:color w:val="auto"/>
                <w:sz w:val="24"/>
                <w:szCs w:val="24"/>
                <w:highlight w:val="none"/>
                <w:lang w:eastAsia="zh-CN"/>
              </w:rPr>
              <w:t>广播电视编导、摄影摄影、</w:t>
            </w:r>
            <w:r>
              <w:rPr>
                <w:rFonts w:hint="eastAsia" w:ascii="仿宋_GB2312" w:hAnsi="仿宋_GB2312" w:eastAsia="仿宋_GB2312" w:cs="仿宋_GB2312"/>
                <w:bCs/>
                <w:color w:val="auto"/>
                <w:sz w:val="24"/>
                <w:szCs w:val="24"/>
                <w:highlight w:val="none"/>
                <w:lang w:val="en-US" w:eastAsia="zh-CN"/>
              </w:rPr>
              <w:t>导演、影视制片、文学</w:t>
            </w:r>
            <w:r>
              <w:rPr>
                <w:rFonts w:hint="eastAsia" w:ascii="仿宋_GB2312" w:hAnsi="仿宋_GB2312" w:eastAsia="仿宋_GB2312" w:cs="仿宋_GB2312"/>
                <w:bCs/>
                <w:color w:val="auto"/>
                <w:sz w:val="24"/>
                <w:szCs w:val="24"/>
                <w:highlight w:val="none"/>
              </w:rPr>
              <w:t>相关专业领域研究人员，满足</w:t>
            </w:r>
            <w:r>
              <w:rPr>
                <w:rFonts w:hint="eastAsia" w:ascii="仿宋_GB2312" w:hAnsi="仿宋_GB2312" w:eastAsia="仿宋_GB2312" w:cs="仿宋_GB2312"/>
                <w:bCs/>
                <w:color w:val="auto"/>
                <w:sz w:val="24"/>
                <w:szCs w:val="24"/>
                <w:highlight w:val="none"/>
                <w:lang w:val="en-US" w:eastAsia="zh-CN"/>
              </w:rPr>
              <w:t>1个</w:t>
            </w:r>
            <w:r>
              <w:rPr>
                <w:rFonts w:hint="eastAsia" w:ascii="仿宋_GB2312" w:hAnsi="仿宋_GB2312" w:eastAsia="仿宋_GB2312" w:cs="仿宋_GB2312"/>
                <w:bCs/>
                <w:color w:val="auto"/>
                <w:sz w:val="24"/>
                <w:szCs w:val="24"/>
                <w:highlight w:val="none"/>
              </w:rPr>
              <w:t>专业领域要求的，得</w:t>
            </w: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分</w:t>
            </w:r>
            <w:r>
              <w:rPr>
                <w:rFonts w:hint="eastAsia" w:ascii="仿宋_GB2312" w:hAnsi="仿宋_GB2312" w:eastAsia="仿宋_GB2312" w:cs="仿宋_GB2312"/>
                <w:bCs/>
                <w:color w:val="auto"/>
                <w:sz w:val="24"/>
                <w:szCs w:val="24"/>
                <w:highlight w:val="none"/>
                <w:lang w:eastAsia="zh-CN"/>
              </w:rPr>
              <w:t>，重复专业领域不得分，满分</w:t>
            </w:r>
            <w:r>
              <w:rPr>
                <w:rFonts w:hint="eastAsia" w:ascii="仿宋_GB2312" w:hAnsi="仿宋_GB2312" w:eastAsia="仿宋_GB2312" w:cs="仿宋_GB2312"/>
                <w:bCs/>
                <w:color w:val="auto"/>
                <w:sz w:val="24"/>
                <w:szCs w:val="24"/>
                <w:highlight w:val="none"/>
                <w:lang w:val="en-US" w:eastAsia="zh-CN"/>
              </w:rPr>
              <w:t>10分。</w:t>
            </w:r>
          </w:p>
        </w:tc>
        <w:tc>
          <w:tcPr>
            <w:tcW w:w="3119" w:type="dxa"/>
            <w:noWrap w:val="0"/>
            <w:vAlign w:val="center"/>
          </w:tcPr>
          <w:p>
            <w:pPr>
              <w:spacing w:after="240" w:line="276"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需提供相关人员学历证明（毕业证和学位证，专业以毕业证书为准）复印件并加盖投标人公章。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360"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kern w:val="2"/>
                <w:sz w:val="24"/>
                <w:szCs w:val="24"/>
                <w:highlight w:val="none"/>
                <w:lang w:val="en-US" w:eastAsia="zh-CN" w:bidi="ar-SA"/>
              </w:rPr>
              <w:t>投标人在参与政府采购活动中不存在诚信相关问题且不在主管部门相关处理措施实施期限内的。</w:t>
            </w:r>
          </w:p>
        </w:tc>
        <w:tc>
          <w:tcPr>
            <w:tcW w:w="3119" w:type="dxa"/>
            <w:noWrap w:val="0"/>
            <w:vAlign w:val="center"/>
          </w:tcPr>
          <w:p>
            <w:pPr>
              <w:spacing w:line="360"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val="0"/>
                <w:bCs/>
                <w:color w:val="auto"/>
                <w:kern w:val="2"/>
                <w:sz w:val="24"/>
                <w:szCs w:val="24"/>
                <w:highlight w:val="none"/>
                <w:lang w:val="en-US" w:eastAsia="zh-CN" w:bidi="ar-SA"/>
              </w:rPr>
              <w:t>提供《诚信承诺书》得5分，未提供或内容不符不得分。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spacing w:line="276" w:lineRule="auto"/>
              <w:jc w:val="center"/>
              <w:rPr>
                <w:rFonts w:hint="eastAsia" w:ascii="仿宋_GB2312" w:hAnsi="仿宋_GB2312" w:eastAsia="仿宋_GB2312" w:cs="仿宋_GB2312"/>
                <w:bCs/>
                <w:color w:val="auto"/>
                <w:sz w:val="24"/>
                <w:szCs w:val="24"/>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w:t>
            </w:r>
            <w:r>
              <w:rPr>
                <w:rFonts w:ascii="仿宋_GB2312" w:hAnsi="仿宋_GB2312" w:eastAsia="仿宋_GB2312" w:cs="仿宋_GB2312"/>
                <w:bCs/>
                <w:color w:val="auto"/>
                <w:sz w:val="24"/>
                <w:szCs w:val="24"/>
                <w:highlight w:val="none"/>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pStyle w:val="10"/>
              <w:spacing w:line="360" w:lineRule="auto"/>
              <w:jc w:val="left"/>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根据对项目的理解及自身管理经验，提出项目完成的服务承诺。</w:t>
            </w:r>
          </w:p>
        </w:tc>
        <w:tc>
          <w:tcPr>
            <w:tcW w:w="31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提供《服务承诺书》得5分，未提供或内容不符不得分。</w:t>
            </w:r>
          </w:p>
        </w:tc>
      </w:tr>
    </w:tbl>
    <w:p>
      <w:pPr>
        <w:spacing w:line="560" w:lineRule="exact"/>
        <w:ind w:firstLine="480" w:firstLineChars="200"/>
        <w:rPr>
          <w:rFonts w:hint="eastAsia" w:ascii="仿宋_GB2312" w:eastAsia="仿宋_GB2312"/>
          <w:color w:val="auto"/>
          <w:sz w:val="32"/>
          <w:szCs w:val="32"/>
        </w:rPr>
      </w:pPr>
      <w:r>
        <w:rPr>
          <w:rFonts w:hint="eastAsia" w:ascii="宋体" w:hAnsi="宋体" w:eastAsia="宋体"/>
          <w:bCs/>
          <w:color w:val="auto"/>
          <w:sz w:val="24"/>
        </w:rPr>
        <w:t>注：</w:t>
      </w:r>
      <w:r>
        <w:rPr>
          <w:rFonts w:hint="eastAsia" w:ascii="宋体" w:hAnsi="宋体"/>
          <w:bCs/>
          <w:color w:val="auto"/>
          <w:sz w:val="24"/>
        </w:rPr>
        <w:t>不提供证明文件或提供的证明文件不合格者，不得分。</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2.技术能力</w:t>
      </w: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6"/>
        <w:gridCol w:w="1843"/>
        <w:gridCol w:w="1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项目</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1"/>
                <w:szCs w:val="21"/>
              </w:rPr>
            </w:pPr>
            <w:r>
              <w:rPr>
                <w:rFonts w:hint="eastAsia" w:ascii="仿宋_GB2312" w:hAnsi="仿宋_GB2312" w:eastAsia="仿宋_GB2312" w:cs="仿宋_GB2312"/>
                <w:bCs/>
                <w:color w:val="auto"/>
                <w:kern w:val="0"/>
                <w:sz w:val="21"/>
                <w:szCs w:val="21"/>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510"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技术能力分</w:t>
            </w:r>
          </w:p>
        </w:tc>
        <w:tc>
          <w:tcPr>
            <w:tcW w:w="126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实施方案</w:t>
            </w: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25</w:t>
            </w:r>
            <w:r>
              <w:rPr>
                <w:rFonts w:hint="eastAsia" w:ascii="仿宋_GB2312" w:hAnsi="仿宋_GB2312" w:eastAsia="仿宋_GB2312" w:cs="仿宋_GB2312"/>
                <w:bCs/>
                <w:color w:val="auto"/>
                <w:sz w:val="24"/>
                <w:szCs w:val="24"/>
                <w:highlight w:val="none"/>
              </w:rPr>
              <w:t>分）</w:t>
            </w:r>
          </w:p>
        </w:tc>
        <w:tc>
          <w:tcPr>
            <w:tcW w:w="1860" w:type="dxa"/>
            <w:gridSpan w:val="2"/>
            <w:noWrap w:val="0"/>
            <w:vAlign w:val="center"/>
          </w:tcPr>
          <w:p>
            <w:pPr>
              <w:keepNext w:val="0"/>
              <w:keepLines w:val="0"/>
              <w:pageBreakBefore w:val="0"/>
              <w:kinsoku/>
              <w:wordWrap/>
              <w:overflowPunct/>
              <w:topLinePunct w:val="0"/>
              <w:autoSpaceDE/>
              <w:autoSpaceDN/>
              <w:bidi w:val="0"/>
              <w:adjustRightInd/>
              <w:snapToGrid/>
              <w:spacing w:after="240" w:line="240" w:lineRule="auto"/>
              <w:rPr>
                <w:rFonts w:hint="default" w:ascii="仿宋_GB2312" w:hAnsi="仿宋_GB2312" w:eastAsia="仿宋_GB2312" w:cs="仿宋_GB2312"/>
                <w:bCs/>
                <w:color w:val="auto"/>
                <w:sz w:val="24"/>
                <w:szCs w:val="24"/>
                <w:highlight w:val="none"/>
                <w:lang w:val="en-US"/>
              </w:rPr>
            </w:pPr>
            <w:r>
              <w:rPr>
                <w:rFonts w:hint="eastAsia" w:ascii="仿宋_GB2312" w:hAnsi="仿宋_GB2312" w:eastAsia="仿宋_GB2312" w:cs="仿宋_GB2312"/>
                <w:bCs/>
                <w:color w:val="auto"/>
                <w:sz w:val="24"/>
                <w:szCs w:val="24"/>
                <w:highlight w:val="none"/>
              </w:rPr>
              <w:t>项目实施方案中包括但不限于对项目的工作措施、工作方法、工作手段、工作流程。</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16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trPr>
        <w:tc>
          <w:tcPr>
            <w:tcW w:w="5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sz w:val="24"/>
                <w:szCs w:val="24"/>
              </w:rPr>
            </w:pP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质量保障措施及方案（15分）</w:t>
            </w:r>
          </w:p>
        </w:tc>
        <w:tc>
          <w:tcPr>
            <w:tcW w:w="1843" w:type="dxa"/>
            <w:noWrap w:val="0"/>
            <w:vAlign w:val="center"/>
          </w:tcPr>
          <w:p>
            <w:pPr>
              <w:keepNext w:val="0"/>
              <w:keepLines w:val="0"/>
              <w:pageBreakBefore w:val="0"/>
              <w:kinsoku/>
              <w:wordWrap/>
              <w:overflowPunct/>
              <w:topLinePunct w:val="0"/>
              <w:autoSpaceDE/>
              <w:autoSpaceDN/>
              <w:bidi w:val="0"/>
              <w:adjustRightInd/>
              <w:snapToGrid/>
              <w:spacing w:after="240" w:line="24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投标人需针对本项目提供质量（完成时间、安全）保措施及方案内容包括但不限于：</w:t>
            </w:r>
          </w:p>
          <w:p>
            <w:pPr>
              <w:keepNext w:val="0"/>
              <w:keepLines w:val="0"/>
              <w:pageBreakBefore w:val="0"/>
              <w:kinsoku/>
              <w:wordWrap/>
              <w:overflowPunct/>
              <w:topLinePunct w:val="0"/>
              <w:autoSpaceDE/>
              <w:autoSpaceDN/>
              <w:bidi w:val="0"/>
              <w:adjustRightInd/>
              <w:snapToGrid/>
              <w:spacing w:after="240" w:line="240" w:lineRule="auto"/>
              <w:rPr>
                <w:rFonts w:hint="eastAsia" w:ascii="仿宋_GB2312" w:hAnsi="仿宋_GB2312" w:eastAsia="仿宋_GB2312" w:cs="仿宋_GB2312"/>
                <w:bCs/>
                <w:color w:val="auto"/>
                <w:sz w:val="24"/>
                <w:szCs w:val="24"/>
                <w:highlight w:val="none"/>
                <w:lang w:val="en" w:eastAsia="zh-CN"/>
              </w:rPr>
            </w:pPr>
            <w:r>
              <w:rPr>
                <w:rFonts w:hint="eastAsia" w:ascii="仿宋_GB2312" w:hAnsi="仿宋_GB2312" w:eastAsia="仿宋_GB2312" w:cs="仿宋_GB2312"/>
                <w:bCs/>
                <w:color w:val="auto"/>
                <w:sz w:val="24"/>
                <w:szCs w:val="24"/>
                <w:highlight w:val="none"/>
              </w:rPr>
              <w:t>（1）</w:t>
            </w:r>
            <w:r>
              <w:rPr>
                <w:rFonts w:hint="eastAsia" w:ascii="仿宋_GB2312" w:hAnsi="仿宋_GB2312" w:eastAsia="仿宋_GB2312" w:cs="仿宋_GB2312"/>
                <w:bCs/>
                <w:color w:val="auto"/>
                <w:sz w:val="24"/>
                <w:szCs w:val="24"/>
                <w:highlight w:val="none"/>
                <w:lang w:eastAsia="zh-CN"/>
              </w:rPr>
              <w:t>详细阐述</w:t>
            </w:r>
            <w:r>
              <w:rPr>
                <w:rFonts w:hint="eastAsia" w:ascii="仿宋_GB2312" w:hAnsi="仿宋_GB2312" w:eastAsia="仿宋_GB2312" w:cs="仿宋_GB2312"/>
                <w:bCs/>
                <w:color w:val="auto"/>
                <w:sz w:val="24"/>
                <w:szCs w:val="24"/>
                <w:highlight w:val="none"/>
              </w:rPr>
              <w:t>时间保障措施；（</w:t>
            </w:r>
            <w:r>
              <w:rPr>
                <w:rFonts w:hint="default" w:ascii="仿宋_GB2312" w:hAnsi="仿宋_GB2312" w:eastAsia="仿宋_GB2312" w:cs="仿宋_GB2312"/>
                <w:bCs/>
                <w:color w:val="auto"/>
                <w:sz w:val="24"/>
                <w:szCs w:val="24"/>
                <w:highlight w:val="none"/>
                <w:lang w:val="en"/>
              </w:rPr>
              <w:t>2</w:t>
            </w:r>
            <w:r>
              <w:rPr>
                <w:rFonts w:hint="eastAsia" w:ascii="仿宋_GB2312" w:hAnsi="仿宋_GB2312" w:eastAsia="仿宋_GB2312" w:cs="仿宋_GB2312"/>
                <w:bCs/>
                <w:color w:val="auto"/>
                <w:sz w:val="24"/>
                <w:szCs w:val="24"/>
                <w:highlight w:val="none"/>
              </w:rPr>
              <w:t>）详细阐述项目质量管理措施</w:t>
            </w:r>
            <w:r>
              <w:rPr>
                <w:rFonts w:hint="eastAsia" w:ascii="仿宋_GB2312" w:hAnsi="仿宋_GB2312" w:eastAsia="仿宋_GB2312" w:cs="仿宋_GB2312"/>
                <w:bCs/>
                <w:color w:val="auto"/>
                <w:sz w:val="24"/>
                <w:szCs w:val="24"/>
                <w:highlight w:val="none"/>
                <w:lang w:eastAsia="zh-CN"/>
              </w:rPr>
              <w:t>。</w:t>
            </w:r>
          </w:p>
        </w:tc>
        <w:tc>
          <w:tcPr>
            <w:tcW w:w="5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质量保障措施及方案中</w:t>
            </w:r>
            <w:r>
              <w:rPr>
                <w:rFonts w:hint="eastAsia" w:ascii="仿宋_GB2312" w:hAnsi="仿宋_GB2312" w:eastAsia="仿宋_GB2312" w:cs="仿宋_GB2312"/>
                <w:bCs/>
                <w:color w:val="auto"/>
                <w:sz w:val="24"/>
                <w:szCs w:val="24"/>
                <w:highlight w:val="none"/>
              </w:rPr>
              <w:t>任意一项内容</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8</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（1）质量保障措施及方案内容全面。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（2）质量保障措施及方案内容具体。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（3）质量保障措施及方案内容科学合理。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（4）质量保障措施及方案内容针对性强。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（5）质量保障措施及方案内容可操作性强。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7</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1"/>
                <w:szCs w:val="21"/>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bl>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.报价</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以本次</w:t>
      </w:r>
      <w:r>
        <w:rPr>
          <w:rFonts w:hint="eastAsia" w:ascii="仿宋_GB2312" w:hAnsi="仿宋" w:eastAsia="仿宋_GB2312" w:cs="仿宋_GB2312"/>
          <w:color w:val="auto"/>
          <w:sz w:val="32"/>
          <w:szCs w:val="32"/>
        </w:rPr>
        <w:t>报价或投标</w:t>
      </w:r>
      <w:r>
        <w:rPr>
          <w:rFonts w:hint="eastAsia" w:ascii="仿宋_GB2312" w:eastAsia="仿宋_GB2312"/>
          <w:color w:val="auto"/>
          <w:sz w:val="32"/>
          <w:szCs w:val="32"/>
        </w:rPr>
        <w:t>人所报的有效报价中的最低价作为基准报价。投标人报价得分=（基准价/投标人报价）*</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分。</w:t>
      </w:r>
    </w:p>
    <w:p>
      <w:pPr>
        <w:rPr>
          <w:rFonts w:hint="eastAsia" w:ascii="楷体" w:hAnsi="楷体" w:eastAsia="楷体" w:cs="楷体"/>
          <w:color w:val="auto"/>
          <w:sz w:val="32"/>
          <w:szCs w:val="32"/>
        </w:rPr>
      </w:pPr>
      <w:r>
        <w:rPr>
          <w:rFonts w:hint="eastAsia"/>
          <w:color w:val="auto"/>
        </w:rPr>
        <w:t xml:space="preserve">      </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）供应商提供资料清单</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1.营业执照、事业</w:t>
      </w:r>
      <w:r>
        <w:rPr>
          <w:rFonts w:hint="eastAsia" w:ascii="仿宋_GB2312" w:hAnsi="Calibri" w:eastAsia="仿宋_GB2312"/>
          <w:color w:val="auto"/>
          <w:sz w:val="32"/>
          <w:szCs w:val="32"/>
          <w:lang w:val="en-US" w:eastAsia="zh-CN"/>
        </w:rPr>
        <w:t>单位</w:t>
      </w:r>
      <w:r>
        <w:rPr>
          <w:rFonts w:hint="eastAsia" w:ascii="仿宋_GB2312" w:hAnsi="Calibri" w:eastAsia="仿宋_GB2312"/>
          <w:color w:val="auto"/>
          <w:sz w:val="32"/>
          <w:szCs w:val="32"/>
        </w:rPr>
        <w:t>法人证书、社会团体法人登记证书（加盖公章）；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2.法定代表人身份证复印件（加盖公章）；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3.项目报价清单（加盖公章）；</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4.评分规则所需资料（同类业绩证明、方案等）。</w:t>
      </w:r>
    </w:p>
    <w:p>
      <w:pPr>
        <w:spacing w:line="560" w:lineRule="exact"/>
        <w:ind w:firstLine="642" w:firstLineChars="200"/>
        <w:rPr>
          <w:rFonts w:hint="eastAsia" w:ascii="仿宋_GB2312" w:hAnsi="Calibri" w:eastAsia="仿宋_GB2312"/>
          <w:color w:val="auto"/>
          <w:sz w:val="32"/>
          <w:szCs w:val="32"/>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5</w:t>
      </w:r>
      <w:r>
        <w:rPr>
          <w:rFonts w:hint="eastAsia" w:ascii="仿宋_GB2312" w:hAnsi="Calibri" w:eastAsia="仿宋_GB2312"/>
          <w:color w:val="auto"/>
          <w:sz w:val="32"/>
          <w:szCs w:val="32"/>
        </w:rPr>
        <w:t>份密封纸质版投标资料至本单位。</w:t>
      </w:r>
    </w:p>
    <w:p>
      <w:pPr>
        <w:spacing w:line="560" w:lineRule="exact"/>
        <w:ind w:firstLine="640" w:firstLineChars="200"/>
        <w:rPr>
          <w:rFonts w:hint="eastAsia" w:ascii="仿宋_GB2312" w:hAnsi="Calibri" w:eastAsia="仿宋_GB2312"/>
          <w:color w:val="auto"/>
          <w:sz w:val="32"/>
          <w:szCs w:val="32"/>
        </w:rPr>
      </w:pPr>
      <w:r>
        <w:rPr>
          <w:rFonts w:hint="eastAsia" w:ascii="仿宋_GB2312" w:hAnsi="Calibri" w:eastAsia="仿宋_GB2312"/>
          <w:color w:val="auto"/>
          <w:sz w:val="32"/>
          <w:szCs w:val="32"/>
        </w:rPr>
        <w:t>地址：深圳市龙华区维雅德大厦富康行政办公区</w:t>
      </w:r>
    </w:p>
    <w:p>
      <w:pPr>
        <w:spacing w:line="560" w:lineRule="exact"/>
        <w:ind w:firstLine="640" w:firstLineChars="200"/>
        <w:rPr>
          <w:rFonts w:hint="eastAsia" w:ascii="仿宋_GB2312" w:hAnsi="Calibri" w:eastAsia="仿宋_GB2312"/>
          <w:color w:val="auto"/>
          <w:sz w:val="32"/>
          <w:szCs w:val="32"/>
          <w:lang w:eastAsia="zh-CN"/>
        </w:rPr>
      </w:pPr>
      <w:r>
        <w:rPr>
          <w:rFonts w:hint="eastAsia" w:ascii="仿宋_GB2312" w:hAnsi="Calibri" w:eastAsia="仿宋_GB2312"/>
          <w:color w:val="auto"/>
          <w:sz w:val="32"/>
          <w:szCs w:val="32"/>
        </w:rPr>
        <w:t>收件人：</w:t>
      </w:r>
      <w:r>
        <w:rPr>
          <w:rFonts w:hint="eastAsia" w:ascii="仿宋_GB2312" w:hAnsi="Calibri" w:eastAsia="仿宋_GB2312"/>
          <w:color w:val="auto"/>
          <w:sz w:val="32"/>
          <w:szCs w:val="32"/>
          <w:lang w:eastAsia="zh-CN"/>
        </w:rPr>
        <w:t>吴先生</w:t>
      </w:r>
    </w:p>
    <w:p>
      <w:pPr>
        <w:spacing w:line="560" w:lineRule="exact"/>
        <w:ind w:firstLine="640" w:firstLineChars="200"/>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lang w:eastAsia="zh-CN"/>
        </w:rPr>
        <w:t>联系</w:t>
      </w:r>
      <w:r>
        <w:rPr>
          <w:rFonts w:hint="eastAsia" w:ascii="仿宋_GB2312" w:hAnsi="Calibri" w:eastAsia="仿宋_GB2312"/>
          <w:color w:val="auto"/>
          <w:sz w:val="32"/>
          <w:szCs w:val="32"/>
        </w:rPr>
        <w:t>电话：</w:t>
      </w:r>
      <w:r>
        <w:rPr>
          <w:rFonts w:hint="eastAsia" w:ascii="仿宋_GB2312" w:hAnsi="Calibri" w:eastAsia="仿宋_GB2312"/>
          <w:color w:val="auto"/>
          <w:sz w:val="32"/>
          <w:szCs w:val="32"/>
          <w:lang w:val="en-US" w:eastAsia="zh-CN"/>
        </w:rPr>
        <w:t>0755-</w:t>
      </w:r>
      <w:bookmarkStart w:id="0" w:name="_GoBack"/>
      <w:bookmarkEnd w:id="0"/>
      <w:r>
        <w:rPr>
          <w:rFonts w:hint="eastAsia" w:ascii="仿宋_GB2312" w:hAnsi="Calibri" w:eastAsia="仿宋_GB2312"/>
          <w:color w:val="auto"/>
          <w:sz w:val="32"/>
          <w:szCs w:val="32"/>
          <w:lang w:val="en-US" w:eastAsia="zh-CN"/>
        </w:rPr>
        <w:t>23338140</w:t>
      </w:r>
    </w:p>
    <w:p>
      <w:pPr>
        <w:spacing w:line="560" w:lineRule="exact"/>
        <w:ind w:firstLine="640" w:firstLineChars="200"/>
        <w:rPr>
          <w:rFonts w:hint="eastAsia" w:ascii="仿宋_GB2312" w:hAnsi="Calibri" w:eastAsia="仿宋_GB2312"/>
          <w:color w:val="auto"/>
          <w:sz w:val="32"/>
          <w:szCs w:val="32"/>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isplayBackgroundShape w:val="1"/>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zNlNTAzYzk0ZjM4NGZmNGM1ZDkwMjVlZDI0NjUifQ=="/>
  </w:docVars>
  <w:rsids>
    <w:rsidRoot w:val="6A902462"/>
    <w:rsid w:val="01E66B85"/>
    <w:rsid w:val="0D090175"/>
    <w:rsid w:val="0FFECE6A"/>
    <w:rsid w:val="1509331F"/>
    <w:rsid w:val="160B7597"/>
    <w:rsid w:val="1DED4964"/>
    <w:rsid w:val="29FB5603"/>
    <w:rsid w:val="32F02F31"/>
    <w:rsid w:val="3AFC40C9"/>
    <w:rsid w:val="3CF8640C"/>
    <w:rsid w:val="41F4693A"/>
    <w:rsid w:val="47CD956F"/>
    <w:rsid w:val="5BC7265A"/>
    <w:rsid w:val="5D9FB212"/>
    <w:rsid w:val="5FFD0092"/>
    <w:rsid w:val="6A902462"/>
    <w:rsid w:val="6EFD0F1B"/>
    <w:rsid w:val="702754DC"/>
    <w:rsid w:val="76F9E12A"/>
    <w:rsid w:val="77ED2C21"/>
    <w:rsid w:val="7FF34A10"/>
    <w:rsid w:val="8EFAF1F1"/>
    <w:rsid w:val="8F6F428F"/>
    <w:rsid w:val="A7FD38AC"/>
    <w:rsid w:val="AABDDD78"/>
    <w:rsid w:val="AFED77C6"/>
    <w:rsid w:val="AFFD9C77"/>
    <w:rsid w:val="CF6C1C1E"/>
    <w:rsid w:val="EF7A90EE"/>
    <w:rsid w:val="F7FD0D73"/>
    <w:rsid w:val="FB3F2FC8"/>
    <w:rsid w:val="FEAFDE44"/>
    <w:rsid w:val="FEF79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sz w:val="24"/>
    </w:r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Body Text"/>
    <w:basedOn w:val="1"/>
    <w:unhideWhenUsed/>
    <w:qFormat/>
    <w:uiPriority w:val="99"/>
    <w:pPr>
      <w:spacing w:before="100" w:beforeAutospacing="1" w:after="120"/>
    </w:pPr>
    <w:rPr>
      <w:kern w:val="0"/>
    </w:rPr>
  </w:style>
  <w:style w:type="paragraph" w:styleId="5">
    <w:name w:val="Block Text"/>
    <w:basedOn w:val="1"/>
    <w:qFormat/>
    <w:uiPriority w:val="0"/>
    <w:pPr>
      <w:tabs>
        <w:tab w:val="left" w:pos="426"/>
      </w:tabs>
      <w:spacing w:after="120"/>
      <w:ind w:left="1440" w:leftChars="700" w:right="1440" w:rightChars="700"/>
    </w:pPr>
  </w:style>
  <w:style w:type="paragraph" w:styleId="6">
    <w:name w:val="Plain Text"/>
    <w:basedOn w:val="1"/>
    <w:next w:val="3"/>
    <w:qFormat/>
    <w:uiPriority w:val="0"/>
    <w:rPr>
      <w:rFonts w:ascii="宋体"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559</Words>
  <Characters>582</Characters>
  <Lines>0</Lines>
  <Paragraphs>0</Paragraphs>
  <TotalTime>6</TotalTime>
  <ScaleCrop>false</ScaleCrop>
  <LinksUpToDate>false</LinksUpToDate>
  <CharactersWithSpaces>585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2021-12-18T00:49:00Z</dcterms:created>
  <dc:creator>陈秋燕</dc:creator>
  <cp:lastModifiedBy>lxy</cp:lastModifiedBy>
  <cp:lastPrinted>2024-12-05T23:20:00Z</cp:lastPrinted>
  <dcterms:modified xsi:type="dcterms:W3CDTF">2024-12-03T17:13:13Z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0CC290FC312AC3F710BD4E670DE9A158</vt:lpwstr>
  </property>
</Properties>
</file>