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000000"/>
          <w:kern w:val="0"/>
          <w:sz w:val="44"/>
          <w:szCs w:val="44"/>
          <w:lang w:val="zh-CN"/>
        </w:rPr>
      </w:pPr>
      <w:r>
        <w:rPr>
          <w:rFonts w:hint="eastAsia" w:ascii="方正小标宋简体" w:hAnsi="方正小标宋简体" w:eastAsia="方正小标宋简体" w:cs="方正小标宋简体"/>
          <w:color w:val="000000"/>
          <w:kern w:val="0"/>
          <w:sz w:val="44"/>
          <w:szCs w:val="44"/>
          <w:lang w:val="zh-CN"/>
        </w:rPr>
        <w:t>龙华区</w:t>
      </w:r>
      <w:r>
        <w:rPr>
          <w:rFonts w:hint="eastAsia" w:ascii="方正小标宋简体" w:hAnsi="方正小标宋简体" w:eastAsia="方正小标宋简体" w:cs="方正小标宋简体"/>
          <w:color w:val="000000"/>
          <w:kern w:val="0"/>
          <w:sz w:val="44"/>
          <w:szCs w:val="44"/>
          <w:lang w:val="en-US" w:eastAsia="zh-CN"/>
        </w:rPr>
        <w:t>2025年</w:t>
      </w:r>
      <w:r>
        <w:rPr>
          <w:rFonts w:hint="eastAsia" w:ascii="方正小标宋简体" w:hAnsi="方正小标宋简体" w:eastAsia="方正小标宋简体" w:cs="方正小标宋简体"/>
          <w:color w:val="000000"/>
          <w:kern w:val="0"/>
          <w:sz w:val="44"/>
          <w:szCs w:val="44"/>
          <w:lang w:val="zh-CN"/>
        </w:rPr>
        <w:t>公益艺术培训项目</w:t>
      </w:r>
    </w:p>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需求书</w:t>
      </w:r>
    </w:p>
    <w:p>
      <w:pPr>
        <w:pStyle w:val="5"/>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spacing w:val="17"/>
          <w:kern w:val="2"/>
          <w:sz w:val="44"/>
          <w:szCs w:val="44"/>
          <w:lang w:val="en-US" w:eastAsia="zh-CN" w:bidi="ar-SA"/>
        </w:rPr>
      </w:pP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eastAsia="zh-CN"/>
        </w:rPr>
        <w:t>一、项目目标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kern w:val="2"/>
          <w:sz w:val="32"/>
          <w:szCs w:val="32"/>
          <w:lang w:val="en-US" w:eastAsia="zh-CN" w:bidi="ar-SA"/>
        </w:rPr>
        <w:t>我局</w:t>
      </w:r>
      <w:r>
        <w:rPr>
          <w:rFonts w:hint="eastAsia" w:ascii="仿宋_GB2312" w:hAnsi="仿宋_GB2312" w:eastAsia="仿宋_GB2312" w:cs="仿宋_GB2312"/>
          <w:b w:val="0"/>
          <w:bCs w:val="0"/>
          <w:i w:val="0"/>
          <w:iCs w:val="0"/>
          <w:kern w:val="0"/>
          <w:sz w:val="32"/>
          <w:szCs w:val="32"/>
          <w:u w:val="none"/>
          <w:shd w:val="clear" w:color="auto" w:fill="auto"/>
          <w:lang w:val="en-US" w:eastAsia="zh-CN" w:bidi="ar-SA"/>
        </w:rPr>
        <w:t>拟</w:t>
      </w:r>
      <w:r>
        <w:rPr>
          <w:rFonts w:hint="eastAsia" w:ascii="仿宋_GB2312" w:hAnsi="宋体" w:eastAsia="仿宋_GB2312" w:cs="仿宋_GB2312"/>
          <w:b w:val="0"/>
          <w:bCs w:val="0"/>
          <w:i w:val="0"/>
          <w:iCs w:val="0"/>
          <w:color w:val="000000"/>
          <w:kern w:val="2"/>
          <w:sz w:val="32"/>
          <w:szCs w:val="32"/>
          <w:u w:val="none"/>
          <w:shd w:val="clear" w:color="auto" w:fill="auto"/>
          <w:lang w:val="en-US" w:eastAsia="zh-CN" w:bidi="ar-SA"/>
        </w:rPr>
        <w:t>于</w:t>
      </w:r>
      <w:r>
        <w:rPr>
          <w:rFonts w:hint="eastAsia" w:ascii="仿宋_GB2312" w:hAnsi="宋体" w:eastAsia="仿宋_GB2312" w:cs="仿宋_GB2312"/>
          <w:color w:val="000000"/>
          <w:sz w:val="32"/>
          <w:szCs w:val="32"/>
          <w:lang w:val="en-US" w:eastAsia="zh-CN"/>
        </w:rPr>
        <w:t>2025年3月至11月（具体服务时间以项目合同签订时间为准）开展公益艺术培训项目。依托“龙华文体云”公众号，</w:t>
      </w:r>
      <w:r>
        <w:rPr>
          <w:rFonts w:hint="eastAsia" w:ascii="仿宋_GB2312" w:hAnsi="宋体" w:eastAsia="仿宋_GB2312" w:cs="仿宋_GB2312"/>
          <w:color w:val="000000"/>
          <w:sz w:val="32"/>
          <w:szCs w:val="32"/>
        </w:rPr>
        <w:t>以“</w:t>
      </w:r>
      <w:r>
        <w:rPr>
          <w:rFonts w:hint="eastAsia" w:ascii="仿宋_GB2312" w:hAnsi="宋体" w:eastAsia="仿宋_GB2312" w:cs="仿宋_GB2312"/>
          <w:color w:val="000000"/>
          <w:sz w:val="32"/>
          <w:szCs w:val="32"/>
          <w:lang w:val="en-US" w:eastAsia="zh-CN"/>
        </w:rPr>
        <w:t>菜单式</w:t>
      </w:r>
      <w:r>
        <w:rPr>
          <w:rFonts w:hint="eastAsia" w:ascii="仿宋_GB2312" w:hAnsi="宋体" w:eastAsia="仿宋_GB2312" w:cs="仿宋_GB2312"/>
          <w:color w:val="000000"/>
          <w:sz w:val="32"/>
          <w:szCs w:val="32"/>
        </w:rPr>
        <w:t>”</w:t>
      </w:r>
      <w:r>
        <w:rPr>
          <w:rFonts w:hint="eastAsia" w:ascii="仿宋_GB2312" w:hAnsi="宋体" w:eastAsia="仿宋_GB2312" w:cs="仿宋_GB2312"/>
          <w:color w:val="000000"/>
          <w:sz w:val="32"/>
          <w:szCs w:val="32"/>
          <w:lang w:val="en-US" w:eastAsia="zh-CN"/>
        </w:rPr>
        <w:t>配送服务</w:t>
      </w:r>
      <w:r>
        <w:rPr>
          <w:rFonts w:hint="eastAsia" w:ascii="仿宋_GB2312" w:hAnsi="宋体" w:eastAsia="仿宋_GB2312" w:cs="仿宋_GB2312"/>
          <w:color w:val="000000"/>
          <w:sz w:val="32"/>
          <w:szCs w:val="32"/>
        </w:rPr>
        <w:t>面向市民</w:t>
      </w:r>
      <w:r>
        <w:rPr>
          <w:rFonts w:hint="eastAsia" w:ascii="仿宋_GB2312" w:hAnsi="宋体" w:eastAsia="仿宋_GB2312" w:cs="仿宋_GB2312"/>
          <w:color w:val="000000"/>
          <w:sz w:val="32"/>
          <w:szCs w:val="32"/>
          <w:lang w:val="en-US" w:eastAsia="zh-CN"/>
        </w:rPr>
        <w:t>群众及特殊群体</w:t>
      </w:r>
      <w:r>
        <w:rPr>
          <w:rFonts w:hint="eastAsia" w:ascii="仿宋_GB2312" w:hAnsi="宋体" w:eastAsia="仿宋_GB2312" w:cs="仿宋_GB2312"/>
          <w:color w:val="000000"/>
          <w:sz w:val="32"/>
          <w:szCs w:val="32"/>
        </w:rPr>
        <w:t>免费开放</w:t>
      </w:r>
      <w:r>
        <w:rPr>
          <w:rFonts w:hint="eastAsia" w:ascii="仿宋_GB2312" w:hAnsi="宋体" w:eastAsia="仿宋_GB2312" w:cs="仿宋_GB2312"/>
          <w:color w:val="000000"/>
          <w:sz w:val="32"/>
          <w:szCs w:val="32"/>
          <w:lang w:val="en-US" w:eastAsia="zh-CN"/>
        </w:rPr>
        <w:t>，计划在龙华区各街道、社区、企业、残障人士基地等地点开设艺术课程，预计共开设1518课时</w:t>
      </w:r>
      <w:r>
        <w:rPr>
          <w:rFonts w:hint="eastAsia" w:ascii="仿宋_GB2312" w:hAnsi="仿宋_GB2312" w:eastAsia="仿宋_GB2312" w:cs="仿宋_GB2312"/>
          <w:kern w:val="2"/>
          <w:sz w:val="32"/>
          <w:szCs w:val="32"/>
          <w:lang w:val="en-US" w:eastAsia="zh-CN" w:bidi="ar-SA"/>
        </w:rPr>
        <w:t>。</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val="en-US" w:eastAsia="zh-CN"/>
        </w:rPr>
        <w:t>二、</w:t>
      </w:r>
      <w:r>
        <w:rPr>
          <w:rFonts w:hint="eastAsia" w:ascii="黑体" w:hAnsi="黑体" w:eastAsia="黑体" w:cs="黑体"/>
          <w:bCs/>
          <w:color w:val="auto"/>
          <w:sz w:val="32"/>
          <w:szCs w:val="32"/>
          <w:highlight w:val="none"/>
          <w:lang w:eastAsia="zh-CN"/>
        </w:rPr>
        <w:t>时间安排</w:t>
      </w:r>
    </w:p>
    <w:p>
      <w:pPr>
        <w:pStyle w:val="4"/>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2025年3月-11月（暂定）</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三、</w:t>
      </w:r>
      <w:r>
        <w:rPr>
          <w:rFonts w:hint="eastAsia" w:ascii="黑体" w:hAnsi="黑体" w:eastAsia="黑体" w:cs="黑体"/>
          <w:bCs/>
          <w:color w:val="auto"/>
          <w:sz w:val="32"/>
          <w:szCs w:val="32"/>
          <w:highlight w:val="none"/>
          <w:lang w:eastAsia="zh-CN"/>
        </w:rPr>
        <w:t>项目内容</w:t>
      </w:r>
      <w:r>
        <w:rPr>
          <w:rFonts w:hint="eastAsia" w:ascii="黑体" w:hAnsi="黑体" w:eastAsia="黑体" w:cs="黑体"/>
          <w:bCs/>
          <w:color w:val="auto"/>
          <w:sz w:val="32"/>
          <w:szCs w:val="32"/>
          <w:highlight w:val="none"/>
          <w:lang w:val="en-US" w:eastAsia="zh-CN"/>
        </w:rPr>
        <w:t>及要求</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（一）项目内容</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1.根据采购单位要求聘请适合的专业院校导师；</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2.提供乐器、多媒体、音响设备、教材等租赁运输及场地布置等；</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3.提供全年所有日常培训海报、横幅、证书等物料设计及制作；</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4.提供全年所有课程组织运营，照片、视频、签到表、满意度调查、免责协议等材料收集规整存档等，以及提供推文稿、新闻稿，剪辑推文视频等；</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5.年底组织参加市馆汇报演出(交通、误餐、排练等)或组织学员成果展示汇报;</w:t>
      </w:r>
    </w:p>
    <w:p>
      <w:pPr>
        <w:pStyle w:val="2"/>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6.积极拉动社会力量以最大程度公益惠民；</w:t>
      </w:r>
    </w:p>
    <w:p>
      <w:pPr>
        <w:rPr>
          <w:rFonts w:hint="default"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 xml:space="preserve">    7.根据项目预算实行费用总控，按实结算。</w:t>
      </w:r>
    </w:p>
    <w:p>
      <w:pPr>
        <w:keepNext w:val="0"/>
        <w:keepLines w:val="0"/>
        <w:pageBreakBefore w:val="0"/>
        <w:numPr>
          <w:ilvl w:val="0"/>
          <w:numId w:val="0"/>
        </w:numPr>
        <w:tabs>
          <w:tab w:val="left" w:pos="1820"/>
        </w:tabs>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报价限额</w:t>
      </w:r>
    </w:p>
    <w:p>
      <w:pPr>
        <w:pStyle w:val="10"/>
        <w:keepNext w:val="0"/>
        <w:keepLines w:val="0"/>
        <w:pageBreakBefore w:val="0"/>
        <w:numPr>
          <w:ilvl w:val="0"/>
          <w:numId w:val="0"/>
        </w:numPr>
        <w:kinsoku/>
        <w:wordWrap/>
        <w:overflowPunct/>
        <w:topLinePunct w:val="0"/>
        <w:autoSpaceDE/>
        <w:autoSpaceDN/>
        <w:bidi w:val="0"/>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70.72万，各报价项目需与预算表项目保持一致。</w:t>
      </w:r>
    </w:p>
    <w:tbl>
      <w:tblPr>
        <w:tblStyle w:val="7"/>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080"/>
        <w:gridCol w:w="1455"/>
        <w:gridCol w:w="1080"/>
        <w:gridCol w:w="1080"/>
        <w:gridCol w:w="1080"/>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类别</w:t>
            </w:r>
          </w:p>
        </w:tc>
        <w:tc>
          <w:tcPr>
            <w:tcW w:w="14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金额(元)</w:t>
            </w:r>
          </w:p>
        </w:tc>
        <w:tc>
          <w:tcPr>
            <w:tcW w:w="229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课程</w:t>
            </w:r>
          </w:p>
        </w:tc>
        <w:tc>
          <w:tcPr>
            <w:tcW w:w="145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基础班</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707200</w:t>
            </w:r>
          </w:p>
        </w:tc>
        <w:tc>
          <w:tcPr>
            <w:tcW w:w="229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聘请专业级别导师：1518课时/2课时（1课时为45分钟）=759节课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场地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布置</w:t>
            </w:r>
          </w:p>
        </w:tc>
        <w:tc>
          <w:tcPr>
            <w:tcW w:w="145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场地布置</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乐器、多媒体、音响设备、教材等租赁运输及场地布置等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w:t>
            </w:r>
          </w:p>
        </w:tc>
        <w:tc>
          <w:tcPr>
            <w:tcW w:w="14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物料设计制作</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全年所有日常培训海报、横幅、证书等物料设计及制作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5"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策划</w:t>
            </w:r>
          </w:p>
        </w:tc>
        <w:tc>
          <w:tcPr>
            <w:tcW w:w="14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策划</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全年所有课程组织运营；签到表、满意度调查、免责协议等材料收集规整存档等，以及提供推文稿、新闻稿，剪辑推文视频等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汇报演出</w:t>
            </w:r>
          </w:p>
        </w:tc>
        <w:tc>
          <w:tcPr>
            <w:tcW w:w="145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汇报演出</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年底组织参加市馆汇报演出(交通、误餐、排练等)或组织学员成果展示汇报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pStyle w:val="10"/>
        <w:keepNext w:val="0"/>
        <w:keepLines w:val="0"/>
        <w:pageBreakBefore w:val="0"/>
        <w:numPr>
          <w:ilvl w:val="0"/>
          <w:numId w:val="0"/>
        </w:numPr>
        <w:kinsoku/>
        <w:wordWrap/>
        <w:overflowPunct/>
        <w:topLinePunct w:val="0"/>
        <w:autoSpaceDE/>
        <w:autoSpaceDN/>
        <w:bidi w:val="0"/>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p>
    <w:p>
      <w:pPr>
        <w:pStyle w:val="10"/>
        <w:keepNext w:val="0"/>
        <w:keepLines w:val="0"/>
        <w:pageBreakBefore w:val="0"/>
        <w:numPr>
          <w:ilvl w:val="0"/>
          <w:numId w:val="0"/>
        </w:numPr>
        <w:kinsoku/>
        <w:wordWrap/>
        <w:overflowPunct/>
        <w:topLinePunct w:val="0"/>
        <w:autoSpaceDE/>
        <w:autoSpaceDN/>
        <w:bidi w:val="0"/>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五、</w:t>
      </w:r>
      <w:r>
        <w:rPr>
          <w:rFonts w:hint="eastAsia" w:ascii="黑体" w:hAnsi="黑体" w:eastAsia="黑体" w:cs="黑体"/>
          <w:color w:val="auto"/>
          <w:sz w:val="32"/>
          <w:szCs w:val="32"/>
          <w:highlight w:val="none"/>
        </w:rPr>
        <w:t>供应商的资质要求</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default" w:ascii="仿宋_GB2312" w:hAnsi="仿宋" w:eastAsia="仿宋_GB2312" w:cs="仿宋"/>
          <w:color w:val="auto"/>
          <w:sz w:val="32"/>
          <w:szCs w:val="32"/>
          <w:highlight w:val="none"/>
          <w:lang w:val="en-US"/>
        </w:rPr>
      </w:pPr>
      <w:r>
        <w:rPr>
          <w:rFonts w:hint="eastAsia" w:ascii="仿宋_GB2312" w:hAnsi="仿宋" w:eastAsia="仿宋_GB2312" w:cs="仿宋"/>
          <w:color w:val="auto"/>
          <w:sz w:val="32"/>
          <w:szCs w:val="32"/>
          <w:highlight w:val="none"/>
          <w:lang w:val="en-US" w:eastAsia="zh-CN"/>
        </w:rPr>
        <w:t>（一）</w:t>
      </w:r>
      <w:r>
        <w:rPr>
          <w:rFonts w:hint="eastAsia" w:ascii="仿宋_GB2312" w:hAnsi="仿宋" w:eastAsia="仿宋_GB2312" w:cs="仿宋"/>
          <w:color w:val="auto"/>
          <w:sz w:val="32"/>
          <w:szCs w:val="32"/>
          <w:highlight w:val="none"/>
          <w:lang w:val="en-US"/>
        </w:rPr>
        <w:t>在中国境内注册的独立法人或其他组织（提供营业执照、事业法人证书、社会团体法人登记证书等扫描件）；</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rPr>
      </w:pPr>
      <w:r>
        <w:rPr>
          <w:rFonts w:hint="eastAsia" w:ascii="仿宋_GB2312" w:hAnsi="仿宋" w:eastAsia="仿宋_GB2312" w:cs="仿宋"/>
          <w:color w:val="auto"/>
          <w:sz w:val="32"/>
          <w:szCs w:val="32"/>
          <w:highlight w:val="none"/>
          <w:lang w:val="en-US" w:eastAsia="zh-CN"/>
        </w:rPr>
        <w:t>（二）</w:t>
      </w:r>
      <w:r>
        <w:rPr>
          <w:rFonts w:hint="eastAsia" w:ascii="仿宋_GB2312" w:hAnsi="仿宋" w:eastAsia="仿宋_GB2312" w:cs="仿宋"/>
          <w:color w:val="auto"/>
          <w:sz w:val="32"/>
          <w:szCs w:val="32"/>
          <w:highlight w:val="none"/>
          <w:lang w:val="en-US"/>
        </w:rPr>
        <w:t>参与本项目投标近三年内（供应商成立不足三年的可从成立之日起算），在经营活动中没有重大违法记录</w:t>
      </w:r>
      <w:bookmarkStart w:id="0" w:name="_GoBack"/>
      <w:bookmarkEnd w:id="0"/>
      <w:r>
        <w:rPr>
          <w:rFonts w:hint="eastAsia" w:ascii="仿宋_GB2312" w:hAnsi="仿宋" w:eastAsia="仿宋_GB2312" w:cs="仿宋"/>
          <w:color w:val="auto"/>
          <w:sz w:val="32"/>
          <w:szCs w:val="32"/>
          <w:highlight w:val="none"/>
          <w:lang w:val="en-US"/>
        </w:rPr>
        <w:t>以及不存在被有关部门禁止参与政府采购活动且在有效期内的情况;</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（三）单位负责人为同一人或者存在直接控股、管理关系的不同供应商，不得同时参加本项目的采购活动。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仿宋_GB2312" w:hAnsi="仿宋" w:eastAsia="仿宋_GB2312"/>
          <w:color w:val="auto"/>
          <w:sz w:val="32"/>
          <w:highlight w:val="none"/>
          <w:lang w:val="en-US" w:eastAsia="zh-CN"/>
        </w:rPr>
      </w:pPr>
      <w:r>
        <w:rPr>
          <w:rFonts w:hint="eastAsia" w:ascii="仿宋_GB2312" w:hAnsi="仿宋" w:eastAsia="仿宋_GB2312"/>
          <w:color w:val="auto"/>
          <w:sz w:val="32"/>
          <w:highlight w:val="none"/>
          <w:lang w:val="en-US" w:eastAsia="zh-CN"/>
        </w:rPr>
        <w:t>综合评分法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（一）评分规则</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楷体_GB2312" w:hAnsi="楷体_GB2312" w:eastAsia="楷体_GB2312" w:cs="楷体_GB2312"/>
          <w:b w:val="0"/>
          <w:bCs/>
          <w:color w:val="000000"/>
          <w:sz w:val="32"/>
          <w:szCs w:val="32"/>
          <w:lang w:eastAsia="zh-CN"/>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1"/>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评分权重</w:t>
      </w:r>
    </w:p>
    <w:p>
      <w:pPr>
        <w:pStyle w:val="11"/>
        <w:keepNext w:val="0"/>
        <w:keepLines w:val="0"/>
        <w:pageBreakBefore w:val="0"/>
        <w:numPr>
          <w:ilvl w:val="0"/>
          <w:numId w:val="0"/>
        </w:numPr>
        <w:kinsoku/>
        <w:wordWrap/>
        <w:overflowPunct/>
        <w:topLinePunct w:val="0"/>
        <w:autoSpaceDE/>
        <w:autoSpaceDN/>
        <w:bidi w:val="0"/>
        <w:spacing w:line="560" w:lineRule="exact"/>
        <w:textAlignment w:val="auto"/>
        <w:rPr>
          <w:rFonts w:hint="eastAsia" w:ascii="楷体_GB2312" w:hAnsi="楷体_GB2312" w:eastAsia="楷体_GB2312" w:cs="楷体_GB2312"/>
          <w:b w:val="0"/>
          <w:bCs/>
          <w:color w:val="000000"/>
          <w:sz w:val="32"/>
          <w:szCs w:val="32"/>
        </w:rPr>
      </w:pPr>
    </w:p>
    <w:tbl>
      <w:tblPr>
        <w:tblStyle w:val="7"/>
        <w:tblW w:w="9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0"/>
        <w:gridCol w:w="2025"/>
        <w:gridCol w:w="2730"/>
        <w:gridCol w:w="3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评分内容</w:t>
            </w:r>
          </w:p>
        </w:tc>
        <w:tc>
          <w:tcPr>
            <w:tcW w:w="2025"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商务能力</w:t>
            </w:r>
          </w:p>
        </w:tc>
        <w:tc>
          <w:tcPr>
            <w:tcW w:w="2730"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技术能力</w:t>
            </w:r>
          </w:p>
        </w:tc>
        <w:tc>
          <w:tcPr>
            <w:tcW w:w="3270"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6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分值</w:t>
            </w:r>
          </w:p>
        </w:tc>
        <w:tc>
          <w:tcPr>
            <w:tcW w:w="202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30分</w:t>
            </w:r>
          </w:p>
        </w:tc>
        <w:tc>
          <w:tcPr>
            <w:tcW w:w="273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40分</w:t>
            </w:r>
          </w:p>
        </w:tc>
        <w:tc>
          <w:tcPr>
            <w:tcW w:w="327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楷体_GB2312" w:hAnsi="宋体" w:eastAsia="楷体_GB2312" w:cs="楷体_GB2312"/>
                <w:i w:val="0"/>
                <w:iCs w:val="0"/>
                <w:color w:val="000000"/>
                <w:sz w:val="32"/>
                <w:szCs w:val="32"/>
                <w:u w:val="none"/>
              </w:rPr>
            </w:pPr>
            <w:r>
              <w:rPr>
                <w:rFonts w:hint="eastAsia" w:ascii="楷体_GB2312" w:hAnsi="宋体" w:eastAsia="楷体_GB2312" w:cs="楷体_GB2312"/>
                <w:i w:val="0"/>
                <w:iCs w:val="0"/>
                <w:color w:val="000000"/>
                <w:kern w:val="0"/>
                <w:sz w:val="32"/>
                <w:szCs w:val="32"/>
                <w:u w:val="none"/>
                <w:lang w:val="en-US" w:eastAsia="zh-CN" w:bidi="ar"/>
              </w:rPr>
              <w:t>（三）评分标准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1.商务能力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w:t>
            </w:r>
          </w:p>
        </w:tc>
        <w:tc>
          <w:tcPr>
            <w:tcW w:w="327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得分依据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15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商务能力评分（30分）</w:t>
            </w:r>
          </w:p>
        </w:tc>
        <w:tc>
          <w:tcPr>
            <w:tcW w:w="2025"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同类项目经验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（10分）</w:t>
            </w:r>
          </w:p>
        </w:tc>
        <w:tc>
          <w:tcPr>
            <w:tcW w:w="273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具有举办类似公益艺术培训的丰富经验项目，提供至少1个过往活动合同关键页；提供一项以往同类项目证明材料得5分，本项最高得分为10分。</w:t>
            </w:r>
          </w:p>
        </w:tc>
        <w:tc>
          <w:tcPr>
            <w:tcW w:w="3270"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提供往期活动合同关键页佐证材料。（同个合作方、同个项目续签不累计加分）证明材料不清晰评委无法辨认的，不得分。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师资资质</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（10分）</w:t>
            </w:r>
          </w:p>
        </w:tc>
        <w:tc>
          <w:tcPr>
            <w:tcW w:w="27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结合项目需求提供拟投入的师资资质情况：</w:t>
            </w:r>
          </w:p>
        </w:tc>
        <w:tc>
          <w:tcPr>
            <w:tcW w:w="3270"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1.提供项目师资团队资质证明扫描件或复印件；扫描件或复印件。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2.未提供证明材料或者提供的证明材料不符合要求或提供的证明材料不清晰评委无法辨认的，不得分。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1、拟投入的讲师（音乐、打击乐方面）具有音乐类专业毕业证书，或相关专业教师资格证书，得2分；</w:t>
            </w:r>
          </w:p>
        </w:tc>
        <w:tc>
          <w:tcPr>
            <w:tcW w:w="327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2、拟投入的讲师（舞蹈方面）具有舞蹈类专业毕业证书，或相关专业教师资格证书，得2分；</w:t>
            </w:r>
          </w:p>
        </w:tc>
        <w:tc>
          <w:tcPr>
            <w:tcW w:w="327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3、拟投入的讲师（摄影方面），具有摄影类专业毕业证书，或相关专业教师资格证书，得2分；</w:t>
            </w:r>
          </w:p>
        </w:tc>
        <w:tc>
          <w:tcPr>
            <w:tcW w:w="327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4、拟投入的讲师（书法方面），具有书法类专业毕业证书，或相关专业教师资格证书，得2分；</w:t>
            </w:r>
          </w:p>
        </w:tc>
        <w:tc>
          <w:tcPr>
            <w:tcW w:w="327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5、拟投入的讲师（美术方面），具有美术类专业毕业证书，或相关专业教师资格证书，得2分；</w:t>
            </w:r>
          </w:p>
        </w:tc>
        <w:tc>
          <w:tcPr>
            <w:tcW w:w="327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以上各小项不累计计分，最高得10分。</w:t>
            </w:r>
          </w:p>
        </w:tc>
        <w:tc>
          <w:tcPr>
            <w:tcW w:w="327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诚信评价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（5分）</w:t>
            </w:r>
          </w:p>
        </w:tc>
        <w:tc>
          <w:tcPr>
            <w:tcW w:w="2730"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投标人在参与政府采购活动中不存在诚信相关问题且不在主管部门相关处理措施实施期限内的。</w:t>
            </w:r>
          </w:p>
        </w:tc>
        <w:tc>
          <w:tcPr>
            <w:tcW w:w="3270"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提供《诚信承诺函》得5分，未提供不得分。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服务承诺书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（5分）</w:t>
            </w:r>
          </w:p>
        </w:tc>
        <w:tc>
          <w:tcPr>
            <w:tcW w:w="27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根据对项目的理解及自身管理经验，提出项目完成的服务承诺。</w:t>
            </w:r>
          </w:p>
        </w:tc>
        <w:tc>
          <w:tcPr>
            <w:tcW w:w="327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提供《服务承诺函》得5分，未提供不得分。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2.技术能力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得分依据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技术能力分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（40分）</w:t>
            </w:r>
          </w:p>
        </w:tc>
        <w:tc>
          <w:tcPr>
            <w:tcW w:w="202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实施方案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（25分）</w:t>
            </w:r>
          </w:p>
        </w:tc>
        <w:tc>
          <w:tcPr>
            <w:tcW w:w="27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根据项目特点，针对培训项目呈现课程安排（并以美术类别为例呈现具体课程教案）、公益性培训现有难点分析及对应的处理措施、公益性培训创新思路等要点进行项目整体设想和策划，编制实施方案。</w:t>
            </w:r>
          </w:p>
        </w:tc>
        <w:tc>
          <w:tcPr>
            <w:tcW w:w="32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240" w:afterAutospacing="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满足任意一项内容得5分，最高15分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评分标准：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由评标委员会对实施方案进一步评审：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（1）实施方案内容全面具体。</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（2）实施方案内容科学合理。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（3）实施方案内容针对性强。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（4）实施方案内容可操作性强。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（5）实施方案内容承办活动资源优势性强。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优评分标准：满足以上五项要求的评价为优，得 10分。     良评分标准：满足以上四项要求的评价为良，得8分。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中评分标准：满足以上三项要求的评价为中，得 6分。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差评分标准：上述情况之外的，评差不得分。</w:t>
            </w:r>
            <w:r>
              <w:rPr>
                <w:rFonts w:hint="eastAsia" w:ascii="仿宋_GB2312" w:hAnsi="宋体" w:eastAsia="仿宋_GB2312" w:cs="仿宋_GB2312"/>
                <w:i w:val="0"/>
                <w:iCs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质量保障措施及方案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（15分）</w:t>
            </w:r>
          </w:p>
        </w:tc>
        <w:tc>
          <w:tcPr>
            <w:tcW w:w="273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投标人需针对本项目提供质量保障措施及内容，包括但不限于：</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（1）给出分阶段项目时间安排；具备详细的完成时间及完成保障措施；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（2）详细阐述项目人员管理保障措施；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（3）详细阐述项目安全保障措施。</w:t>
            </w:r>
          </w:p>
        </w:tc>
        <w:tc>
          <w:tcPr>
            <w:tcW w:w="327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满足任意一项内容得3 分，最高9分。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评分标准：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在此基础上，由评标委员会对实施方案进一步评审：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（1）质量保障措施及方案内容全面。</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（2）质量保障措施及方案内容具体。</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（3）质量保障措施及方案内容科学合理。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（4）质量保障措施及方案内容针对性强。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（5）质量保障措施及方案内容可操作性强。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优评分标准：满足以上五项要求的评价为优，得 6分。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良评分标准：满足以上四项要求的评价为良，得 4分。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中评分标准：满足以上三项要求的评价为中，得 2分。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差评分标准：上述情况之外的，评差不得分。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bl>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eastAsia="仿宋_GB2312"/>
          <w:color w:val="000000"/>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3.报价</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以本次报价或投标人所报的有效报价中的最低价作为基准报价。投标人报价得分=（基准价/投标人报价）*</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lang w:eastAsia="zh-CN"/>
        </w:rPr>
        <w:t>分</w:t>
      </w:r>
      <w:r>
        <w:rPr>
          <w:rFonts w:hint="eastAsia" w:ascii="仿宋_GB2312" w:eastAsia="仿宋_GB2312"/>
          <w:color w:val="000000"/>
          <w:sz w:val="32"/>
          <w:szCs w:val="32"/>
        </w:rPr>
        <w:t>。</w:t>
      </w:r>
    </w:p>
    <w:p>
      <w:pPr>
        <w:pStyle w:val="11"/>
        <w:keepNext w:val="0"/>
        <w:keepLines w:val="0"/>
        <w:pageBreakBefore w:val="0"/>
        <w:kinsoku/>
        <w:wordWrap/>
        <w:overflowPunct/>
        <w:topLinePunct w:val="0"/>
        <w:autoSpaceDE/>
        <w:autoSpaceDN/>
        <w:bidi w:val="0"/>
        <w:spacing w:line="560" w:lineRule="exact"/>
        <w:ind w:firstLine="640" w:firstLineChars="200"/>
        <w:rPr>
          <w:rFonts w:hint="eastAsia" w:ascii="楷体_GB2312" w:hAnsi="楷体_GB2312" w:eastAsia="楷体_GB2312" w:cs="楷体_GB2312"/>
          <w:b w:val="0"/>
          <w:bCs/>
          <w:color w:val="000000"/>
          <w:sz w:val="32"/>
          <w:szCs w:val="32"/>
          <w:highlight w:val="none"/>
          <w:lang w:val="en-US" w:eastAsia="zh-CN"/>
        </w:rPr>
      </w:pPr>
      <w:r>
        <w:rPr>
          <w:rFonts w:hint="eastAsia" w:ascii="楷体_GB2312" w:hAnsi="楷体_GB2312" w:eastAsia="楷体_GB2312" w:cs="楷体_GB2312"/>
          <w:b w:val="0"/>
          <w:bCs/>
          <w:color w:val="000000"/>
          <w:sz w:val="32"/>
          <w:szCs w:val="32"/>
          <w:highlight w:val="none"/>
          <w:lang w:val="en-US" w:eastAsia="zh-CN"/>
        </w:rPr>
        <w:t>（四）供应商提供资料清单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Times New Roman"/>
          <w:color w:val="auto"/>
          <w:sz w:val="32"/>
          <w:highlight w:val="none"/>
          <w:lang w:eastAsia="zh-CN"/>
        </w:rPr>
      </w:pPr>
      <w:r>
        <w:rPr>
          <w:rFonts w:hint="eastAsia" w:ascii="仿宋_GB2312" w:hAnsi="仿宋" w:eastAsia="仿宋_GB2312" w:cs="Times New Roman"/>
          <w:color w:val="auto"/>
          <w:sz w:val="32"/>
          <w:highlight w:val="none"/>
          <w:lang w:val="en-US" w:eastAsia="zh-CN"/>
        </w:rPr>
        <w:t>1.营业执照、</w:t>
      </w:r>
      <w:r>
        <w:rPr>
          <w:rFonts w:hint="eastAsia" w:ascii="仿宋_GB2312" w:hAnsi="仿宋" w:eastAsia="仿宋_GB2312" w:cs="Times New Roman"/>
          <w:color w:val="auto"/>
          <w:sz w:val="32"/>
          <w:highlight w:val="none"/>
        </w:rPr>
        <w:t>事业法人证书、社会团体法人登记证书</w:t>
      </w:r>
      <w:r>
        <w:rPr>
          <w:rFonts w:hint="eastAsia" w:ascii="仿宋_GB2312" w:hAnsi="仿宋" w:eastAsia="仿宋_GB2312" w:cs="Times New Roman"/>
          <w:color w:val="auto"/>
          <w:sz w:val="32"/>
          <w:highlight w:val="none"/>
          <w:lang w:eastAsia="zh-CN"/>
        </w:rPr>
        <w:t>（加盖公章）；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auto"/>
          <w:highlight w:val="none"/>
          <w:lang w:val="en-US" w:eastAsia="zh-CN"/>
        </w:rPr>
      </w:pPr>
      <w:r>
        <w:rPr>
          <w:rFonts w:hint="eastAsia" w:ascii="仿宋_GB2312" w:hAnsi="仿宋" w:eastAsia="仿宋_GB2312" w:cs="Times New Roman"/>
          <w:color w:val="auto"/>
          <w:sz w:val="32"/>
          <w:highlight w:val="none"/>
          <w:lang w:val="en-US" w:eastAsia="zh-CN"/>
        </w:rPr>
        <w:t>2.法定代表人身份证复印件（加盖公章）；</w:t>
      </w:r>
    </w:p>
    <w:p>
      <w:pPr>
        <w:pStyle w:val="4"/>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3.项目报价清单（加盖公章）；</w:t>
      </w:r>
    </w:p>
    <w:p>
      <w:pPr>
        <w:pStyle w:val="4"/>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4.评分规则所需资料（同类业绩证明、方案等）。</w:t>
      </w:r>
    </w:p>
    <w:p>
      <w:pPr>
        <w:pStyle w:val="4"/>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default" w:ascii="仿宋_GB2312" w:hAnsi="仿宋" w:eastAsia="仿宋_GB2312" w:cs="Times New Roman"/>
          <w:color w:val="auto"/>
          <w:sz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注：供应商需以邮寄方式提供7份密封纸质版投标资料至本单位，并在封面备注“龙华区2025年公益艺术培训项目+公司全称+日期+联系人+联系方式”。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详细地址：深圳市龙华区富康行政服务办公区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收件人：吴先生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联系方式：0755-23338140</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7C3FE"/>
    <w:multiLevelType w:val="singleLevel"/>
    <w:tmpl w:val="A7D7C3F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NmIxOWE3YmZmZDhiOGYyYWY5NTJmMjAyZjE1ZTEifQ=="/>
    <w:docVar w:name="KSO_WPS_MARK_KEY" w:val="d28bc483-413f-41c0-992e-3806d3aeebb6"/>
  </w:docVars>
  <w:rsids>
    <w:rsidRoot w:val="06A51632"/>
    <w:rsid w:val="03F700FE"/>
    <w:rsid w:val="041B0E47"/>
    <w:rsid w:val="04FA6940"/>
    <w:rsid w:val="055D2DDD"/>
    <w:rsid w:val="06014764"/>
    <w:rsid w:val="06A51632"/>
    <w:rsid w:val="08E733A2"/>
    <w:rsid w:val="09CC2DF8"/>
    <w:rsid w:val="0A0C0794"/>
    <w:rsid w:val="0A672C41"/>
    <w:rsid w:val="0BBE75D4"/>
    <w:rsid w:val="0FEC4814"/>
    <w:rsid w:val="100B0368"/>
    <w:rsid w:val="116D4B58"/>
    <w:rsid w:val="11BC62A5"/>
    <w:rsid w:val="136D0728"/>
    <w:rsid w:val="156C5731"/>
    <w:rsid w:val="17091D01"/>
    <w:rsid w:val="174F244F"/>
    <w:rsid w:val="1763480E"/>
    <w:rsid w:val="18454E55"/>
    <w:rsid w:val="18EA71A7"/>
    <w:rsid w:val="19420680"/>
    <w:rsid w:val="1AF95904"/>
    <w:rsid w:val="1D655C40"/>
    <w:rsid w:val="1E5B795D"/>
    <w:rsid w:val="1F4303AF"/>
    <w:rsid w:val="1FB0418D"/>
    <w:rsid w:val="1FE3088A"/>
    <w:rsid w:val="20DF3920"/>
    <w:rsid w:val="221F098A"/>
    <w:rsid w:val="23A504FF"/>
    <w:rsid w:val="24082B2D"/>
    <w:rsid w:val="274441F8"/>
    <w:rsid w:val="28295770"/>
    <w:rsid w:val="28DB0E17"/>
    <w:rsid w:val="290A60E3"/>
    <w:rsid w:val="29421AC0"/>
    <w:rsid w:val="2A6D7070"/>
    <w:rsid w:val="2AC43558"/>
    <w:rsid w:val="2ACE4ACA"/>
    <w:rsid w:val="2FB14853"/>
    <w:rsid w:val="30466CDD"/>
    <w:rsid w:val="307C0198"/>
    <w:rsid w:val="30D27216"/>
    <w:rsid w:val="316F741E"/>
    <w:rsid w:val="31F830D6"/>
    <w:rsid w:val="34104108"/>
    <w:rsid w:val="346F27C6"/>
    <w:rsid w:val="34963223"/>
    <w:rsid w:val="34D12728"/>
    <w:rsid w:val="34D26EB9"/>
    <w:rsid w:val="358C6714"/>
    <w:rsid w:val="36DD498F"/>
    <w:rsid w:val="38DA439C"/>
    <w:rsid w:val="3A6D21CF"/>
    <w:rsid w:val="3AAA4439"/>
    <w:rsid w:val="3DF257B2"/>
    <w:rsid w:val="3F877C43"/>
    <w:rsid w:val="4162590C"/>
    <w:rsid w:val="43A767F0"/>
    <w:rsid w:val="44390B70"/>
    <w:rsid w:val="476959A5"/>
    <w:rsid w:val="47800E5B"/>
    <w:rsid w:val="4A405768"/>
    <w:rsid w:val="4AD52506"/>
    <w:rsid w:val="4B6C4BCA"/>
    <w:rsid w:val="4E804193"/>
    <w:rsid w:val="50701184"/>
    <w:rsid w:val="51877A52"/>
    <w:rsid w:val="51FD36DC"/>
    <w:rsid w:val="522B3084"/>
    <w:rsid w:val="53F72CCF"/>
    <w:rsid w:val="53F80750"/>
    <w:rsid w:val="57EC6FCE"/>
    <w:rsid w:val="58DD458E"/>
    <w:rsid w:val="58E443C5"/>
    <w:rsid w:val="596A30C0"/>
    <w:rsid w:val="596A6270"/>
    <w:rsid w:val="5A451777"/>
    <w:rsid w:val="5E7FC2B2"/>
    <w:rsid w:val="5EC16571"/>
    <w:rsid w:val="60C469EE"/>
    <w:rsid w:val="62127FE9"/>
    <w:rsid w:val="627F5974"/>
    <w:rsid w:val="6692275E"/>
    <w:rsid w:val="674B4665"/>
    <w:rsid w:val="67D2254E"/>
    <w:rsid w:val="69265FFB"/>
    <w:rsid w:val="6A1B4FDE"/>
    <w:rsid w:val="6B231FA9"/>
    <w:rsid w:val="6C621A04"/>
    <w:rsid w:val="6E44302C"/>
    <w:rsid w:val="70A20D5A"/>
    <w:rsid w:val="71B66B18"/>
    <w:rsid w:val="720F001C"/>
    <w:rsid w:val="72123FA9"/>
    <w:rsid w:val="72D130E6"/>
    <w:rsid w:val="74C432FA"/>
    <w:rsid w:val="75951AF7"/>
    <w:rsid w:val="780627F5"/>
    <w:rsid w:val="7A570F45"/>
    <w:rsid w:val="7A676ADC"/>
    <w:rsid w:val="7A68475C"/>
    <w:rsid w:val="7A794B87"/>
    <w:rsid w:val="7BAF161A"/>
    <w:rsid w:val="7C0A7780"/>
    <w:rsid w:val="7C11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0" w:beforeAutospacing="0" w:afterLines="0" w:afterAutospacing="0" w:line="560" w:lineRule="exact"/>
      <w:ind w:firstLine="643"/>
      <w:outlineLvl w:val="1"/>
    </w:pPr>
    <w:rPr>
      <w:rFonts w:ascii="Arial" w:hAnsi="Arial" w:eastAsia="黑体" w:cs="Times New Roma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lock Text"/>
    <w:basedOn w:val="1"/>
    <w:qFormat/>
    <w:uiPriority w:val="0"/>
    <w:pPr>
      <w:tabs>
        <w:tab w:val="left" w:pos="426"/>
      </w:tabs>
      <w:spacing w:after="120"/>
      <w:ind w:left="1440" w:leftChars="700" w:right="1440" w:rightChars="700"/>
    </w:pPr>
  </w:style>
  <w:style w:type="paragraph" w:styleId="5">
    <w:name w:val="Plain Text"/>
    <w:basedOn w:val="1"/>
    <w:unhideWhenUsed/>
    <w:qFormat/>
    <w:uiPriority w:val="99"/>
    <w:rPr>
      <w:rFonts w:ascii="宋体" w:hAnsi="Calibri"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paragraph" w:customStyle="1" w:styleId="11">
    <w:name w:val="USE 1"/>
    <w:basedOn w:val="1"/>
    <w:qFormat/>
    <w:uiPriority w:val="0"/>
    <w:pPr>
      <w:spacing w:line="200" w:lineRule="atLeast"/>
      <w:jc w:val="left"/>
    </w:pPr>
    <w:rPr>
      <w:rFonts w:ascii="宋体" w:hAnsi="宋体"/>
      <w:b/>
      <w:sz w:val="24"/>
      <w:szCs w:val="28"/>
    </w:rPr>
  </w:style>
  <w:style w:type="paragraph" w:customStyle="1" w:styleId="1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2496</Words>
  <Characters>2724</Characters>
  <Lines>0</Lines>
  <Paragraphs>0</Paragraphs>
  <TotalTime>7</TotalTime>
  <ScaleCrop>false</ScaleCrop>
  <LinksUpToDate>false</LinksUpToDate>
  <CharactersWithSpaces>2734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2024-04-15T18:50:00Z</dcterms:created>
  <dc:creator>JOCHUNG</dc:creator>
  <cp:lastModifiedBy>lxy</cp:lastModifiedBy>
  <cp:lastPrinted>2024-11-06T15:15:00Z</cp:lastPrinted>
  <dcterms:modified xsi:type="dcterms:W3CDTF">2025-01-14T17:22:56Z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2EF01CD97EC84900867EA849F80C3402</vt:lpwstr>
  </property>
</Properties>
</file>