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汉仪中黑简" w:hAnsi="汉仪中黑简" w:eastAsia="汉仪中黑简" w:cs="汉仪中黑简"/>
          <w:b w:val="0"/>
          <w:bCs/>
          <w:color w:val="000000"/>
          <w:sz w:val="44"/>
          <w:szCs w:val="44"/>
          <w:lang w:val="en" w:eastAsia="zh-CN" w:bidi="ar"/>
        </w:rPr>
      </w:pPr>
      <w:r>
        <w:rPr>
          <w:rFonts w:hint="eastAsia" w:ascii="汉仪中黑简" w:hAnsi="汉仪中黑简" w:eastAsia="汉仪中黑简" w:cs="汉仪中黑简"/>
          <w:b w:val="0"/>
          <w:bCs/>
          <w:color w:val="000000"/>
          <w:sz w:val="44"/>
          <w:szCs w:val="44"/>
          <w:lang w:val="en" w:eastAsia="zh-CN" w:bidi="ar"/>
        </w:rPr>
        <w:t>版画博物馆及史学馆2025年系列展览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汉仪中黑简" w:hAnsi="汉仪中黑简" w:eastAsia="汉仪中黑简" w:cs="汉仪中黑简"/>
          <w:b w:val="0"/>
          <w:bCs/>
          <w:color w:val="000000"/>
          <w:sz w:val="44"/>
          <w:szCs w:val="44"/>
          <w:lang w:val="en" w:eastAsia="zh-CN" w:bidi="ar"/>
        </w:rPr>
      </w:pPr>
      <w:r>
        <w:rPr>
          <w:rFonts w:hint="eastAsia" w:ascii="汉仪中黑简" w:hAnsi="汉仪中黑简" w:eastAsia="汉仪中黑简" w:cs="汉仪中黑简"/>
          <w:b w:val="0"/>
          <w:bCs/>
          <w:color w:val="000000"/>
          <w:sz w:val="44"/>
          <w:szCs w:val="44"/>
          <w:lang w:val="en" w:eastAsia="zh-CN" w:bidi="ar"/>
        </w:rPr>
        <w:t>服务项目需求书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44"/>
          <w:szCs w:val="44"/>
          <w:highlight w:val="none"/>
          <w:lang w:val="en"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一、项目目标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中国版画博物馆是观澜版画原创产业基地重要的学术项目和整体规划建设的重要组成部分，是版画基地发展的学术保障。202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年中国版画博物馆将继续为大众带来一系列精彩的版画艺术展览，使观众能从更广、更深的角度去认识版画、了解版画，让版画艺术融入人们的生活之中。项目内容包括：举办</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场展览（1.</w:t>
      </w:r>
      <w:r>
        <w:rPr>
          <w:rFonts w:hint="eastAsia" w:ascii="仿宋_GB2312" w:hAnsi="仿宋_GB2312" w:eastAsia="仿宋_GB2312" w:cs="仿宋_GB2312"/>
          <w:color w:val="000000"/>
          <w:sz w:val="32"/>
          <w:szCs w:val="32"/>
          <w:highlight w:val="none"/>
          <w:lang w:val="en-US" w:eastAsia="zh-CN" w:bidi="ar"/>
        </w:rPr>
        <w:t>2025年中国版画博物馆馆藏精品系列展，</w:t>
      </w:r>
      <w:r>
        <w:rPr>
          <w:rFonts w:hint="eastAsia" w:ascii="仿宋_GB2312" w:hAnsi="仿宋_GB2312" w:eastAsia="仿宋_GB2312" w:cs="仿宋_GB2312"/>
          <w:sz w:val="32"/>
          <w:szCs w:val="32"/>
          <w:highlight w:val="none"/>
          <w:lang w:eastAsia="zh-CN"/>
        </w:rPr>
        <w:t>共两场；2.</w:t>
      </w:r>
      <w:r>
        <w:rPr>
          <w:rFonts w:hint="eastAsia" w:ascii="仿宋_GB2312" w:hAnsi="仿宋_GB2312" w:eastAsia="仿宋_GB2312" w:cs="仿宋_GB2312"/>
          <w:color w:val="000000"/>
          <w:sz w:val="32"/>
          <w:szCs w:val="32"/>
          <w:highlight w:val="none"/>
          <w:lang w:val="en-US" w:eastAsia="zh-CN" w:bidi="ar"/>
        </w:rPr>
        <w:t>2025年全国版画创作成果系列展，共两场</w:t>
      </w: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color w:val="000000"/>
          <w:sz w:val="32"/>
          <w:szCs w:val="32"/>
          <w:highlight w:val="none"/>
          <w:lang w:val="en-US" w:eastAsia="zh-CN" w:bidi="ar"/>
        </w:rPr>
        <w:t>齐凤阁版画史学馆系列展览，共三场）。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二、时间安排</w:t>
      </w:r>
      <w:r>
        <w:rPr>
          <w:rFonts w:hint="eastAsia" w:ascii="仿宋_GB2312" w:hAnsi="仿宋_GB2312" w:eastAsia="仿宋_GB2312" w:cs="仿宋_GB2312"/>
          <w:b w:val="0"/>
          <w:bCs w:val="0"/>
          <w:kern w:val="2"/>
          <w:sz w:val="32"/>
          <w:szCs w:val="32"/>
          <w:highlight w:val="none"/>
          <w:lang w:val="en-US" w:eastAsia="zh-CN" w:bidi="ar-SA"/>
        </w:rPr>
        <w:t>（暂定）</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2025年</w:t>
      </w:r>
      <w:r>
        <w:rPr>
          <w:rFonts w:hint="default" w:ascii="仿宋_GB2312" w:hAnsi="仿宋_GB2312" w:eastAsia="仿宋_GB2312" w:cs="仿宋_GB2312"/>
          <w:b w:val="0"/>
          <w:bCs w:val="0"/>
          <w:kern w:val="2"/>
          <w:sz w:val="32"/>
          <w:szCs w:val="32"/>
          <w:highlight w:val="none"/>
          <w:lang w:val="en" w:eastAsia="zh-CN" w:bidi="ar-SA"/>
        </w:rPr>
        <w:t>2</w:t>
      </w:r>
      <w:r>
        <w:rPr>
          <w:rFonts w:hint="eastAsia" w:ascii="仿宋_GB2312" w:hAnsi="仿宋_GB2312" w:eastAsia="仿宋_GB2312" w:cs="仿宋_GB2312"/>
          <w:b w:val="0"/>
          <w:bCs w:val="0"/>
          <w:kern w:val="2"/>
          <w:sz w:val="32"/>
          <w:szCs w:val="32"/>
          <w:highlight w:val="none"/>
          <w:lang w:val="en-US" w:eastAsia="zh-CN" w:bidi="ar-SA"/>
        </w:rPr>
        <w:t>月-12月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三、项目内容及要求</w:t>
      </w:r>
    </w:p>
    <w:p>
      <w:pPr>
        <w:keepNext w:val="0"/>
        <w:keepLines w:val="0"/>
        <w:pageBreakBefore w:val="0"/>
        <w:numPr>
          <w:ilvl w:val="0"/>
          <w:numId w:val="0"/>
        </w:numPr>
        <w:tabs>
          <w:tab w:val="left" w:pos="1820"/>
        </w:tabs>
        <w:kinsoku/>
        <w:wordWrap/>
        <w:overflowPunct/>
        <w:topLinePunct w:val="0"/>
        <w:autoSpaceDE/>
        <w:autoSpaceDN/>
        <w:bidi w:val="0"/>
        <w:snapToGrid w:val="0"/>
        <w:spacing w:line="560" w:lineRule="exact"/>
        <w:ind w:right="0" w:rightChars="0" w:firstLine="640" w:firstLineChars="200"/>
        <w:jc w:val="both"/>
        <w:textAlignment w:val="auto"/>
        <w:outlineLvl w:val="1"/>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项目内容</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按要求完成</w:t>
      </w:r>
      <w:r>
        <w:rPr>
          <w:rFonts w:hint="eastAsia" w:ascii="仿宋_GB2312" w:hAnsi="黑体" w:eastAsia="仿宋_GB2312"/>
          <w:sz w:val="32"/>
          <w:szCs w:val="32"/>
          <w:highlight w:val="none"/>
          <w:lang w:val="en-US" w:eastAsia="zh-CN"/>
        </w:rPr>
        <w:t>展览项目包括但不限于</w:t>
      </w:r>
      <w:r>
        <w:rPr>
          <w:rFonts w:hint="eastAsia" w:ascii="仿宋_GB2312" w:hAnsi="黑体" w:eastAsia="仿宋_GB2312"/>
          <w:sz w:val="32"/>
          <w:szCs w:val="32"/>
          <w:highlight w:val="none"/>
        </w:rPr>
        <w:t>：根据不同展览主题结合展厅、展品实际需求</w:t>
      </w:r>
      <w:r>
        <w:rPr>
          <w:rFonts w:hint="eastAsia" w:ascii="仿宋_GB2312" w:hAnsi="仿宋_GB2312" w:eastAsia="仿宋_GB2312" w:cs="仿宋_GB2312"/>
          <w:color w:val="000000"/>
          <w:sz w:val="32"/>
          <w:szCs w:val="32"/>
          <w:highlight w:val="none"/>
          <w:lang w:val="en-US" w:eastAsia="zh-CN" w:bidi="ar"/>
        </w:rPr>
        <w:t>进行展览开幕式布置、装裱、展览展陈和物料设计及制作、展览布展撤展等相关工作。</w:t>
      </w:r>
    </w:p>
    <w:p>
      <w:pPr>
        <w:pStyle w:val="5"/>
        <w:numPr>
          <w:ilvl w:val="0"/>
          <w:numId w:val="1"/>
        </w:numPr>
        <w:ind w:left="0" w:leftChars="0" w:firstLine="640" w:firstLineChars="200"/>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项目具体要求</w:t>
      </w:r>
    </w:p>
    <w:p>
      <w:pPr>
        <w:pStyle w:val="5"/>
        <w:numPr>
          <w:ilvl w:val="0"/>
          <w:numId w:val="0"/>
        </w:numPr>
        <w:ind w:leftChars="200" w:right="1470" w:rightChars="700" w:firstLine="320" w:firstLineChars="100"/>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cs="Times New Roman"/>
          <w:kern w:val="2"/>
          <w:sz w:val="32"/>
          <w:szCs w:val="32"/>
          <w:highlight w:val="none"/>
          <w:lang w:val="en-US" w:eastAsia="zh-CN" w:bidi="ar-SA"/>
        </w:rPr>
        <w:t>要求如下表所示：</w:t>
      </w:r>
    </w:p>
    <w:tbl>
      <w:tblPr>
        <w:tblStyle w:val="7"/>
        <w:tblW w:w="50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214"/>
        <w:gridCol w:w="1091"/>
        <w:gridCol w:w="750"/>
        <w:gridCol w:w="765"/>
        <w:gridCol w:w="4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序号</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项目</w:t>
            </w:r>
          </w:p>
        </w:tc>
        <w:tc>
          <w:tcPr>
            <w:tcW w:w="590" w:type="pc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内容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数量</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单位</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1</w:t>
            </w:r>
          </w:p>
        </w:tc>
        <w:tc>
          <w:tcPr>
            <w:tcW w:w="656"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br w:type="textWrapping"/>
            </w:r>
            <w:r>
              <w:rPr>
                <w:rFonts w:hint="eastAsia" w:ascii="楷体_GB2312" w:hAnsi="楷体_GB2312" w:eastAsia="楷体_GB2312" w:cs="楷体_GB2312"/>
                <w:i w:val="0"/>
                <w:color w:val="000000"/>
                <w:kern w:val="0"/>
                <w:sz w:val="24"/>
                <w:szCs w:val="24"/>
                <w:u w:val="none"/>
                <w:lang w:val="en-US" w:eastAsia="zh-CN" w:bidi="ar"/>
              </w:rPr>
              <w:t>2025年中国版画博物馆馆藏精品系列展—何止静物中国版画博物馆馆藏当代版画作品展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展览展陈设计</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展陈设计，设计内容包括：前言1.2*2.4米、开幕背景墙12.5*4米、展览区域画面设计7.5*8米，3.7*4.7米，3.18*1.38米，4.5*4米，61*81厘米，70*90厘米、指示牌50*34厘米、水晶字及刻字文字设计、作品标签等相关展览陈列设计。)注：可依据实际需求选取其中两项进行设计。</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展览布展与物料制作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挂画、展陈物料制作（前言1.2*2.4米、开幕背景墙12.5*4米、展览区域画面7.5*8米，3.7*4.7米，3.18*1.38米，4.5*4米，61*81厘米，70*90厘米、指示牌50*34厘米、水晶字及区域文字不干胶字制作，标签制作等）注：可依据实际需求选取其中两项进行制作。</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展览撤展，拆框、展墙清理</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single" w:color="000000" w:sz="4" w:space="0"/>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实木、铝合金框条、作品防潮封装，立体精装</w:t>
            </w:r>
            <w:r>
              <w:rPr>
                <w:rFonts w:hint="eastAsia" w:ascii="楷体_GB2312" w:hAnsi="楷体_GB2312" w:eastAsia="楷体_GB2312" w:cs="楷体_GB2312"/>
                <w:i w:val="0"/>
                <w:color w:val="000000"/>
                <w:kern w:val="0"/>
                <w:sz w:val="24"/>
                <w:szCs w:val="24"/>
                <w:u w:val="none"/>
                <w:lang w:val="en-US" w:eastAsia="zh-CN" w:bidi="ar"/>
              </w:rPr>
              <w:t>，有机玻璃(一次性）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2</w:t>
            </w:r>
          </w:p>
        </w:tc>
        <w:tc>
          <w:tcPr>
            <w:tcW w:w="656"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2025年中国版画博物馆馆藏精品系列展—大师收藏展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展览展陈设计</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展陈设计，设计内容包括：前言1.2*2.4米、开幕背景墙12.5*4米、展览区域画面设计7.5*8米，3.7*4.7米，3.18*1.38米，4.5*4米，61*81厘米，70*90厘米、指示牌50*34厘米、水晶字及刻字文字设计、作品标签等相关展览陈列设计。)注：可依据实际需求选取其中两项进行设计。</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展览布展与物料制作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挂画、展陈物料制作（前言1.2*2.4米、开幕背景墙12.5*4米、展览区域画面7.5*8米，3.7*4.7米，3.18*1.38米，4.5*4米，61*81厘米，70*90厘米、指示牌50*34厘米、水晶字及区域文字不干胶字制作，标签制作等）注：可依据实际需求选取其中两项进行制作。</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7"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展览撤展，拆框、展墙清理</w:t>
            </w:r>
            <w:r>
              <w:rPr>
                <w:rFonts w:hint="eastAsia" w:ascii="楷体_GB2312" w:hAnsi="楷体_GB2312" w:eastAsia="楷体_GB2312" w:cs="楷体_GB2312"/>
                <w:b/>
                <w:i w:val="0"/>
                <w:color w:val="000000"/>
                <w:kern w:val="0"/>
                <w:sz w:val="24"/>
                <w:szCs w:val="24"/>
                <w:u w:val="none"/>
                <w:lang w:val="en-US" w:eastAsia="zh-CN" w:bidi="ar"/>
              </w:rPr>
              <w:t>（计划于2号展厅，展厅面积约为674平方米）。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single" w:color="auto" w:sz="4" w:space="0"/>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50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实木、铝合金框条、作品防潮封装，立体精装</w:t>
            </w:r>
            <w:r>
              <w:rPr>
                <w:rFonts w:hint="eastAsia" w:ascii="楷体_GB2312" w:hAnsi="楷体_GB2312" w:eastAsia="楷体_GB2312" w:cs="楷体_GB2312"/>
                <w:i w:val="0"/>
                <w:color w:val="000000"/>
                <w:kern w:val="0"/>
                <w:sz w:val="24"/>
                <w:szCs w:val="24"/>
                <w:u w:val="none"/>
                <w:lang w:val="en-US" w:eastAsia="zh-CN" w:bidi="ar"/>
              </w:rPr>
              <w:t>，有机玻璃(一次性）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4" w:hRule="atLeast"/>
        </w:trPr>
        <w:tc>
          <w:tcPr>
            <w:tcW w:w="329" w:type="pct"/>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3</w:t>
            </w:r>
          </w:p>
        </w:tc>
        <w:tc>
          <w:tcPr>
            <w:tcW w:w="656"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2025年全国版画创作成果系列展—第26届全国版画作品展</w:t>
            </w: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展览展陈设计</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展陈设计，设计内容包括：前言1.2*2.4米、开幕背景墙12.5*4米、展览区域画面设计7.5*8米，3.7*4.7米，3.18*1.38米，4.5*4米，61*81厘米，70*90厘米、指示牌50*34厘米、水晶字及刻字文字设计、作品标签等相关展览陈列设计。)注：可依据实际需求选取其中两项进行设计。</w:t>
            </w:r>
            <w:r>
              <w:rPr>
                <w:rFonts w:hint="eastAsia" w:ascii="楷体_GB2312" w:hAnsi="楷体_GB2312" w:eastAsia="楷体_GB2312" w:cs="楷体_GB2312"/>
                <w:b/>
                <w:i w:val="0"/>
                <w:color w:val="000000"/>
                <w:kern w:val="0"/>
                <w:sz w:val="24"/>
                <w:szCs w:val="24"/>
                <w:u w:val="none"/>
                <w:lang w:val="en-US" w:eastAsia="zh-CN" w:bidi="ar"/>
              </w:rPr>
              <w:t>计划于3号展厅，展厅面积约为2080平方米。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4" w:hRule="atLeast"/>
        </w:trPr>
        <w:tc>
          <w:tcPr>
            <w:tcW w:w="329" w:type="pct"/>
            <w:vMerge w:val="continue"/>
            <w:tcBorders>
              <w:left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实木、铝合金框条、作品防潮封装，立体精装</w:t>
            </w:r>
            <w:r>
              <w:rPr>
                <w:rFonts w:hint="eastAsia" w:ascii="楷体_GB2312" w:hAnsi="楷体_GB2312" w:eastAsia="楷体_GB2312" w:cs="楷体_GB2312"/>
                <w:i w:val="0"/>
                <w:color w:val="000000"/>
                <w:kern w:val="0"/>
                <w:sz w:val="24"/>
                <w:szCs w:val="24"/>
                <w:u w:val="none"/>
                <w:lang w:val="en-US" w:eastAsia="zh-CN" w:bidi="ar"/>
              </w:rPr>
              <w:t>，有机玻璃(一次性）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9" w:hRule="atLeast"/>
        </w:trPr>
        <w:tc>
          <w:tcPr>
            <w:tcW w:w="329" w:type="pct"/>
            <w:vMerge w:val="continue"/>
            <w:tcBorders>
              <w:left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展览布展与物料制作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挂画、展陈物料制作（前言1.2*2.4米、开幕背景墙12.5*4米、展览区域画面7.5*8米，3.7*4.7米，3.18*1.38米，4.5*4米，61*81厘米，70*90厘米、指示牌50*34厘米、水晶字及区域文字不干胶字制作，标签制作等）注：可依据实际需求选取其中两项进行制作。</w:t>
            </w:r>
            <w:r>
              <w:rPr>
                <w:rFonts w:hint="eastAsia" w:ascii="楷体_GB2312" w:hAnsi="楷体_GB2312" w:eastAsia="楷体_GB2312" w:cs="楷体_GB2312"/>
                <w:b/>
                <w:i w:val="0"/>
                <w:color w:val="000000"/>
                <w:kern w:val="0"/>
                <w:sz w:val="24"/>
                <w:szCs w:val="24"/>
                <w:u w:val="none"/>
                <w:lang w:val="en-US" w:eastAsia="zh-CN" w:bidi="ar"/>
              </w:rPr>
              <w:t>计划于3号展厅，展厅面积约为2080平方米。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29" w:type="pct"/>
            <w:vMerge w:val="continue"/>
            <w:tcBorders>
              <w:left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展览撤展，拆框、展墙清理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329" w:type="pct"/>
            <w:vMerge w:val="continue"/>
            <w:tcBorders>
              <w:left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展墙粉刷</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需粉刷展墙面积约1950平方米，优质环保无味油漆；刷三遍，腻子粉打底（3遍）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329" w:type="pct"/>
            <w:vMerge w:val="continue"/>
            <w:tcBorders>
              <w:left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展览展前册设计制作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lang w:val="en-US"/>
              </w:rPr>
            </w:pPr>
            <w:r>
              <w:rPr>
                <w:rFonts w:hint="eastAsia" w:ascii="楷体_GB2312" w:hAnsi="楷体_GB2312" w:eastAsia="楷体_GB2312" w:cs="楷体_GB2312"/>
                <w:i w:val="0"/>
                <w:color w:val="000000"/>
                <w:kern w:val="0"/>
                <w:sz w:val="24"/>
                <w:szCs w:val="24"/>
                <w:u w:val="none"/>
                <w:lang w:val="en-US" w:eastAsia="zh-CN" w:bidi="ar"/>
              </w:rPr>
              <w:t>500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本</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23.5*29CM，12页-16页，超感特种纸，四色印刷，骑马钉，封面UV处理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329" w:type="pct"/>
            <w:vMerge w:val="continue"/>
            <w:tcBorders>
              <w:left w:val="single" w:color="000000" w:sz="4" w:space="0"/>
              <w:bottom w:val="single" w:color="000000" w:sz="4" w:space="0"/>
              <w:right w:val="single" w:color="auto"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left w:val="single" w:color="auto" w:sz="4" w:space="0"/>
              <w:bottom w:val="single" w:color="000000" w:sz="4" w:space="0"/>
              <w:right w:val="single" w:color="auto"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展览图录采集</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180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sz w:val="24"/>
                <w:szCs w:val="24"/>
                <w:u w:val="none"/>
              </w:rPr>
              <w:t>规格：超高清600DPI扫描；作品图片采集、编校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4</w:t>
            </w:r>
          </w:p>
        </w:tc>
        <w:tc>
          <w:tcPr>
            <w:tcW w:w="656"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2025年全国版画创作成果系列展—第八届青年版画展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展览展陈设计</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展陈设计，设计内容包括：前言1.2*2.4米、开幕背景墙12.5*4米、展览区域画面设计7.5*8米，3.7*4.7米，3.18*1.38米，4.5*4米，61*81厘米，70*90厘米、指示牌50*34厘米、水晶字及刻字文字设计、作品标签等相关展览陈列设计。注：可依据实际需求选取其中两项进行设计。</w:t>
            </w:r>
            <w:r>
              <w:rPr>
                <w:rFonts w:hint="eastAsia" w:ascii="楷体_GB2312" w:hAnsi="楷体_GB2312" w:eastAsia="楷体_GB2312" w:cs="楷体_GB2312"/>
                <w:b/>
                <w:i w:val="0"/>
                <w:color w:val="000000"/>
                <w:kern w:val="0"/>
                <w:sz w:val="24"/>
                <w:szCs w:val="24"/>
                <w:u w:val="none"/>
                <w:lang w:val="en-US" w:eastAsia="zh-CN" w:bidi="ar"/>
              </w:rPr>
              <w:t>计划于3号展厅，展厅面积约为2080平方米。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实木、铝合金框条、作品防潮封装，立体精装</w:t>
            </w:r>
            <w:r>
              <w:rPr>
                <w:rFonts w:hint="eastAsia" w:ascii="楷体_GB2312" w:hAnsi="楷体_GB2312" w:eastAsia="楷体_GB2312" w:cs="楷体_GB2312"/>
                <w:i w:val="0"/>
                <w:color w:val="000000"/>
                <w:kern w:val="0"/>
                <w:sz w:val="24"/>
                <w:szCs w:val="24"/>
                <w:u w:val="none"/>
                <w:lang w:val="en-US" w:eastAsia="zh-CN" w:bidi="ar"/>
              </w:rPr>
              <w:t>，有机玻璃(一次性）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展览布展与物料制作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挂画、展陈物料制作：前言1.2*2.4米、开幕背景墙12.5*4米、展览区域画面7.5*8米，3.7*4.7米，3.18*1.38米，4.5*4米，61*81厘米，70*90厘米、指示牌50*34厘米、水晶字及区域文字不干胶字制作，标签制作等。注：可依据实际需求选取其中两项进行制作。</w:t>
            </w:r>
            <w:r>
              <w:rPr>
                <w:rFonts w:hint="eastAsia" w:ascii="楷体_GB2312" w:hAnsi="楷体_GB2312" w:eastAsia="楷体_GB2312" w:cs="楷体_GB2312"/>
                <w:b/>
                <w:i w:val="0"/>
                <w:color w:val="000000"/>
                <w:kern w:val="0"/>
                <w:sz w:val="24"/>
                <w:szCs w:val="24"/>
                <w:u w:val="none"/>
                <w:lang w:val="en-US" w:eastAsia="zh-CN" w:bidi="ar"/>
              </w:rPr>
              <w:t>计划于3号展厅，展厅面积约为2080平方米。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展览撤展，拆框、展墙清理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展墙粉刷</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需粉刷展墙面积约1950平方米，优质环保无味油漆；刷三遍，腻子粉打底（3遍）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展览展前册设计制作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lang w:val="en-US"/>
              </w:rPr>
            </w:pPr>
            <w:r>
              <w:rPr>
                <w:rFonts w:hint="eastAsia" w:ascii="楷体_GB2312" w:hAnsi="楷体_GB2312" w:eastAsia="楷体_GB2312" w:cs="楷体_GB2312"/>
                <w:i w:val="0"/>
                <w:color w:val="000000"/>
                <w:kern w:val="0"/>
                <w:sz w:val="24"/>
                <w:szCs w:val="24"/>
                <w:u w:val="none"/>
                <w:lang w:val="en-US" w:eastAsia="zh-CN" w:bidi="ar"/>
              </w:rPr>
              <w:t>500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本</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23.5*29CM，12页-16页，超感特种纸，四色印刷，骑马钉，封面UV处理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single" w:color="000000" w:sz="4" w:space="0"/>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展览图录采集</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sz w:val="24"/>
                <w:szCs w:val="24"/>
                <w:u w:val="none"/>
              </w:rPr>
              <w:t>规格：超高清600DPI扫描；作品图片采集、编校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5</w:t>
            </w:r>
          </w:p>
        </w:tc>
        <w:tc>
          <w:tcPr>
            <w:tcW w:w="656"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齐凤阁版画史学馆系列展览—黄启明·范敏版画家双个案研究展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版画作品装裱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展览装裱80件作品，包括作品手工托平、实木条装框、立体精装、防潮过膜、亚克力装裱、高透玻璃、定制尺寸(注：一次性使用）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p>
        </w:tc>
        <w:tc>
          <w:tcPr>
            <w:tcW w:w="656" w:type="pct"/>
            <w:vMerge w:val="continue"/>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设计费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设计内容包括：</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展厅空间整体视觉设计；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展厅网格布海报（370*740cm）细网格含上下横杆，户外海报3条（318*138cm）；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前言简介等展览区域文字和画面排版设计、指示牌、水晶字及刻字文字设计、作品标签（14*8*0.5cm）；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b/>
                <w:bCs/>
                <w:i w:val="0"/>
                <w:color w:val="auto"/>
                <w:kern w:val="0"/>
                <w:sz w:val="24"/>
                <w:szCs w:val="24"/>
                <w:u w:val="none"/>
                <w:lang w:val="en-US" w:eastAsia="zh-CN" w:bidi="ar"/>
              </w:rPr>
              <w:t>（齐凤阁史学馆展厅面积约500㎡，展线长103m）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展陈物料制作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1.作品标签：（14*8*0.5cm）车贴裱雪弗板；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2.前言展板：（150*400cm*2）黑底车贴+现场裱10mm雪弗板包边；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3.简介展板：（150*400cm*2）黑底车贴+现场裱10mm雪弗板包边；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4.文献活动展板：（150*300cm）黑底车贴+现场裱10mm雪弗板包边；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5.活动水晶字：5mm瓷白亚克力字；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6.活动大海报：室内网格布吊旗（370x740cm）；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7.户外海报：史学馆门口桁架海报3条（318x138cm），高清黑底布折边包绳打孔；</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b/>
                <w:bCs/>
                <w:i w:val="0"/>
                <w:color w:val="auto"/>
                <w:kern w:val="0"/>
                <w:sz w:val="24"/>
                <w:szCs w:val="24"/>
                <w:highlight w:val="none"/>
                <w:u w:val="none"/>
                <w:lang w:val="en-US" w:eastAsia="zh-CN" w:bidi="ar"/>
              </w:rPr>
              <w:t>（齐凤阁史学馆展厅面积约500㎡，展线长103m）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single" w:color="000000" w:sz="4" w:space="0"/>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活动展墙清理、活动展厅格局调整、活动作品进场、版画作品上墙及调整等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6</w:t>
            </w:r>
          </w:p>
        </w:tc>
        <w:tc>
          <w:tcPr>
            <w:tcW w:w="6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齐凤阁版画史学馆系列展览—2025年《中国版画》提名展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版画作品装裱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80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展览装裱80件作品，包括作品手工托平、实木条装框、立体精装、防潮过膜、亚克力装裱、高透玻璃、定制尺寸(注：一次性使用）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single" w:color="000000" w:sz="4" w:space="0"/>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设计费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设计内容包括：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1.展厅空间整体视觉设计；</w:t>
            </w:r>
            <w:r>
              <w:rPr>
                <w:rFonts w:hint="eastAsia" w:ascii="楷体_GB2312" w:hAnsi="楷体_GB2312" w:eastAsia="楷体_GB2312" w:cs="楷体_GB2312"/>
                <w:i w:val="0"/>
                <w:color w:val="auto"/>
                <w:kern w:val="0"/>
                <w:sz w:val="24"/>
                <w:szCs w:val="24"/>
                <w:u w:val="none"/>
                <w:lang w:val="en-US" w:eastAsia="zh-CN" w:bidi="ar"/>
              </w:rPr>
              <w:br w:type="textWrapping"/>
            </w:r>
            <w:r>
              <w:rPr>
                <w:rFonts w:hint="eastAsia" w:ascii="楷体_GB2312" w:hAnsi="楷体_GB2312" w:eastAsia="楷体_GB2312" w:cs="楷体_GB2312"/>
                <w:i w:val="0"/>
                <w:color w:val="auto"/>
                <w:kern w:val="0"/>
                <w:sz w:val="24"/>
                <w:szCs w:val="24"/>
                <w:u w:val="none"/>
                <w:lang w:val="en-US" w:eastAsia="zh-CN" w:bidi="ar"/>
              </w:rPr>
              <w:t>2.展厅网格布海报（370*740cm）细网格含上下横杆，户外海报3条（318*138cm）；</w:t>
            </w:r>
            <w:r>
              <w:rPr>
                <w:rFonts w:hint="eastAsia" w:ascii="楷体_GB2312" w:hAnsi="楷体_GB2312" w:eastAsia="楷体_GB2312" w:cs="楷体_GB2312"/>
                <w:i w:val="0"/>
                <w:color w:val="auto"/>
                <w:kern w:val="0"/>
                <w:sz w:val="24"/>
                <w:szCs w:val="24"/>
                <w:u w:val="none"/>
                <w:lang w:val="en-US" w:eastAsia="zh-CN" w:bidi="ar"/>
              </w:rPr>
              <w:br w:type="textWrapping"/>
            </w:r>
            <w:r>
              <w:rPr>
                <w:rFonts w:hint="eastAsia" w:ascii="楷体_GB2312" w:hAnsi="楷体_GB2312" w:eastAsia="楷体_GB2312" w:cs="楷体_GB2312"/>
                <w:i w:val="0"/>
                <w:color w:val="auto"/>
                <w:kern w:val="0"/>
                <w:sz w:val="24"/>
                <w:szCs w:val="24"/>
                <w:u w:val="none"/>
                <w:lang w:val="en-US" w:eastAsia="zh-CN" w:bidi="ar"/>
              </w:rPr>
              <w:t>3.前言简介等展览区域文字和画面排版设计、指示牌、水晶字及刻字文字设计、作品标签（14*8*0.5cm）；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b/>
                <w:bCs/>
                <w:i w:val="0"/>
                <w:color w:val="auto"/>
                <w:kern w:val="0"/>
                <w:sz w:val="24"/>
                <w:szCs w:val="24"/>
                <w:u w:val="none"/>
                <w:lang w:val="en-US" w:eastAsia="zh-CN" w:bidi="ar"/>
              </w:rPr>
              <w:t>（齐凤阁史学馆展厅面积约500㎡，展线长103m）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展陈物料制作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1.作品标签：（14*8*0.5cm）车贴裱雪弗板；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2.前言展板：（150*400cm*2）黑底车贴+现场裱10mm雪弗板包边；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3.简介展板：（150*400cm*2）黑底车贴+现场裱10mm雪弗板包边；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4.文献活动展板：（150*300cm）黑底车贴+现场裱10mm雪弗板包边；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5.活动水晶字：5mm瓷白亚克力字；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6.活动大海报：室内网格布吊旗（370x740cm）；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7.户外海报：史学馆门口桁架海报3条（318x138cm），高清黑底布折边包绳打孔；</w:t>
            </w:r>
            <w:r>
              <w:rPr>
                <w:rStyle w:val="19"/>
                <w:rFonts w:hint="eastAsia" w:ascii="楷体_GB2312" w:hAnsi="楷体_GB2312" w:eastAsia="楷体_GB2312" w:cs="楷体_GB2312"/>
                <w:color w:val="auto"/>
                <w:sz w:val="24"/>
                <w:szCs w:val="24"/>
                <w:highlight w:val="none"/>
                <w:lang w:val="en-US" w:eastAsia="zh-CN" w:bidi="ar"/>
              </w:rPr>
              <w:t>（齐凤阁史学馆展厅面积约500㎡，展线长103m）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single" w:color="000000" w:sz="4" w:space="0"/>
              <w:right w:val="single" w:color="000000" w:sz="4" w:space="0"/>
            </w:tcBorders>
            <w:noWrap w:val="0"/>
            <w:vAlign w:val="center"/>
          </w:tcPr>
          <w:p>
            <w:pPr>
              <w:jc w:val="both"/>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布展费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活动展墙清理、活动展厅格局调整、活动作品进场、版画作品上墙及调整等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r>
              <w:rPr>
                <w:rFonts w:hint="eastAsia" w:ascii="楷体_GB2312" w:hAnsi="楷体_GB2312" w:eastAsia="楷体_GB2312" w:cs="楷体_GB2312"/>
                <w:i w:val="0"/>
                <w:color w:val="000000"/>
                <w:kern w:val="0"/>
                <w:sz w:val="24"/>
                <w:szCs w:val="24"/>
                <w:highlight w:val="none"/>
                <w:u w:val="none"/>
                <w:lang w:val="en-US" w:eastAsia="zh-CN" w:bidi="ar"/>
              </w:rPr>
              <w:t>7</w:t>
            </w:r>
          </w:p>
        </w:tc>
        <w:tc>
          <w:tcPr>
            <w:tcW w:w="656"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r>
              <w:rPr>
                <w:rFonts w:hint="eastAsia" w:ascii="楷体_GB2312" w:hAnsi="楷体_GB2312" w:eastAsia="楷体_GB2312" w:cs="楷体_GB2312"/>
                <w:i w:val="0"/>
                <w:color w:val="000000"/>
                <w:kern w:val="0"/>
                <w:sz w:val="24"/>
                <w:szCs w:val="24"/>
                <w:highlight w:val="none"/>
                <w:u w:val="none"/>
                <w:lang w:val="en-US" w:eastAsia="zh-CN" w:bidi="ar"/>
              </w:rPr>
              <w:t>齐凤阁版画史学馆系列展览—张泽民版画艺术研究展</w:t>
            </w:r>
          </w:p>
        </w:tc>
        <w:tc>
          <w:tcPr>
            <w:tcW w:w="59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r>
              <w:rPr>
                <w:rFonts w:hint="eastAsia" w:ascii="楷体_GB2312" w:hAnsi="楷体_GB2312" w:eastAsia="楷体_GB2312" w:cs="楷体_GB2312"/>
                <w:i w:val="0"/>
                <w:color w:val="000000"/>
                <w:kern w:val="0"/>
                <w:sz w:val="24"/>
                <w:szCs w:val="24"/>
                <w:highlight w:val="none"/>
                <w:u w:val="none"/>
                <w:lang w:val="en-US" w:eastAsia="zh-CN" w:bidi="ar"/>
              </w:rPr>
              <w:t>版画作品装裱</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楷体_GB2312" w:eastAsia="楷体_GB2312" w:cs="楷体_GB2312"/>
                <w:i w:val="0"/>
                <w:color w:val="000000"/>
                <w:sz w:val="24"/>
                <w:szCs w:val="24"/>
                <w:highlight w:val="none"/>
                <w:u w:val="none"/>
                <w:lang w:val="en-US"/>
              </w:rPr>
            </w:pPr>
            <w:r>
              <w:rPr>
                <w:rFonts w:hint="eastAsia" w:ascii="楷体_GB2312" w:hAnsi="楷体_GB2312" w:eastAsia="楷体_GB2312" w:cs="楷体_GB2312"/>
                <w:i w:val="0"/>
                <w:color w:val="000000"/>
                <w:kern w:val="0"/>
                <w:sz w:val="24"/>
                <w:szCs w:val="24"/>
                <w:highlight w:val="none"/>
                <w:u w:val="none"/>
                <w:lang w:val="en-US" w:eastAsia="zh-CN" w:bidi="ar"/>
              </w:rPr>
              <w:t>11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highlight w:val="none"/>
                <w:u w:val="none"/>
              </w:rPr>
            </w:pPr>
            <w:r>
              <w:rPr>
                <w:rFonts w:hint="eastAsia" w:ascii="楷体_GB2312" w:hAnsi="楷体_GB2312" w:eastAsia="楷体_GB2312" w:cs="楷体_GB2312"/>
                <w:i w:val="0"/>
                <w:color w:val="000000"/>
                <w:kern w:val="0"/>
                <w:sz w:val="24"/>
                <w:szCs w:val="24"/>
                <w:highlight w:val="none"/>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展览预计展出52件作品，其中11幅（超1m作品）需根据展品实际情况定制超大画框包含立体效果、3.0加厚卡纸、防潮过膜、亚克力装裱、高透玻璃(注：一次性使用）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29"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tc>
        <w:tc>
          <w:tcPr>
            <w:tcW w:w="65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tc>
        <w:tc>
          <w:tcPr>
            <w:tcW w:w="59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楷体_GB2312" w:eastAsia="楷体_GB2312" w:cs="楷体_GB2312"/>
                <w:i w:val="0"/>
                <w:color w:val="000000"/>
                <w:kern w:val="0"/>
                <w:sz w:val="24"/>
                <w:szCs w:val="24"/>
                <w:highlight w:val="none"/>
                <w:u w:val="none"/>
                <w:lang w:val="en-US" w:eastAsia="zh-CN" w:bidi="ar"/>
              </w:rPr>
            </w:pPr>
            <w:r>
              <w:rPr>
                <w:rFonts w:hint="eastAsia" w:ascii="楷体_GB2312" w:hAnsi="楷体_GB2312" w:eastAsia="楷体_GB2312" w:cs="楷体_GB2312"/>
                <w:i w:val="0"/>
                <w:color w:val="000000"/>
                <w:kern w:val="0"/>
                <w:sz w:val="24"/>
                <w:szCs w:val="24"/>
                <w:highlight w:val="none"/>
                <w:u w:val="none"/>
                <w:lang w:val="en-US" w:eastAsia="zh-CN" w:bidi="ar"/>
              </w:rPr>
              <w:t>41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highlight w:val="none"/>
                <w:u w:val="none"/>
                <w:lang w:val="en-US" w:eastAsia="zh-CN" w:bidi="ar"/>
              </w:rPr>
            </w:pPr>
            <w:r>
              <w:rPr>
                <w:rFonts w:hint="eastAsia" w:ascii="楷体_GB2312" w:hAnsi="楷体_GB2312" w:eastAsia="楷体_GB2312" w:cs="楷体_GB2312"/>
                <w:i w:val="0"/>
                <w:color w:val="000000"/>
                <w:kern w:val="0"/>
                <w:sz w:val="24"/>
                <w:szCs w:val="24"/>
                <w:highlight w:val="none"/>
                <w:u w:val="none"/>
                <w:lang w:val="en-US" w:eastAsia="zh-CN" w:bidi="ar"/>
              </w:rPr>
              <w:t>幅</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展览预计展出52件作品，其中41幅包括作品手工托平、实木条装框、立体精装、防潮过膜、亚克力装裱、高透玻璃、定制尺寸(注：一次性使用）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p>
        </w:tc>
        <w:tc>
          <w:tcPr>
            <w:tcW w:w="656" w:type="pct"/>
            <w:vMerge w:val="continue"/>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设计费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设计内容包括：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1.展厅空间整体视觉设计；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2.展厅网格布海报（420*730cm）细网格含上下横杆，户外海报3个（318*138cm）；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u w:val="none"/>
                <w:lang w:val="en-US" w:eastAsia="zh-CN" w:bidi="ar"/>
              </w:rPr>
            </w:pPr>
            <w:r>
              <w:rPr>
                <w:rFonts w:hint="eastAsia" w:ascii="楷体_GB2312" w:hAnsi="楷体_GB2312" w:eastAsia="楷体_GB2312" w:cs="楷体_GB2312"/>
                <w:i w:val="0"/>
                <w:color w:val="auto"/>
                <w:kern w:val="0"/>
                <w:sz w:val="24"/>
                <w:szCs w:val="24"/>
                <w:u w:val="none"/>
                <w:lang w:val="en-US" w:eastAsia="zh-CN" w:bidi="ar"/>
              </w:rPr>
              <w:t>3.前言简介等展览区域文字和画面排版设计、指示牌、水晶字及刻字文字设计、作品标签（14*8*0.5cm）；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b/>
                <w:bCs/>
                <w:i w:val="0"/>
                <w:color w:val="auto"/>
                <w:kern w:val="0"/>
                <w:sz w:val="24"/>
                <w:szCs w:val="24"/>
                <w:u w:val="none"/>
                <w:lang w:val="en-US" w:eastAsia="zh-CN" w:bidi="ar"/>
              </w:rPr>
              <w:t>（齐凤阁史学馆展厅面积约500㎡，展线长103m）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展陈物料制作</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br w:type="textWrapping"/>
            </w:r>
            <w:r>
              <w:rPr>
                <w:rFonts w:hint="eastAsia" w:ascii="楷体_GB2312" w:hAnsi="楷体_GB2312" w:eastAsia="楷体_GB2312" w:cs="楷体_GB2312"/>
                <w:i w:val="0"/>
                <w:color w:val="auto"/>
                <w:kern w:val="0"/>
                <w:sz w:val="24"/>
                <w:szCs w:val="24"/>
                <w:highlight w:val="none"/>
                <w:u w:val="none"/>
                <w:lang w:val="en-US" w:eastAsia="zh-CN" w:bidi="ar"/>
              </w:rPr>
              <w:t>1.作品标签：（14*8*0.5cm）车贴裱雪弗板；</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2.前言展板：（150*400cm）黑底车贴+现场裱10mm雪弗板包边；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3.简介展板：（150*400cm）黑底车贴+现场裱10mm雪弗板包边；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4.文献活动展板：（150*300cm）黑底车贴+现场裱10mm雪弗板包边；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5.活动水晶字：5mm瓷白亚克力字；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6.活动大海报：室内网格布吊旗（370x740cm）；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kern w:val="0"/>
                <w:sz w:val="24"/>
                <w:szCs w:val="24"/>
                <w:highlight w:val="none"/>
                <w:u w:val="none"/>
                <w:lang w:val="en-US" w:eastAsia="zh-CN" w:bidi="ar"/>
              </w:rPr>
            </w:pPr>
            <w:r>
              <w:rPr>
                <w:rFonts w:hint="eastAsia" w:ascii="楷体_GB2312" w:hAnsi="楷体_GB2312" w:eastAsia="楷体_GB2312" w:cs="楷体_GB2312"/>
                <w:i w:val="0"/>
                <w:color w:val="auto"/>
                <w:kern w:val="0"/>
                <w:sz w:val="24"/>
                <w:szCs w:val="24"/>
                <w:highlight w:val="none"/>
                <w:u w:val="none"/>
                <w:lang w:val="en-US" w:eastAsia="zh-CN" w:bidi="ar"/>
              </w:rPr>
              <w:t>7.户外海报：史学馆门口桁架海报3条（318x138cm），高清黑底布折边包绳打孔；</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b/>
                <w:bCs/>
                <w:i w:val="0"/>
                <w:color w:val="auto"/>
                <w:kern w:val="0"/>
                <w:sz w:val="24"/>
                <w:szCs w:val="24"/>
                <w:highlight w:val="none"/>
                <w:u w:val="none"/>
                <w:lang w:val="en-US" w:eastAsia="zh-CN" w:bidi="ar"/>
              </w:rPr>
              <w:t>（齐凤阁史学馆，展厅面积约500㎡，展线长约103m）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布展费</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项</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楷体_GB2312" w:hAnsi="楷体_GB2312" w:eastAsia="楷体_GB2312" w:cs="楷体_GB2312"/>
                <w:i w:val="0"/>
                <w:color w:val="auto"/>
                <w:sz w:val="24"/>
                <w:szCs w:val="24"/>
                <w:u w:val="none"/>
              </w:rPr>
            </w:pPr>
            <w:r>
              <w:rPr>
                <w:rFonts w:hint="eastAsia" w:ascii="楷体_GB2312" w:hAnsi="楷体_GB2312" w:eastAsia="楷体_GB2312" w:cs="楷体_GB2312"/>
                <w:i w:val="0"/>
                <w:color w:val="auto"/>
                <w:kern w:val="0"/>
                <w:sz w:val="24"/>
                <w:szCs w:val="24"/>
                <w:u w:val="none"/>
                <w:lang w:val="en-US" w:eastAsia="zh-CN" w:bidi="ar"/>
              </w:rPr>
              <w:t>活动展墙清理、活动展厅格局调整、活动作品进场、版画作品上墙及调整等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656" w:type="pct"/>
            <w:vMerge w:val="continue"/>
            <w:tcBorders>
              <w:top w:val="nil"/>
              <w:left w:val="single" w:color="000000" w:sz="4" w:space="0"/>
              <w:bottom w:val="nil"/>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作品集印刷</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楷体_GB2312" w:hAnsi="楷体_GB2312" w:eastAsia="楷体_GB2312" w:cs="楷体_GB2312"/>
                <w:i w:val="0"/>
                <w:color w:val="auto"/>
                <w:sz w:val="24"/>
                <w:szCs w:val="24"/>
                <w:highlight w:val="none"/>
                <w:u w:val="none"/>
                <w:lang w:val="en"/>
              </w:rPr>
            </w:pPr>
            <w:r>
              <w:rPr>
                <w:rFonts w:hint="default" w:ascii="楷体_GB2312" w:hAnsi="楷体_GB2312" w:eastAsia="楷体_GB2312" w:cs="楷体_GB2312"/>
                <w:i w:val="0"/>
                <w:color w:val="auto"/>
                <w:kern w:val="0"/>
                <w:sz w:val="24"/>
                <w:szCs w:val="24"/>
                <w:highlight w:val="none"/>
                <w:u w:val="none"/>
                <w:lang w:val="en" w:eastAsia="zh-CN" w:bidi="ar"/>
              </w:rPr>
              <w:t>300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auto"/>
                <w:sz w:val="24"/>
                <w:szCs w:val="24"/>
                <w:highlight w:val="none"/>
                <w:u w:val="none"/>
              </w:rPr>
            </w:pPr>
            <w:r>
              <w:rPr>
                <w:rFonts w:hint="eastAsia" w:ascii="楷体_GB2312" w:hAnsi="楷体_GB2312" w:eastAsia="楷体_GB2312" w:cs="楷体_GB2312"/>
                <w:i w:val="0"/>
                <w:color w:val="auto"/>
                <w:kern w:val="0"/>
                <w:sz w:val="24"/>
                <w:szCs w:val="24"/>
                <w:highlight w:val="none"/>
                <w:u w:val="none"/>
                <w:lang w:val="en-US" w:eastAsia="zh-CN" w:bidi="ar"/>
              </w:rPr>
              <w:t>册</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_GB2312" w:hAnsi="楷体_GB2312" w:eastAsia="楷体_GB2312" w:cs="楷体_GB2312"/>
                <w:i w:val="0"/>
                <w:color w:val="auto"/>
                <w:sz w:val="24"/>
                <w:szCs w:val="24"/>
                <w:highlight w:val="none"/>
                <w:u w:val="none"/>
                <w:lang w:val="en"/>
              </w:rPr>
            </w:pPr>
            <w:r>
              <w:rPr>
                <w:rFonts w:hint="eastAsia" w:ascii="楷体_GB2312" w:hAnsi="楷体_GB2312" w:eastAsia="楷体_GB2312" w:cs="楷体_GB2312"/>
                <w:i w:val="0"/>
                <w:color w:val="auto"/>
                <w:kern w:val="0"/>
                <w:sz w:val="24"/>
                <w:szCs w:val="24"/>
                <w:highlight w:val="none"/>
                <w:u w:val="none"/>
                <w:lang w:val="en-US" w:eastAsia="zh-CN" w:bidi="ar"/>
              </w:rPr>
              <w:t>作品集印刷，80-150页，约（889mm*1194mm）,特种纸，封面工艺及规格</w:t>
            </w:r>
            <w:r>
              <w:rPr>
                <w:rFonts w:hint="default" w:ascii="楷体_GB2312" w:hAnsi="楷体_GB2312" w:eastAsia="楷体_GB2312" w:cs="楷体_GB2312"/>
                <w:i w:val="0"/>
                <w:color w:val="auto"/>
                <w:kern w:val="0"/>
                <w:sz w:val="24"/>
                <w:szCs w:val="24"/>
                <w:highlight w:val="none"/>
                <w:u w:val="none"/>
                <w:lang w:val="en" w:eastAsia="zh-CN" w:bidi="ar"/>
              </w:rPr>
              <w:t>根据实际设计要求选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39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000000"/>
                <w:kern w:val="0"/>
                <w:sz w:val="24"/>
                <w:szCs w:val="24"/>
                <w:u w:val="none"/>
                <w:lang w:val="en-US" w:eastAsia="zh-CN" w:bidi="ar"/>
              </w:rPr>
            </w:pPr>
            <w:r>
              <w:rPr>
                <w:rFonts w:hint="eastAsia" w:ascii="楷体_GB2312" w:hAnsi="楷体_GB2312" w:eastAsia="楷体_GB2312" w:cs="楷体_GB2312"/>
                <w:i w:val="0"/>
                <w:iCs w:val="0"/>
                <w:color w:val="000000"/>
                <w:kern w:val="0"/>
                <w:sz w:val="24"/>
                <w:szCs w:val="24"/>
                <w:u w:val="none"/>
                <w:lang w:val="en-US" w:eastAsia="zh-CN" w:bidi="ar"/>
              </w:rPr>
              <w:t>各报价项目需与上述表格项目保持一致，且报价总金额不得超过：</w:t>
            </w:r>
          </w:p>
        </w:tc>
        <w:tc>
          <w:tcPr>
            <w:tcW w:w="26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b/>
                <w:bCs/>
                <w:i w:val="0"/>
                <w:iCs w:val="0"/>
                <w:color w:val="000000"/>
                <w:kern w:val="0"/>
                <w:sz w:val="24"/>
                <w:szCs w:val="24"/>
                <w:u w:val="none"/>
                <w:lang w:val="en-US" w:eastAsia="zh-CN" w:bidi="ar"/>
              </w:rPr>
            </w:pPr>
            <w:r>
              <w:rPr>
                <w:rFonts w:hint="eastAsia" w:ascii="楷体_GB2312" w:hAnsi="楷体_GB2312" w:eastAsia="楷体_GB2312" w:cs="楷体_GB2312"/>
                <w:b/>
                <w:bCs/>
                <w:i w:val="0"/>
                <w:iCs w:val="0"/>
                <w:color w:val="000000"/>
                <w:kern w:val="0"/>
                <w:sz w:val="24"/>
                <w:szCs w:val="24"/>
                <w:u w:val="none"/>
                <w:lang w:val="en-US" w:eastAsia="zh-CN" w:bidi="ar"/>
              </w:rPr>
              <w:t>90.084万元</w:t>
            </w:r>
          </w:p>
        </w:tc>
      </w:tr>
    </w:tbl>
    <w:p>
      <w:pPr>
        <w:pStyle w:val="5"/>
        <w:numPr>
          <w:ilvl w:val="0"/>
          <w:numId w:val="0"/>
        </w:numPr>
        <w:ind w:leftChars="200" w:right="1470" w:rightChars="700" w:firstLine="320" w:firstLineChars="100"/>
        <w:rPr>
          <w:rFonts w:hint="eastAsia" w:ascii="楷体_GB2312" w:hAnsi="楷体_GB2312" w:eastAsia="楷体_GB2312" w:cs="楷体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供应商的资质要求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（1）在中国境内注册的独立法人或其他组织（提供营业执照、事业法人证书、社会团体法人登记证书等扫描件）；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（3）单位负责人为同一人或者存在直接控股、管理关系的不同供应商，不得同时参加本项目的采购活动。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选定供应商方法</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rPr>
        <w:t>综合评分法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评分要求</w:t>
      </w:r>
    </w:p>
    <w:p>
      <w:pPr>
        <w:pStyle w:val="11"/>
        <w:keepNext w:val="0"/>
        <w:keepLines w:val="0"/>
        <w:pageBreakBefore w:val="0"/>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eastAsia="zh-CN"/>
        </w:rPr>
        <w:t>平均分</w:t>
      </w:r>
      <w:r>
        <w:rPr>
          <w:rFonts w:hint="eastAsia" w:ascii="仿宋_GB2312" w:eastAsia="仿宋_GB2312"/>
          <w:color w:val="auto"/>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人为本项目中标人。</w:t>
      </w:r>
    </w:p>
    <w:p>
      <w:pPr>
        <w:pStyle w:val="11"/>
        <w:keepNext w:val="0"/>
        <w:keepLines w:val="0"/>
        <w:pageBreakBefore w:val="0"/>
        <w:numPr>
          <w:ilvl w:val="0"/>
          <w:numId w:val="3"/>
        </w:numPr>
        <w:kinsoku/>
        <w:wordWrap/>
        <w:overflowPunct/>
        <w:topLinePunct w:val="0"/>
        <w:autoSpaceDE/>
        <w:autoSpaceDN/>
        <w:bidi w:val="0"/>
        <w:spacing w:line="560" w:lineRule="exact"/>
        <w:ind w:firstLine="640" w:firstLineChars="200"/>
        <w:textAlignment w:val="auto"/>
        <w:outlineLvl w:val="1"/>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评分权重</w:t>
      </w: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899"/>
        <w:gridCol w:w="3027"/>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49"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99"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lang w:eastAsia="zh-CN"/>
              </w:rPr>
              <w:t>技术部分</w:t>
            </w:r>
          </w:p>
        </w:tc>
        <w:tc>
          <w:tcPr>
            <w:tcW w:w="3027"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商务部分</w:t>
            </w:r>
          </w:p>
        </w:tc>
        <w:tc>
          <w:tcPr>
            <w:tcW w:w="2543"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99"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3027"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20分</w:t>
            </w:r>
          </w:p>
        </w:tc>
        <w:tc>
          <w:tcPr>
            <w:tcW w:w="2543" w:type="dxa"/>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1"/>
        <w:keepNext w:val="0"/>
        <w:keepLines w:val="0"/>
        <w:pageBreakBefore w:val="0"/>
        <w:numPr>
          <w:ilvl w:val="0"/>
          <w:numId w:val="0"/>
        </w:numPr>
        <w:kinsoku/>
        <w:wordWrap/>
        <w:overflowPunct/>
        <w:topLinePunct w:val="0"/>
        <w:autoSpaceDE/>
        <w:autoSpaceDN/>
        <w:bidi w:val="0"/>
        <w:spacing w:line="560" w:lineRule="exact"/>
        <w:textAlignment w:val="auto"/>
        <w:outlineLvl w:val="1"/>
        <w:rPr>
          <w:rFonts w:hint="eastAsia" w:ascii="楷体" w:hAnsi="楷体" w:eastAsia="楷体" w:cs="楷体"/>
          <w:b w:val="0"/>
          <w:bCs/>
          <w:color w:val="auto"/>
          <w:sz w:val="32"/>
          <w:szCs w:val="32"/>
          <w:highlight w:val="none"/>
        </w:rPr>
      </w:pPr>
    </w:p>
    <w:p>
      <w:pPr>
        <w:pStyle w:val="11"/>
        <w:keepNext w:val="0"/>
        <w:keepLines w:val="0"/>
        <w:pageBreakBefore w:val="0"/>
        <w:numPr>
          <w:ilvl w:val="0"/>
          <w:numId w:val="3"/>
        </w:numPr>
        <w:kinsoku/>
        <w:wordWrap/>
        <w:overflowPunct/>
        <w:topLinePunct w:val="0"/>
        <w:autoSpaceDE/>
        <w:autoSpaceDN/>
        <w:bidi w:val="0"/>
        <w:spacing w:line="560" w:lineRule="exact"/>
        <w:ind w:left="0" w:leftChars="0" w:firstLine="640" w:firstLineChars="200"/>
        <w:textAlignment w:val="auto"/>
        <w:outlineLvl w:val="1"/>
        <w:rPr>
          <w:rFonts w:hint="eastAsia" w:ascii="楷体" w:hAnsi="楷体" w:eastAsia="楷体" w:cs="楷体"/>
          <w:b w:val="0"/>
          <w:bCs/>
          <w:color w:val="auto"/>
          <w:sz w:val="32"/>
          <w:szCs w:val="32"/>
          <w:highlight w:val="none"/>
          <w:lang w:eastAsia="zh-CN"/>
        </w:rPr>
      </w:pPr>
      <w:r>
        <w:rPr>
          <w:rFonts w:hint="eastAsia" w:ascii="楷体" w:hAnsi="楷体" w:eastAsia="楷体" w:cs="楷体"/>
          <w:b w:val="0"/>
          <w:bCs/>
          <w:color w:val="auto"/>
          <w:sz w:val="32"/>
          <w:szCs w:val="32"/>
          <w:highlight w:val="none"/>
          <w:lang w:eastAsia="zh-CN"/>
        </w:rPr>
        <w:t>评分标准</w:t>
      </w:r>
    </w:p>
    <w:tbl>
      <w:tblPr>
        <w:tblStyle w:val="7"/>
        <w:tblW w:w="9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
        <w:gridCol w:w="951"/>
        <w:gridCol w:w="740"/>
        <w:gridCol w:w="707"/>
        <w:gridCol w:w="5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7" w:type="dxa"/>
            <w:tcBorders>
              <w:top w:val="single" w:color="000000" w:sz="8" w:space="0"/>
              <w:left w:val="single" w:color="000000" w:sz="8" w:space="0"/>
              <w:bottom w:val="nil"/>
              <w:right w:val="single" w:color="000000" w:sz="8"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序号</w:t>
            </w:r>
          </w:p>
        </w:tc>
        <w:tc>
          <w:tcPr>
            <w:tcW w:w="951" w:type="dxa"/>
            <w:tcBorders>
              <w:top w:val="single" w:color="000000" w:sz="8" w:space="0"/>
              <w:left w:val="nil"/>
              <w:bottom w:val="nil"/>
              <w:right w:val="single" w:color="000000" w:sz="8"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评分项</w:t>
            </w:r>
          </w:p>
        </w:tc>
        <w:tc>
          <w:tcPr>
            <w:tcW w:w="740" w:type="dxa"/>
            <w:tcBorders>
              <w:top w:val="single" w:color="000000" w:sz="8" w:space="0"/>
              <w:left w:val="nil"/>
              <w:bottom w:val="nil"/>
              <w:right w:val="single" w:color="000000" w:sz="8"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内容</w:t>
            </w:r>
          </w:p>
        </w:tc>
        <w:tc>
          <w:tcPr>
            <w:tcW w:w="707" w:type="dxa"/>
            <w:tcBorders>
              <w:top w:val="single" w:color="000000" w:sz="8" w:space="0"/>
              <w:left w:val="nil"/>
              <w:bottom w:val="nil"/>
              <w:right w:val="single" w:color="000000" w:sz="8"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分值</w:t>
            </w:r>
          </w:p>
        </w:tc>
        <w:tc>
          <w:tcPr>
            <w:tcW w:w="5971" w:type="dxa"/>
            <w:tcBorders>
              <w:top w:val="single" w:color="000000" w:sz="8" w:space="0"/>
              <w:left w:val="nil"/>
              <w:bottom w:val="nil"/>
              <w:right w:val="single" w:color="000000" w:sz="8"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评分规则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p>
        </w:tc>
        <w:tc>
          <w:tcPr>
            <w:tcW w:w="951" w:type="dxa"/>
            <w:vMerge w:val="restart"/>
            <w:tcBorders>
              <w:top w:val="single" w:color="000000" w:sz="4" w:space="0"/>
              <w:left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技术部分</w:t>
            </w:r>
          </w:p>
        </w:tc>
        <w:tc>
          <w:tcPr>
            <w:tcW w:w="7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实施方案</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30</w:t>
            </w:r>
          </w:p>
        </w:tc>
        <w:tc>
          <w:tcPr>
            <w:tcW w:w="597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考察内容：</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项目实施方案中包括但不限于展览构架 、展览内容策划、展示方式与技术应用，展陈场景设计图。</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满足以上任意一项内容得5分，最高20分。评分标准：在此基础上，由评标委员会对实施方案进一步评审 ：</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（1）实施方案内容全面。（2）实施方案内容具体。</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（3）实施方案内容科学合理。（4）实施方案内容针对性强。</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（5）实施方案内容可操作性强。</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优评分标准：满足以上五项要求的评价为优，得10分。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良评分标准：满足以上四项要求的评价为良，得7分。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中评分标准：满足以上三项要求的评价为中，得3分。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差评分标准：上述情况之外的 ，评差不得分。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2</w:t>
            </w:r>
          </w:p>
        </w:tc>
        <w:tc>
          <w:tcPr>
            <w:tcW w:w="951" w:type="dxa"/>
            <w:vMerge w:val="continue"/>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740"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质量保障措施及方案</w:t>
            </w:r>
          </w:p>
        </w:tc>
        <w:tc>
          <w:tcPr>
            <w:tcW w:w="707" w:type="dxa"/>
            <w:vMerge w:val="restart"/>
            <w:tcBorders>
              <w:top w:val="single" w:color="000000"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20</w:t>
            </w:r>
          </w:p>
        </w:tc>
        <w:tc>
          <w:tcPr>
            <w:tcW w:w="5971" w:type="dxa"/>
            <w:vMerge w:val="restart"/>
            <w:tcBorders>
              <w:top w:val="single" w:color="000000" w:sz="4" w:space="0"/>
              <w:left w:val="single" w:color="000000" w:sz="4" w:space="0"/>
              <w:bottom w:val="single" w:color="auto" w:sz="4" w:space="0"/>
              <w:right w:val="single" w:color="000000" w:sz="4"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投标人需针对本项目提供质量（完成时间、安全）保障施及方案方案内容包括但不限于：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（1）项目完成时间保障措施；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满足以上任意一项内容得4分，最高12分。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评分标准：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在此基础上，由评标委员会对实施方案进一步评审 ：</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（1）质量保障措施及方案内容全面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（2）质量保障措施及方案内容具体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（3）质量保障措施及方案内容科学合理 。</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（4）质量保障措施及方案内容针对性强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（5）质量保障措施及方案内容可操作性强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优评分标准：满足以上五项要求的评价为优 ，得8分。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良评分标准：满足以上四项要求的评价为良 ，得6分。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中评分标准：满足以上三项要求的评价为中 ，得4分。差评分标准：上述情况之外的，评差不得分。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3</w:t>
            </w:r>
          </w:p>
        </w:tc>
        <w:tc>
          <w:tcPr>
            <w:tcW w:w="951" w:type="dxa"/>
            <w:vMerge w:val="restart"/>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商务部分</w:t>
            </w:r>
          </w:p>
        </w:tc>
        <w:tc>
          <w:tcPr>
            <w:tcW w:w="740"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服务承诺书</w:t>
            </w:r>
          </w:p>
        </w:tc>
        <w:tc>
          <w:tcPr>
            <w:tcW w:w="707"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w:t>
            </w:r>
          </w:p>
        </w:tc>
        <w:tc>
          <w:tcPr>
            <w:tcW w:w="5971"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考察内容：投标人需针对本项目提供服务承诺，并加盖公章。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7"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4</w:t>
            </w:r>
          </w:p>
        </w:tc>
        <w:tc>
          <w:tcPr>
            <w:tcW w:w="951" w:type="dxa"/>
            <w:vMerge w:val="continue"/>
            <w:tcBorders>
              <w:top w:val="single" w:color="auto" w:sz="4" w:space="0"/>
              <w:left w:val="single" w:color="000000"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740"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诚信承诺书</w:t>
            </w:r>
          </w:p>
        </w:tc>
        <w:tc>
          <w:tcPr>
            <w:tcW w:w="707"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w:t>
            </w:r>
          </w:p>
        </w:tc>
        <w:tc>
          <w:tcPr>
            <w:tcW w:w="5971" w:type="dxa"/>
            <w:tcBorders>
              <w:top w:val="single" w:color="auto" w:sz="4" w:space="0"/>
              <w:left w:val="single" w:color="000000" w:sz="4" w:space="0"/>
              <w:bottom w:val="single" w:color="auto" w:sz="4" w:space="0"/>
              <w:right w:val="single" w:color="000000" w:sz="4"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考察内容：投标人在参与政府采购活动中不存在诚信相关问题且不在主管部门相关处理措施实施期限内的。提供《诚信承诺函》得5分，未提供不得分，格式自拟，并加盖公章。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7" w:type="dxa"/>
            <w:tcBorders>
              <w:top w:val="single" w:color="auto" w:sz="4" w:space="0"/>
              <w:left w:val="single" w:color="auto"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5</w:t>
            </w:r>
          </w:p>
        </w:tc>
        <w:tc>
          <w:tcPr>
            <w:tcW w:w="951" w:type="dxa"/>
            <w:vMerge w:val="continue"/>
            <w:tcBorders>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740"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同类项目业绩</w:t>
            </w:r>
          </w:p>
        </w:tc>
        <w:tc>
          <w:tcPr>
            <w:tcW w:w="707" w:type="dxa"/>
            <w:tcBorders>
              <w:top w:val="single" w:color="auto" w:sz="4" w:space="0"/>
              <w:left w:val="single" w:color="000000" w:sz="4" w:space="0"/>
              <w:bottom w:val="single" w:color="auto" w:sz="4" w:space="0"/>
              <w:right w:val="single" w:color="000000" w:sz="4" w:space="0"/>
            </w:tcBorders>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10</w:t>
            </w:r>
          </w:p>
        </w:tc>
        <w:tc>
          <w:tcPr>
            <w:tcW w:w="5971" w:type="dxa"/>
            <w:tcBorders>
              <w:top w:val="single" w:color="auto" w:sz="4" w:space="0"/>
              <w:left w:val="single" w:color="000000" w:sz="4" w:space="0"/>
              <w:bottom w:val="single" w:color="auto" w:sz="4" w:space="0"/>
              <w:right w:val="single" w:color="auto" w:sz="4" w:space="0"/>
            </w:tcBorders>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自2022年1月1日起至本项目投标截止之日止（以合同签约时间为准），投标人提供一个展览活动类业绩5分，本项最高得分10分。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1.投标人提供相关证明资料作为得分依据，同时提供合同关键信息（包括但不限于：合同名称页、合同主要内容页、合同签订日期页、合同双方签字盖章页）作为得分依据。</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val="0"/>
                <w:bCs/>
                <w:color w:val="auto"/>
                <w:sz w:val="24"/>
                <w:szCs w:val="24"/>
                <w:highlight w:val="none"/>
                <w:lang w:val="en-US" w:eastAsia="zh-CN"/>
              </w:rPr>
              <w:t>2.一年一签的长期服务续签合同（即同一中标服务期内或同一个项目只计算为一个业绩），不重复计分。</w:t>
            </w:r>
            <w:r>
              <w:rPr>
                <w:rFonts w:hint="eastAsia" w:ascii="仿宋_GB2312" w:hAnsi="仿宋_GB2312" w:eastAsia="仿宋_GB2312" w:cs="仿宋_GB2312"/>
                <w:b w:val="0"/>
                <w:bCs/>
                <w:color w:val="auto"/>
                <w:sz w:val="24"/>
                <w:szCs w:val="24"/>
                <w:highlight w:val="none"/>
                <w:lang w:val="en-US" w:eastAsia="zh-CN"/>
              </w:rPr>
              <w:br w:type="textWrapping"/>
            </w:r>
            <w:r>
              <w:rPr>
                <w:rFonts w:hint="eastAsia" w:ascii="仿宋_GB2312" w:hAnsi="仿宋_GB2312" w:eastAsia="仿宋_GB2312" w:cs="仿宋_GB2312"/>
                <w:b/>
                <w:bCs w:val="0"/>
                <w:color w:val="auto"/>
                <w:sz w:val="24"/>
                <w:szCs w:val="24"/>
                <w:highlight w:val="none"/>
                <w:lang w:val="en-US" w:eastAsia="zh-CN"/>
              </w:rPr>
              <w:t>3.未提供证明材料或者提供的证明材料不符合要求或提供的证明材料不清晰采购监督小组无法辨认的，不得分。</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注：不提供证明文件或提供的证明文件不合格者，不得分。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以本次</w:t>
      </w:r>
      <w:r>
        <w:rPr>
          <w:rFonts w:hint="eastAsia" w:ascii="仿宋_GB2312" w:hAnsi="仿宋_GB2312" w:eastAsia="仿宋_GB2312" w:cs="仿宋_GB2312"/>
          <w:color w:val="auto"/>
          <w:sz w:val="32"/>
          <w:szCs w:val="32"/>
          <w:highlight w:val="none"/>
        </w:rPr>
        <w:t>报价或投标</w:t>
      </w:r>
      <w:r>
        <w:rPr>
          <w:rFonts w:hint="eastAsia" w:ascii="仿宋_GB2312" w:hAnsi="仿宋_GB2312" w:eastAsia="仿宋_GB2312" w:cs="仿宋_GB2312"/>
          <w:color w:val="000000"/>
          <w:sz w:val="32"/>
          <w:szCs w:val="32"/>
          <w:highlight w:val="none"/>
        </w:rPr>
        <w:t>人所报的有效报价中的最低价作为基准报价。投标人报价得分=（基准价/投标人报价）*</w:t>
      </w:r>
      <w:r>
        <w:rPr>
          <w:rFonts w:hint="eastAsia" w:ascii="仿宋_GB2312" w:hAnsi="仿宋_GB2312" w:eastAsia="仿宋_GB2312" w:cs="仿宋_GB2312"/>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lang w:eastAsia="zh-CN"/>
        </w:rPr>
        <w:t>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highlight w:val="none"/>
        </w:rPr>
      </w:pPr>
      <w:r>
        <w:rPr>
          <w:rFonts w:hint="eastAsia"/>
          <w:color w:val="auto"/>
          <w:highlight w:val="none"/>
        </w:rPr>
        <w:t xml:space="preserve">       </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）供应商提供资料清单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1.营业执照、事业</w:t>
      </w:r>
      <w:r>
        <w:rPr>
          <w:rFonts w:hint="eastAsia" w:ascii="仿宋_GB2312" w:hAnsi="Calibri" w:eastAsia="仿宋_GB2312"/>
          <w:color w:val="auto"/>
          <w:sz w:val="32"/>
          <w:szCs w:val="32"/>
          <w:highlight w:val="none"/>
          <w:lang w:val="en-US" w:eastAsia="zh-CN"/>
        </w:rPr>
        <w:t>单位</w:t>
      </w:r>
      <w:r>
        <w:rPr>
          <w:rFonts w:hint="eastAsia" w:ascii="仿宋_GB2312" w:hAnsi="Calibri" w:eastAsia="仿宋_GB2312"/>
          <w:color w:val="auto"/>
          <w:sz w:val="32"/>
          <w:szCs w:val="32"/>
          <w:highlight w:val="none"/>
        </w:rPr>
        <w:t>法人证书、社会团体法人登记证书（加盖公章）；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3.项目报价清单（加盖公章）；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4.评分规则所需资料（同类业绩证明、方案等）。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 w:eastAsia="zh-CN"/>
        </w:rPr>
      </w:pPr>
      <w:r>
        <w:rPr>
          <w:rFonts w:hint="eastAsia" w:ascii="仿宋_GB2312" w:hAnsi="Calibri" w:eastAsia="仿宋_GB2312"/>
          <w:color w:val="auto"/>
          <w:sz w:val="32"/>
          <w:szCs w:val="32"/>
          <w:highlight w:val="none"/>
          <w:lang w:val="en" w:eastAsia="zh-CN"/>
        </w:rPr>
        <w:t>所需资料：营业执照、法人身份证复印件、报价单（一式七份每页盖章）注：供应商需邮寄7份密封纸质版投标资料至本单位，并在封面备注“XX项目+公司全称+日期+联系人+联系方式”。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 w:eastAsia="zh-CN"/>
        </w:rPr>
      </w:pPr>
      <w:r>
        <w:rPr>
          <w:rFonts w:hint="eastAsia" w:ascii="仿宋_GB2312" w:hAnsi="Calibri" w:eastAsia="仿宋_GB2312"/>
          <w:color w:val="auto"/>
          <w:sz w:val="32"/>
          <w:szCs w:val="32"/>
          <w:highlight w:val="none"/>
          <w:lang w:val="en" w:eastAsia="zh-CN"/>
        </w:rPr>
        <w:t>地址：深圳市龙华区维雅德大厦富康行政办公区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 w:eastAsia="zh-CN"/>
        </w:rPr>
      </w:pPr>
      <w:r>
        <w:rPr>
          <w:rFonts w:hint="eastAsia" w:ascii="仿宋_GB2312" w:hAnsi="Calibri" w:eastAsia="仿宋_GB2312"/>
          <w:color w:val="auto"/>
          <w:sz w:val="32"/>
          <w:szCs w:val="32"/>
          <w:highlight w:val="none"/>
          <w:lang w:val="en" w:eastAsia="zh-CN"/>
        </w:rPr>
        <w:t>电话：0755-23338140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highlight w:val="none"/>
          <w:lang w:val="en" w:eastAsia="zh-CN"/>
        </w:rPr>
      </w:pPr>
      <w:r>
        <w:rPr>
          <w:rFonts w:hint="eastAsia" w:ascii="仿宋_GB2312" w:hAnsi="Calibri" w:eastAsia="仿宋_GB2312"/>
          <w:color w:val="auto"/>
          <w:sz w:val="32"/>
          <w:szCs w:val="32"/>
          <w:highlight w:val="none"/>
          <w:lang w:val="en" w:eastAsia="zh-CN"/>
        </w:rPr>
        <w:t>收件人：吴先生</w:t>
      </w:r>
    </w:p>
    <w:sectPr>
      <w:pgSz w:w="11906" w:h="16838"/>
      <w:pgMar w:top="2154" w:right="1474" w:bottom="1984" w:left="1587" w:header="851" w:footer="992" w:gutter="0"/>
      <w:pgBorders w:display="firstPage">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中黑简">
    <w:altName w:val="方正黑体_GBK"/>
    <w:panose1 w:val="02010600000101010101"/>
    <w:charset w:val="86"/>
    <w:family w:val="auto"/>
    <w:pitch w:val="default"/>
    <w:sig w:usb0="00000000" w:usb1="000000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199BC"/>
    <w:multiLevelType w:val="singleLevel"/>
    <w:tmpl w:val="986199BC"/>
    <w:lvl w:ilvl="0" w:tentative="0">
      <w:start w:val="2"/>
      <w:numFmt w:val="chineseCounting"/>
      <w:suff w:val="nothing"/>
      <w:lvlText w:val="（%1）"/>
      <w:lvlJc w:val="left"/>
      <w:rPr>
        <w:rFonts w:hint="eastAsia"/>
      </w:rPr>
    </w:lvl>
  </w:abstractNum>
  <w:abstractNum w:abstractNumId="1">
    <w:nsid w:val="0AC2F73A"/>
    <w:multiLevelType w:val="singleLevel"/>
    <w:tmpl w:val="0AC2F73A"/>
    <w:lvl w:ilvl="0" w:tentative="0">
      <w:start w:val="1"/>
      <w:numFmt w:val="decimal"/>
      <w:lvlText w:val="%1."/>
      <w:lvlJc w:val="left"/>
      <w:pPr>
        <w:tabs>
          <w:tab w:val="left" w:pos="312"/>
        </w:tabs>
      </w:pPr>
    </w:lvl>
  </w:abstractNum>
  <w:abstractNum w:abstractNumId="2">
    <w:nsid w:val="5C871E64"/>
    <w:multiLevelType w:val="singleLevel"/>
    <w:tmpl w:val="5C871E64"/>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jY2Y2Q3ZTkwOTY5ZTg5MTI0MjAyNzJhYTYyODEifQ=="/>
  </w:docVars>
  <w:rsids>
    <w:rsidRoot w:val="00172A27"/>
    <w:rsid w:val="036E5D09"/>
    <w:rsid w:val="03F60692"/>
    <w:rsid w:val="051D19F0"/>
    <w:rsid w:val="08585D8D"/>
    <w:rsid w:val="0AF830A9"/>
    <w:rsid w:val="14E61635"/>
    <w:rsid w:val="1A254929"/>
    <w:rsid w:val="1A9E48DF"/>
    <w:rsid w:val="1C821822"/>
    <w:rsid w:val="1EDE6233"/>
    <w:rsid w:val="1FFB75BC"/>
    <w:rsid w:val="22A47244"/>
    <w:rsid w:val="23F46EA8"/>
    <w:rsid w:val="24612678"/>
    <w:rsid w:val="248A5422"/>
    <w:rsid w:val="26CB587F"/>
    <w:rsid w:val="27A74A74"/>
    <w:rsid w:val="2AB9373A"/>
    <w:rsid w:val="35BF2188"/>
    <w:rsid w:val="373238E3"/>
    <w:rsid w:val="3B2723F3"/>
    <w:rsid w:val="3CC258ED"/>
    <w:rsid w:val="3CF94AE1"/>
    <w:rsid w:val="41540B2E"/>
    <w:rsid w:val="44B813D4"/>
    <w:rsid w:val="457D4459"/>
    <w:rsid w:val="4B1B5378"/>
    <w:rsid w:val="4B6B4F15"/>
    <w:rsid w:val="4C2B560C"/>
    <w:rsid w:val="4FB91C3C"/>
    <w:rsid w:val="502B76A4"/>
    <w:rsid w:val="526961AE"/>
    <w:rsid w:val="52CA2E4A"/>
    <w:rsid w:val="52FC532D"/>
    <w:rsid w:val="54492AD9"/>
    <w:rsid w:val="57997D76"/>
    <w:rsid w:val="59F95AAE"/>
    <w:rsid w:val="5BCA1CC1"/>
    <w:rsid w:val="644F24DF"/>
    <w:rsid w:val="69325755"/>
    <w:rsid w:val="69DD6267"/>
    <w:rsid w:val="69FA2815"/>
    <w:rsid w:val="6D3F614A"/>
    <w:rsid w:val="6DBB4068"/>
    <w:rsid w:val="6EFFD996"/>
    <w:rsid w:val="6FF944CB"/>
    <w:rsid w:val="7267411C"/>
    <w:rsid w:val="733004E8"/>
    <w:rsid w:val="75E24C10"/>
    <w:rsid w:val="777DDF7D"/>
    <w:rsid w:val="77BC1CF7"/>
    <w:rsid w:val="78B629BC"/>
    <w:rsid w:val="79EBD5CA"/>
    <w:rsid w:val="7AEB07E6"/>
    <w:rsid w:val="7B391BAC"/>
    <w:rsid w:val="7BE16E67"/>
    <w:rsid w:val="B7E7B797"/>
    <w:rsid w:val="BDB23F8D"/>
    <w:rsid w:val="DB9A3F28"/>
    <w:rsid w:val="DBBFC072"/>
    <w:rsid w:val="E5DCABAF"/>
    <w:rsid w:val="E6E5EC94"/>
    <w:rsid w:val="F3FF9E39"/>
    <w:rsid w:val="F6DF739B"/>
    <w:rsid w:val="F7665751"/>
    <w:rsid w:val="F78E8928"/>
    <w:rsid w:val="FAFFFC6C"/>
    <w:rsid w:val="FBCEBB6B"/>
    <w:rsid w:val="FF592040"/>
    <w:rsid w:val="FFE7C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560" w:lineRule="exact"/>
      <w:ind w:firstLine="880" w:firstLineChars="200"/>
    </w:pPr>
    <w:rPr>
      <w:rFonts w:ascii="Calibri" w:hAnsi="Calibri" w:cs="Times New Roman"/>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Block Text"/>
    <w:basedOn w:val="1"/>
    <w:qFormat/>
    <w:uiPriority w:val="0"/>
    <w:pPr>
      <w:tabs>
        <w:tab w:val="left" w:pos="426"/>
      </w:tabs>
      <w:spacing w:after="120"/>
      <w:ind w:left="1440" w:leftChars="700" w:right="1440" w:rightChars="700"/>
    </w:pPr>
  </w:style>
  <w:style w:type="paragraph" w:styleId="6">
    <w:name w:val="toc 1"/>
    <w:basedOn w:val="1"/>
    <w:next w:val="1"/>
    <w:qFormat/>
    <w:uiPriority w:val="3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USE 1"/>
    <w:basedOn w:val="1"/>
    <w:qFormat/>
    <w:uiPriority w:val="0"/>
    <w:pPr>
      <w:spacing w:line="200" w:lineRule="atLeast"/>
      <w:jc w:val="left"/>
    </w:pPr>
    <w:rPr>
      <w:rFonts w:ascii="宋体" w:hAnsi="宋体"/>
      <w:b/>
      <w:sz w:val="24"/>
      <w:szCs w:val="28"/>
    </w:rPr>
  </w:style>
  <w:style w:type="character" w:customStyle="1" w:styleId="12">
    <w:name w:val="font31"/>
    <w:basedOn w:val="9"/>
    <w:qFormat/>
    <w:uiPriority w:val="0"/>
    <w:rPr>
      <w:rFonts w:hint="eastAsia" w:ascii="楷体" w:hAnsi="楷体" w:eastAsia="楷体" w:cs="楷体"/>
      <w:b/>
      <w:bCs/>
      <w:color w:val="000000"/>
      <w:sz w:val="24"/>
      <w:szCs w:val="24"/>
      <w:u w:val="none"/>
    </w:rPr>
  </w:style>
  <w:style w:type="character" w:customStyle="1" w:styleId="13">
    <w:name w:val="font21"/>
    <w:basedOn w:val="9"/>
    <w:qFormat/>
    <w:uiPriority w:val="0"/>
    <w:rPr>
      <w:rFonts w:hint="eastAsia" w:ascii="楷体" w:hAnsi="楷体" w:eastAsia="楷体" w:cs="楷体"/>
      <w:color w:val="000000"/>
      <w:sz w:val="24"/>
      <w:szCs w:val="24"/>
      <w:u w:val="none"/>
    </w:rPr>
  </w:style>
  <w:style w:type="character" w:customStyle="1" w:styleId="14">
    <w:name w:val="font41"/>
    <w:basedOn w:val="9"/>
    <w:qFormat/>
    <w:uiPriority w:val="0"/>
    <w:rPr>
      <w:rFonts w:hint="eastAsia" w:ascii="楷体" w:hAnsi="楷体" w:eastAsia="楷体" w:cs="楷体"/>
      <w:b/>
      <w:bCs/>
      <w:color w:val="000000"/>
      <w:sz w:val="22"/>
      <w:szCs w:val="22"/>
      <w:u w:val="none"/>
    </w:rPr>
  </w:style>
  <w:style w:type="character" w:customStyle="1" w:styleId="15">
    <w:name w:val="font11"/>
    <w:basedOn w:val="9"/>
    <w:qFormat/>
    <w:uiPriority w:val="0"/>
    <w:rPr>
      <w:rFonts w:hint="eastAsia" w:ascii="楷体" w:hAnsi="楷体" w:eastAsia="楷体" w:cs="楷体"/>
      <w:color w:val="000000"/>
      <w:sz w:val="22"/>
      <w:szCs w:val="22"/>
      <w:u w:val="none"/>
    </w:rPr>
  </w:style>
  <w:style w:type="character" w:customStyle="1" w:styleId="16">
    <w:name w:val="font51"/>
    <w:basedOn w:val="9"/>
    <w:qFormat/>
    <w:uiPriority w:val="0"/>
    <w:rPr>
      <w:rFonts w:hint="eastAsia" w:ascii="楷体" w:hAnsi="楷体" w:eastAsia="楷体" w:cs="楷体"/>
      <w:b/>
      <w:bCs/>
      <w:color w:val="000000"/>
      <w:sz w:val="22"/>
      <w:szCs w:val="22"/>
      <w:u w:val="none"/>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15"/>
      <w:szCs w:val="15"/>
      <w:lang w:val="en-US" w:eastAsia="en-US" w:bidi="ar-SA"/>
    </w:rPr>
  </w:style>
  <w:style w:type="character" w:customStyle="1" w:styleId="19">
    <w:name w:val="font0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4977</Words>
  <Characters>5845</Characters>
  <Lines>0</Lines>
  <Paragraphs>0</Paragraphs>
  <TotalTime>17</TotalTime>
  <ScaleCrop>false</ScaleCrop>
  <LinksUpToDate>false</LinksUpToDate>
  <CharactersWithSpaces>5864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2023-09-09T06:18:00Z</dcterms:created>
  <dc:creator>wtj-161</dc:creator>
  <cp:lastModifiedBy>lxy</cp:lastModifiedBy>
  <cp:lastPrinted>2023-09-23T17:49:00Z</cp:lastPrinted>
  <dcterms:modified xsi:type="dcterms:W3CDTF">2025-02-14T17:12:02Z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62564F26F5414AD99D423A1E218FBC2E_13</vt:lpwstr>
  </property>
  <property fmtid="{D5CDD505-2E9C-101B-9397-08002B2CF9AE}" pid="4" name="KSOTemplateDocerSaveRecord">
    <vt:lpwstr>eyJoZGlkIjoiNzBiYjMwODdhZjAzYjQ2OGMwZTA4ODVhYjIyOTgwZDAifQ==</vt:lpwstr>
  </property>
</Properties>
</file>