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rPr>
        <w:t>附件</w:t>
      </w:r>
      <w:r>
        <w:rPr>
          <w:rFonts w:hint="eastAsia" w:ascii="黑体" w:hAnsi="黑体" w:eastAsia="黑体" w:cs="Arial"/>
          <w:color w:val="auto"/>
          <w:kern w:val="0"/>
          <w:sz w:val="32"/>
          <w:szCs w:val="32"/>
          <w:lang w:val="en-US" w:eastAsia="zh-CN"/>
        </w:rPr>
        <w:t>4</w:t>
      </w:r>
    </w:p>
    <w:p>
      <w:pPr>
        <w:spacing w:line="560" w:lineRule="exact"/>
        <w:jc w:val="center"/>
        <w:rPr>
          <w:rFonts w:ascii="华文中宋" w:hAnsi="华文中宋" w:eastAsia="华文中宋"/>
          <w:color w:val="auto"/>
          <w:spacing w:val="-12"/>
          <w:sz w:val="44"/>
          <w:szCs w:val="44"/>
        </w:rPr>
      </w:pPr>
      <w:r>
        <w:rPr>
          <w:rFonts w:hint="eastAsia" w:ascii="华文中宋" w:hAnsi="华文中宋" w:eastAsia="华文中宋"/>
          <w:color w:val="auto"/>
          <w:spacing w:val="-12"/>
          <w:sz w:val="44"/>
          <w:szCs w:val="44"/>
        </w:rPr>
        <w:t>部分不合格项目小知识</w:t>
      </w:r>
    </w:p>
    <w:p>
      <w:pPr>
        <w:spacing w:line="5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一、不合格项目小知识</w:t>
      </w:r>
    </w:p>
    <w:p>
      <w:pPr>
        <w:spacing w:line="560" w:lineRule="exact"/>
        <w:ind w:firstLine="481" w:firstLineChars="150"/>
        <w:rPr>
          <w:rFonts w:ascii="楷体_GB2312" w:hAnsi="楷体" w:eastAsia="楷体_GB2312"/>
          <w:b/>
          <w:color w:val="auto"/>
          <w:sz w:val="32"/>
          <w:szCs w:val="32"/>
        </w:rPr>
      </w:pPr>
      <w:r>
        <w:rPr>
          <w:rFonts w:hint="eastAsia" w:ascii="楷体_GB2312" w:hAnsi="楷体" w:eastAsia="楷体_GB2312" w:cs="仿宋_GB2312"/>
          <w:b/>
          <w:color w:val="auto"/>
          <w:sz w:val="32"/>
          <w:szCs w:val="32"/>
        </w:rPr>
        <w:t>（一）</w:t>
      </w:r>
      <w:r>
        <w:rPr>
          <w:rFonts w:hint="eastAsia" w:ascii="楷体_GB2312" w:hAnsi="楷体" w:eastAsia="楷体_GB2312"/>
          <w:b/>
          <w:color w:val="auto"/>
          <w:sz w:val="32"/>
          <w:szCs w:val="32"/>
        </w:rPr>
        <w:t>菌落总数</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color w:val="auto"/>
          <w:sz w:val="32"/>
          <w:szCs w:val="32"/>
        </w:rPr>
        <w:t>《广东省食品安全地方标准 非预包装即食食品微生物限量》（DBS 44/006-2016）中规定，第二类食品菌落总数＜10</w:t>
      </w:r>
      <w:r>
        <w:rPr>
          <w:rFonts w:hint="eastAsia" w:ascii="仿宋_GB2312" w:hAnsi="仿宋" w:eastAsia="仿宋_GB2312" w:cs="仿宋"/>
          <w:color w:val="auto"/>
          <w:sz w:val="32"/>
          <w:szCs w:val="32"/>
          <w:vertAlign w:val="superscript"/>
        </w:rPr>
        <w:t>5</w:t>
      </w:r>
      <w:r>
        <w:rPr>
          <w:rFonts w:hint="eastAsia" w:ascii="仿宋_GB2312" w:hAnsi="仿宋" w:eastAsia="仿宋_GB2312" w:cs="仿宋"/>
          <w:color w:val="auto"/>
          <w:sz w:val="32"/>
          <w:szCs w:val="32"/>
        </w:rPr>
        <w:t>CFU/g为满意，10</w:t>
      </w:r>
      <w:r>
        <w:rPr>
          <w:rFonts w:hint="eastAsia" w:ascii="仿宋_GB2312" w:hAnsi="仿宋" w:eastAsia="仿宋_GB2312" w:cs="仿宋"/>
          <w:color w:val="auto"/>
          <w:sz w:val="32"/>
          <w:szCs w:val="32"/>
          <w:vertAlign w:val="superscript"/>
        </w:rPr>
        <w:t>5</w:t>
      </w:r>
      <w:r>
        <w:rPr>
          <w:rFonts w:hint="eastAsia" w:ascii="仿宋_GB2312" w:hAnsi="仿宋" w:eastAsia="仿宋_GB2312" w:cs="仿宋"/>
          <w:color w:val="auto"/>
          <w:sz w:val="32"/>
          <w:szCs w:val="32"/>
        </w:rPr>
        <w:t>-＜10</w:t>
      </w:r>
      <w:r>
        <w:rPr>
          <w:rFonts w:hint="eastAsia" w:ascii="仿宋_GB2312" w:hAnsi="仿宋" w:eastAsia="仿宋_GB2312" w:cs="仿宋"/>
          <w:color w:val="auto"/>
          <w:sz w:val="32"/>
          <w:szCs w:val="32"/>
          <w:vertAlign w:val="superscript"/>
        </w:rPr>
        <w:t>6</w:t>
      </w:r>
      <w:r>
        <w:rPr>
          <w:rFonts w:hint="eastAsia" w:ascii="仿宋_GB2312" w:hAnsi="仿宋" w:eastAsia="仿宋_GB2312" w:cs="仿宋"/>
          <w:color w:val="auto"/>
          <w:sz w:val="32"/>
          <w:szCs w:val="32"/>
        </w:rPr>
        <w:t>CFU/g为可接受，≥10</w:t>
      </w:r>
      <w:r>
        <w:rPr>
          <w:rFonts w:hint="eastAsia" w:ascii="仿宋_GB2312" w:hAnsi="仿宋" w:eastAsia="仿宋_GB2312" w:cs="仿宋"/>
          <w:color w:val="auto"/>
          <w:sz w:val="32"/>
          <w:szCs w:val="32"/>
          <w:vertAlign w:val="superscript"/>
        </w:rPr>
        <w:t>6</w:t>
      </w:r>
      <w:r>
        <w:rPr>
          <w:rFonts w:hint="eastAsia" w:ascii="仿宋_GB2312" w:hAnsi="仿宋" w:eastAsia="仿宋_GB2312" w:cs="仿宋"/>
          <w:color w:val="auto"/>
          <w:sz w:val="32"/>
          <w:szCs w:val="32"/>
        </w:rPr>
        <w:t>CFU/g为不合格。</w:t>
      </w:r>
      <w:r>
        <w:rPr>
          <w:rFonts w:hint="eastAsia" w:ascii="仿宋_GB2312" w:hAnsi="仿宋" w:eastAsia="仿宋_GB2312"/>
          <w:color w:val="auto"/>
          <w:sz w:val="32"/>
          <w:szCs w:val="32"/>
        </w:rPr>
        <w:t>食品的菌落总数超标，说明其产品的卫生状况达不到基本的卫生要求，会破坏食品的营养成分，加速食品的腐败变质，使食品失去食用价值。消费者食用菌落总数超标严重的食品，容易患痢疾等肠道疾病，会引起呕吐、腹泻等症状。</w:t>
      </w:r>
    </w:p>
    <w:p>
      <w:pPr>
        <w:spacing w:line="560" w:lineRule="exact"/>
        <w:ind w:firstLine="481" w:firstLineChars="15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（二）二氧化硫残留量</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2760-2014）中规定，蔬菜干制品中二氧化硫残留量应≤0.2g/kg，米粉制品中不得使用二氧化硫。</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因此过敏体质等人群应向食物供应者清楚说明自己的情况和需要，进食后如感到不适，应立即就医。</w:t>
      </w:r>
    </w:p>
    <w:p>
      <w:pPr>
        <w:spacing w:line="560" w:lineRule="exact"/>
        <w:ind w:firstLine="481" w:firstLineChars="15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（三）霉菌</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霉菌是用来判定食品在加工过程中被污染的程度及卫生质量的指标。《食品安全国家标准 冲调谷物制品》（GB 19640-2016）中规定，一批产品中采集5个样品，若5个样品的检验结果均小于或等于m值（≤50CFU/g），则这种情况是允许的；若≤2个样品的结果（X）位于m值和M值之间（50CFU/g＜X≤10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CFU/g），则这种情况也是不允许的。霉菌污染可使食品腐败变质，破坏食品的色、香、味，使食品失去食用价值，并可能产生真菌毒素，造成人体内分泌紊乱、免疫抑制等问题。</w:t>
      </w:r>
    </w:p>
    <w:p>
      <w:pPr>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（四）过氧化值</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s="仿宋"/>
          <w:color w:val="auto"/>
          <w:sz w:val="32"/>
          <w:szCs w:val="32"/>
        </w:rPr>
        <w:t>过氧化值主要反映食品中油脂是否氧化变质。随着油脂被氧化，过氧化值会逐步升高。《食品安全国家标准 植物油》</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GB 2716-2018</w:t>
      </w:r>
      <w:r>
        <w:rPr>
          <w:rFonts w:hint="eastAsia" w:ascii="仿宋_GB2312" w:hAnsi="仿宋" w:eastAsia="仿宋_GB2312" w:cs="仿宋"/>
          <w:color w:val="auto"/>
          <w:sz w:val="32"/>
          <w:szCs w:val="32"/>
          <w:lang w:eastAsia="zh-CN"/>
        </w:rPr>
        <w:t>）中规定，植物油中过氧化值</w:t>
      </w:r>
      <w:r>
        <w:rPr>
          <w:rFonts w:hint="eastAsia" w:ascii="仿宋_GB2312" w:hAnsi="仿宋" w:eastAsia="仿宋_GB2312" w:cs="仿宋"/>
          <w:color w:val="auto"/>
          <w:sz w:val="32"/>
          <w:szCs w:val="32"/>
          <w:lang w:val="zh-CN"/>
        </w:rPr>
        <w:t>应</w:t>
      </w:r>
      <w:r>
        <w:rPr>
          <w:rFonts w:hint="eastAsia" w:ascii="仿宋_GB2312" w:hAnsi="仿宋" w:eastAsia="仿宋_GB2312"/>
          <w:color w:val="auto"/>
          <w:sz w:val="32"/>
          <w:szCs w:val="32"/>
        </w:rPr>
        <w:t>≤0.</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g/100g</w:t>
      </w:r>
      <w:r>
        <w:rPr>
          <w:rFonts w:hint="eastAsia" w:ascii="仿宋_GB2312" w:hAnsi="仿宋" w:eastAsia="仿宋_GB2312"/>
          <w:color w:val="auto"/>
          <w:sz w:val="32"/>
          <w:szCs w:val="32"/>
          <w:lang w:eastAsia="zh-CN"/>
        </w:rPr>
        <w:t>；</w:t>
      </w:r>
      <w:r>
        <w:rPr>
          <w:rFonts w:ascii="仿宋_GB2312" w:hAnsi="仿宋" w:eastAsia="仿宋_GB2312" w:cs="宋体"/>
          <w:color w:val="auto"/>
          <w:kern w:val="0"/>
          <w:sz w:val="32"/>
          <w:szCs w:val="32"/>
          <w:lang w:val="zh-CN"/>
        </w:rPr>
        <w:t>《食品安全国家标准</w:t>
      </w:r>
      <w:r>
        <w:rPr>
          <w:rFonts w:hint="eastAsia" w:ascii="仿宋_GB2312" w:hAnsi="仿宋" w:eastAsia="仿宋_GB2312" w:cs="宋体"/>
          <w:color w:val="auto"/>
          <w:kern w:val="0"/>
          <w:sz w:val="32"/>
          <w:szCs w:val="32"/>
          <w:lang w:val="en-US" w:eastAsia="zh-CN"/>
        </w:rPr>
        <w:t xml:space="preserve"> </w:t>
      </w:r>
      <w:r>
        <w:rPr>
          <w:rFonts w:ascii="仿宋_GB2312" w:hAnsi="仿宋" w:eastAsia="仿宋_GB2312" w:cs="宋体"/>
          <w:color w:val="auto"/>
          <w:kern w:val="0"/>
          <w:sz w:val="32"/>
          <w:szCs w:val="32"/>
          <w:lang w:val="zh-CN"/>
        </w:rPr>
        <w:t>膨化食品》（GB 17401—2014）中规定，膨化食品中的过氧化值（以脂肪计）</w:t>
      </w:r>
      <w:r>
        <w:rPr>
          <w:rFonts w:hint="eastAsia" w:ascii="仿宋_GB2312" w:hAnsi="仿宋" w:eastAsia="仿宋_GB2312" w:cs="宋体"/>
          <w:color w:val="auto"/>
          <w:kern w:val="0"/>
          <w:sz w:val="32"/>
          <w:szCs w:val="32"/>
          <w:lang w:val="zh-CN"/>
        </w:rPr>
        <w:t>应</w:t>
      </w:r>
      <w:r>
        <w:rPr>
          <w:rFonts w:hint="eastAsia" w:ascii="仿宋_GB2312" w:hAnsi="仿宋" w:eastAsia="仿宋_GB2312"/>
          <w:color w:val="auto"/>
          <w:sz w:val="32"/>
          <w:szCs w:val="32"/>
        </w:rPr>
        <w:t>≤</w:t>
      </w:r>
      <w:r>
        <w:rPr>
          <w:rFonts w:ascii="仿宋_GB2312" w:hAnsi="仿宋" w:eastAsia="仿宋_GB2312" w:cs="宋体"/>
          <w:color w:val="auto"/>
          <w:kern w:val="0"/>
          <w:sz w:val="32"/>
          <w:szCs w:val="32"/>
          <w:lang w:val="zh-CN"/>
        </w:rPr>
        <w:t>0.25g/100g</w:t>
      </w:r>
      <w:r>
        <w:rPr>
          <w:rFonts w:hint="eastAsia" w:ascii="仿宋_GB2312" w:hAnsi="仿宋" w:eastAsia="仿宋_GB2312" w:cs="宋体"/>
          <w:color w:val="auto"/>
          <w:kern w:val="0"/>
          <w:sz w:val="32"/>
          <w:szCs w:val="32"/>
          <w:lang w:val="zh-CN"/>
        </w:rPr>
        <w:t>；</w:t>
      </w:r>
      <w:r>
        <w:rPr>
          <w:rFonts w:ascii="仿宋_GB2312" w:hAnsi="仿宋" w:eastAsia="仿宋_GB2312" w:cs="宋体"/>
          <w:color w:val="auto"/>
          <w:kern w:val="0"/>
          <w:sz w:val="32"/>
          <w:szCs w:val="32"/>
          <w:lang w:val="zh-CN"/>
        </w:rPr>
        <w:t>《食品安全国家标准</w:t>
      </w:r>
      <w:r>
        <w:rPr>
          <w:rFonts w:hint="eastAsia" w:ascii="仿宋_GB2312" w:hAnsi="仿宋" w:eastAsia="仿宋_GB2312" w:cs="宋体"/>
          <w:color w:val="auto"/>
          <w:kern w:val="0"/>
          <w:sz w:val="32"/>
          <w:szCs w:val="32"/>
          <w:lang w:val="zh-CN"/>
        </w:rPr>
        <w:t xml:space="preserve"> 坚果与籽类</w:t>
      </w:r>
      <w:r>
        <w:rPr>
          <w:rFonts w:ascii="仿宋_GB2312" w:hAnsi="仿宋" w:eastAsia="仿宋_GB2312" w:cs="宋体"/>
          <w:color w:val="auto"/>
          <w:kern w:val="0"/>
          <w:sz w:val="32"/>
          <w:szCs w:val="32"/>
          <w:lang w:val="zh-CN"/>
        </w:rPr>
        <w:t>食品》（GB 1</w:t>
      </w:r>
      <w:r>
        <w:rPr>
          <w:rFonts w:hint="eastAsia" w:ascii="仿宋_GB2312" w:hAnsi="仿宋" w:eastAsia="仿宋_GB2312" w:cs="宋体"/>
          <w:color w:val="auto"/>
          <w:kern w:val="0"/>
          <w:sz w:val="32"/>
          <w:szCs w:val="32"/>
          <w:lang w:val="zh-CN"/>
        </w:rPr>
        <w:t>9300-2014</w:t>
      </w:r>
      <w:r>
        <w:rPr>
          <w:rFonts w:ascii="仿宋_GB2312" w:hAnsi="仿宋" w:eastAsia="仿宋_GB2312" w:cs="宋体"/>
          <w:color w:val="auto"/>
          <w:kern w:val="0"/>
          <w:sz w:val="32"/>
          <w:szCs w:val="32"/>
          <w:lang w:val="zh-CN"/>
        </w:rPr>
        <w:t>）中规定</w:t>
      </w:r>
      <w:r>
        <w:rPr>
          <w:rFonts w:hint="eastAsia" w:ascii="仿宋_GB2312" w:hAnsi="仿宋" w:eastAsia="仿宋_GB2312" w:cs="宋体"/>
          <w:color w:val="auto"/>
          <w:kern w:val="0"/>
          <w:sz w:val="32"/>
          <w:szCs w:val="32"/>
          <w:lang w:val="zh-CN"/>
        </w:rPr>
        <w:t>，熟制葵花籽过氧化值应</w:t>
      </w:r>
      <w:r>
        <w:rPr>
          <w:rFonts w:hint="eastAsia" w:ascii="仿宋_GB2312" w:hAnsi="仿宋" w:eastAsia="仿宋_GB2312"/>
          <w:color w:val="auto"/>
          <w:sz w:val="32"/>
          <w:szCs w:val="32"/>
        </w:rPr>
        <w:t>≤0.80g/100g，其他熟制坚果和籽类食品</w:t>
      </w:r>
      <w:r>
        <w:rPr>
          <w:rFonts w:hint="eastAsia" w:ascii="仿宋_GB2312" w:hAnsi="仿宋" w:eastAsia="仿宋_GB2312" w:cs="宋体"/>
          <w:color w:val="auto"/>
          <w:kern w:val="0"/>
          <w:sz w:val="32"/>
          <w:szCs w:val="32"/>
          <w:lang w:val="zh-CN"/>
        </w:rPr>
        <w:t>过氧化值应</w:t>
      </w:r>
      <w:r>
        <w:rPr>
          <w:rFonts w:hint="eastAsia" w:ascii="仿宋_GB2312" w:hAnsi="仿宋" w:eastAsia="仿宋_GB2312"/>
          <w:color w:val="auto"/>
          <w:sz w:val="32"/>
          <w:szCs w:val="32"/>
        </w:rPr>
        <w:t>≤0.50g/100g。</w:t>
      </w:r>
      <w:r>
        <w:rPr>
          <w:rFonts w:hint="eastAsia" w:ascii="仿宋_GB2312" w:hAnsi="仿宋" w:eastAsia="仿宋_GB2312" w:cs="仿宋"/>
          <w:color w:val="auto"/>
          <w:sz w:val="32"/>
          <w:szCs w:val="32"/>
        </w:rPr>
        <w:t>食用</w:t>
      </w:r>
      <w:r>
        <w:rPr>
          <w:rFonts w:hint="eastAsia" w:ascii="仿宋_GB2312" w:hAnsi="仿宋" w:eastAsia="仿宋_GB2312"/>
          <w:color w:val="auto"/>
          <w:sz w:val="32"/>
          <w:szCs w:val="32"/>
        </w:rPr>
        <w:t>过氧化值过高的食品可能会导致肠胃不适、腹泻等症状。</w:t>
      </w:r>
    </w:p>
    <w:p>
      <w:pPr>
        <w:spacing w:line="560" w:lineRule="exact"/>
        <w:ind w:firstLine="642"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（五）氟苯尼考</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氟苯尼考又称氟甲砜霉素，是农业部批准使用的动物专用抗菌药，主要用于敏感细菌所致的猪、鸡、鱼的细菌性疾病。</w:t>
      </w:r>
      <w:r>
        <w:rPr>
          <w:rFonts w:hint="eastAsia" w:ascii="仿宋_GB2312" w:hAnsi="仿宋" w:eastAsia="仿宋_GB2312"/>
          <w:color w:val="auto"/>
          <w:sz w:val="32"/>
          <w:szCs w:val="32"/>
        </w:rPr>
        <w:t>《食品安全国家标准 食品中兽药最大残留限量》（GB 31650-2019）中</w:t>
      </w:r>
      <w:r>
        <w:rPr>
          <w:rFonts w:hint="eastAsia" w:ascii="仿宋_GB2312" w:hAnsi="仿宋" w:eastAsia="仿宋_GB2312" w:cs="仿宋"/>
          <w:color w:val="auto"/>
          <w:sz w:val="32"/>
          <w:szCs w:val="32"/>
        </w:rPr>
        <w:t>规定，氟苯尼考可用于猪、牛、羊、禽、鱼等，但在产蛋期家禽中禁用（鸡蛋中不得检出）。正常情况下消费者不必对鸡蛋中检出微量氟苯尼考过于担心，但长期食用氟苯尼考残留超标的蛋品，对人体健康有一定风险。</w:t>
      </w:r>
    </w:p>
    <w:p>
      <w:pPr>
        <w:spacing w:line="560" w:lineRule="exact"/>
        <w:ind w:firstLine="565" w:firstLineChars="176"/>
        <w:rPr>
          <w:rFonts w:ascii="楷体_GB2312" w:hAnsi="仿宋" w:eastAsia="楷体_GB2312"/>
          <w:color w:val="auto"/>
          <w:sz w:val="32"/>
          <w:szCs w:val="32"/>
        </w:rPr>
      </w:pPr>
      <w:r>
        <w:rPr>
          <w:rFonts w:hint="eastAsia" w:ascii="楷体_GB2312" w:hAnsi="楷体" w:eastAsia="楷体_GB2312" w:cs="仿宋_GB2312"/>
          <w:b/>
          <w:color w:val="auto"/>
          <w:sz w:val="32"/>
          <w:szCs w:val="32"/>
        </w:rPr>
        <w:t>（六）乙基麦芽酚</w:t>
      </w:r>
      <w:r>
        <w:rPr>
          <w:rFonts w:hint="eastAsia" w:ascii="楷体_GB2312" w:hAnsi="仿宋" w:eastAsia="楷体_GB2312"/>
          <w:color w:val="auto"/>
          <w:sz w:val="32"/>
          <w:szCs w:val="32"/>
        </w:rPr>
        <w:t xml:space="preserve">   </w:t>
      </w:r>
    </w:p>
    <w:p>
      <w:pPr>
        <w:pStyle w:val="6"/>
        <w:widowControl w:val="0"/>
        <w:shd w:val="clear" w:color="auto" w:fill="FFFFFF"/>
        <w:spacing w:before="0" w:beforeAutospacing="0" w:after="0" w:afterAutospacing="0"/>
        <w:ind w:firstLine="640" w:firstLineChars="200"/>
        <w:jc w:val="both"/>
        <w:rPr>
          <w:rFonts w:ascii="仿宋_GB2312" w:hAnsi="仿宋" w:eastAsia="仿宋_GB2312" w:cs="华文中宋"/>
          <w:color w:val="auto"/>
          <w:kern w:val="2"/>
          <w:sz w:val="32"/>
          <w:szCs w:val="32"/>
        </w:rPr>
      </w:pPr>
      <w:r>
        <w:rPr>
          <w:rFonts w:hint="eastAsia" w:ascii="仿宋_GB2312" w:hAnsi="仿宋" w:eastAsia="仿宋_GB2312"/>
          <w:color w:val="auto"/>
          <w:sz w:val="32"/>
          <w:szCs w:val="32"/>
        </w:rPr>
        <w:t>乙基麦芽酚是一种香味增效剂，对食品的香味改善和增强具有显著效果，且能延长食品的储存期。《食品安全国家标准 食品添加剂使用标准》（GB 2760-2014）中规定食用调和油中不得使用乙基麦芽酚。</w:t>
      </w:r>
      <w:r>
        <w:rPr>
          <w:rFonts w:hint="eastAsia" w:ascii="仿宋_GB2312" w:hAnsi="仿宋" w:eastAsia="仿宋_GB2312"/>
          <w:color w:val="auto"/>
          <w:sz w:val="32"/>
          <w:szCs w:val="32"/>
          <w:highlight w:val="none"/>
        </w:rPr>
        <w:t>食用植物油中检出微量乙基麦芽酚并不会对人体健康造成伤害</w:t>
      </w:r>
      <w:r>
        <w:rPr>
          <w:rFonts w:hint="eastAsia" w:ascii="仿宋_GB2312" w:hAnsi="仿宋" w:eastAsia="仿宋_GB2312"/>
          <w:color w:val="auto"/>
          <w:sz w:val="32"/>
          <w:szCs w:val="32"/>
        </w:rPr>
        <w:t>，</w:t>
      </w:r>
      <w:r>
        <w:rPr>
          <w:rFonts w:hint="eastAsia" w:ascii="仿宋_GB2312" w:hAnsi="仿宋" w:eastAsia="仿宋_GB2312" w:cs="华文中宋"/>
          <w:color w:val="auto"/>
          <w:kern w:val="2"/>
          <w:sz w:val="32"/>
          <w:szCs w:val="32"/>
        </w:rPr>
        <w:t>但超范围使用香料提示油品可能存在品质不良或掺杂掺伪的情况。</w:t>
      </w:r>
    </w:p>
    <w:p>
      <w:pPr>
        <w:widowControl/>
        <w:spacing w:line="560" w:lineRule="exact"/>
        <w:ind w:firstLine="642" w:firstLineChars="200"/>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（七）水分</w:t>
      </w:r>
    </w:p>
    <w:p>
      <w:pPr>
        <w:spacing w:line="560" w:lineRule="exact"/>
        <w:ind w:firstLine="645"/>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w:t>
      </w:r>
      <w:r>
        <w:rPr>
          <w:rFonts w:hint="eastAsia" w:ascii="仿宋_GB2312" w:hAnsi="仿宋" w:eastAsia="仿宋_GB2312"/>
          <w:color w:val="auto"/>
          <w:sz w:val="32"/>
          <w:szCs w:val="32"/>
        </w:rPr>
        <w:t>银耳干制品水分应≤15g/100g，</w:t>
      </w:r>
      <w:r>
        <w:rPr>
          <w:rFonts w:hint="eastAsia" w:ascii="仿宋_GB2312" w:hAnsi="宋体" w:eastAsia="仿宋_GB2312" w:cs="宋体"/>
          <w:color w:val="auto"/>
          <w:kern w:val="0"/>
          <w:sz w:val="32"/>
          <w:szCs w:val="32"/>
        </w:rPr>
        <w:t>香菇</w:t>
      </w:r>
      <w:r>
        <w:rPr>
          <w:rFonts w:hint="eastAsia" w:ascii="仿宋_GB2312" w:hAnsi="仿宋" w:eastAsia="仿宋_GB2312"/>
          <w:color w:val="auto"/>
          <w:sz w:val="32"/>
          <w:szCs w:val="32"/>
        </w:rPr>
        <w:t>干制品、银耳干制品以外的其他食用菌干制品</w:t>
      </w:r>
      <w:r>
        <w:rPr>
          <w:rFonts w:hint="eastAsia" w:ascii="仿宋_GB2312" w:hAnsi="宋体" w:eastAsia="仿宋_GB2312" w:cs="宋体"/>
          <w:color w:val="auto"/>
          <w:kern w:val="0"/>
          <w:sz w:val="32"/>
          <w:szCs w:val="32"/>
        </w:rPr>
        <w:t>水分应</w:t>
      </w:r>
      <w:r>
        <w:rPr>
          <w:rFonts w:hint="eastAsia" w:ascii="仿宋_GB2312" w:hAnsi="仿宋" w:eastAsia="仿宋_GB2312"/>
          <w:color w:val="auto"/>
          <w:sz w:val="32"/>
          <w:szCs w:val="32"/>
        </w:rPr>
        <w:t>≤12g/100g。食品的水分不合格对</w:t>
      </w:r>
      <w:r>
        <w:rPr>
          <w:rFonts w:hint="eastAsia" w:ascii="仿宋_GB2312" w:hAnsi="宋体" w:eastAsia="仿宋_GB2312" w:cs="宋体"/>
          <w:color w:val="auto"/>
          <w:kern w:val="0"/>
          <w:sz w:val="32"/>
          <w:szCs w:val="32"/>
        </w:rPr>
        <w:t>人体健康没有重大影响，但是，水分超标会缩短产品的保质期限，使产品易发生霉变，可能引起产品质量的下降。</w:t>
      </w:r>
    </w:p>
    <w:p>
      <w:pPr>
        <w:spacing w:line="560" w:lineRule="exact"/>
        <w:ind w:firstLine="424" w:firstLineChars="132"/>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（八）</w:t>
      </w:r>
      <w:r>
        <w:rPr>
          <w:rFonts w:hint="eastAsia" w:ascii="楷体_GB2312" w:hAnsi="楷体" w:eastAsia="楷体_GB2312" w:cs="宋体"/>
          <w:b/>
          <w:color w:val="auto"/>
          <w:kern w:val="0"/>
          <w:sz w:val="32"/>
          <w:szCs w:val="32"/>
        </w:rPr>
        <w:t>铝的残留量</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铝作为食品添加剂硫酸铝钾/硫酸铝铵的重要成分，经常会添加在食物中作为膨松剂或稳定剂。</w:t>
      </w:r>
      <w:r>
        <w:rPr>
          <w:rFonts w:hint="eastAsia" w:ascii="仿宋_GB2312" w:hAnsi="仿宋" w:eastAsia="仿宋_GB2312"/>
          <w:color w:val="auto"/>
          <w:sz w:val="32"/>
          <w:szCs w:val="32"/>
        </w:rPr>
        <w:t>《食品安全国家标准 食品添加剂使用标准》（GB 2760-2014）中规定，豆类制品中的铝的残留量(干样品，以Al计)应≤100mg/kg。《绿色食品 淀粉及淀粉制品》（NY/T 1039-2014）中规定,淀粉制品中铝的残留量(干样品，以Al计)不得检出（＜25 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铝有一定的慢性毒性，摄入铝超标的食品，在体内可造成铝的蓄积，轻者会使食欲减退，引起贫血，重者会表现为神经毒性，使人运动失调、记忆力衰退等。</w:t>
      </w:r>
    </w:p>
    <w:p>
      <w:pPr>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 xml:space="preserve"> (九)标签</w:t>
      </w:r>
    </w:p>
    <w:p>
      <w:pPr>
        <w:spacing w:line="560" w:lineRule="exact"/>
        <w:ind w:firstLine="640" w:firstLineChars="200"/>
        <w:outlineLvl w:val="0"/>
        <w:rPr>
          <w:rFonts w:ascii="仿宋_GB2312" w:hAnsi="仿宋" w:eastAsia="仿宋_GB2312"/>
          <w:color w:val="auto"/>
          <w:sz w:val="32"/>
          <w:szCs w:val="32"/>
        </w:rPr>
      </w:pPr>
      <w:r>
        <w:rPr>
          <w:rFonts w:ascii="仿宋_GB2312" w:hAnsi="仿宋" w:eastAsia="仿宋_GB2312"/>
          <w:color w:val="auto"/>
          <w:sz w:val="32"/>
          <w:szCs w:val="32"/>
        </w:rPr>
        <w:t>食品标签是指</w:t>
      </w:r>
      <w:r>
        <w:rPr>
          <w:rFonts w:hint="eastAsia" w:ascii="仿宋_GB2312" w:hAnsi="仿宋" w:eastAsia="仿宋_GB2312"/>
          <w:color w:val="auto"/>
          <w:sz w:val="32"/>
          <w:szCs w:val="32"/>
        </w:rPr>
        <w:t>食品包装</w:t>
      </w:r>
      <w:r>
        <w:rPr>
          <w:rFonts w:ascii="仿宋_GB2312" w:hAnsi="仿宋" w:eastAsia="仿宋_GB2312"/>
          <w:color w:val="auto"/>
          <w:sz w:val="32"/>
          <w:szCs w:val="32"/>
        </w:rPr>
        <w:t>上的文字</w:t>
      </w:r>
      <w:r>
        <w:rPr>
          <w:rFonts w:hint="eastAsia" w:ascii="仿宋_GB2312" w:hAnsi="仿宋" w:eastAsia="仿宋_GB2312"/>
          <w:color w:val="auto"/>
          <w:sz w:val="32"/>
          <w:szCs w:val="32"/>
        </w:rPr>
        <w:t>、</w:t>
      </w:r>
      <w:r>
        <w:rPr>
          <w:rFonts w:ascii="仿宋_GB2312" w:hAnsi="仿宋" w:eastAsia="仿宋_GB2312"/>
          <w:color w:val="auto"/>
          <w:sz w:val="32"/>
          <w:szCs w:val="32"/>
        </w:rPr>
        <w:t>图形</w:t>
      </w:r>
      <w:r>
        <w:rPr>
          <w:rFonts w:hint="eastAsia" w:ascii="仿宋_GB2312" w:hAnsi="仿宋" w:eastAsia="仿宋_GB2312"/>
          <w:color w:val="auto"/>
          <w:sz w:val="32"/>
          <w:szCs w:val="32"/>
        </w:rPr>
        <w:t>、</w:t>
      </w:r>
      <w:r>
        <w:rPr>
          <w:rFonts w:ascii="仿宋_GB2312" w:hAnsi="仿宋" w:eastAsia="仿宋_GB2312"/>
          <w:color w:val="auto"/>
          <w:sz w:val="32"/>
          <w:szCs w:val="32"/>
        </w:rPr>
        <w:t>符号及一切说明物</w:t>
      </w:r>
      <w:r>
        <w:rPr>
          <w:rFonts w:hint="eastAsia" w:ascii="仿宋_GB2312" w:hAnsi="仿宋" w:eastAsia="仿宋_GB2312"/>
          <w:color w:val="auto"/>
          <w:sz w:val="32"/>
          <w:szCs w:val="32"/>
        </w:rPr>
        <w:t>。食品标签是向消费者传递产品信息的载体。做好预包装食品标签管理，既是依法维护消费者权益，保障行业健康发展的有效手段，也是实现食品安全科学管理的需求。</w:t>
      </w:r>
      <w:r>
        <w:rPr>
          <w:rFonts w:ascii="仿宋_GB2312" w:hAnsi="仿宋" w:eastAsia="仿宋_GB2312"/>
          <w:color w:val="auto"/>
          <w:sz w:val="32"/>
          <w:szCs w:val="32"/>
        </w:rPr>
        <w:t>食品标签的所有内容</w:t>
      </w:r>
      <w:r>
        <w:rPr>
          <w:rFonts w:hint="eastAsia" w:ascii="仿宋_GB2312" w:hAnsi="仿宋" w:eastAsia="仿宋_GB2312"/>
          <w:color w:val="auto"/>
          <w:sz w:val="32"/>
          <w:szCs w:val="32"/>
        </w:rPr>
        <w:t>应符合法律、法规的规定</w:t>
      </w:r>
      <w:r>
        <w:rPr>
          <w:rFonts w:ascii="仿宋_GB2312" w:hAnsi="仿宋" w:eastAsia="仿宋_GB2312"/>
          <w:color w:val="auto"/>
          <w:sz w:val="32"/>
          <w:szCs w:val="32"/>
        </w:rPr>
        <w:t>，</w:t>
      </w:r>
      <w:r>
        <w:rPr>
          <w:rFonts w:hint="eastAsia" w:ascii="仿宋_GB2312" w:hAnsi="仿宋" w:eastAsia="仿宋_GB2312"/>
          <w:color w:val="auto"/>
          <w:sz w:val="32"/>
          <w:szCs w:val="32"/>
        </w:rPr>
        <w:t>并符合相应食品安全标准的规定；</w:t>
      </w:r>
      <w:r>
        <w:rPr>
          <w:rFonts w:ascii="仿宋_GB2312" w:hAnsi="仿宋" w:eastAsia="仿宋_GB2312"/>
          <w:color w:val="auto"/>
          <w:sz w:val="32"/>
          <w:szCs w:val="32"/>
        </w:rPr>
        <w:t>必须通俗易懂、</w:t>
      </w:r>
      <w:r>
        <w:rPr>
          <w:rFonts w:hint="eastAsia" w:ascii="仿宋_GB2312" w:hAnsi="仿宋" w:eastAsia="仿宋_GB2312"/>
          <w:color w:val="auto"/>
          <w:sz w:val="32"/>
          <w:szCs w:val="32"/>
        </w:rPr>
        <w:t>真实</w:t>
      </w:r>
      <w:r>
        <w:rPr>
          <w:rFonts w:ascii="仿宋_GB2312" w:hAnsi="仿宋" w:eastAsia="仿宋_GB2312"/>
          <w:color w:val="auto"/>
          <w:sz w:val="32"/>
          <w:szCs w:val="32"/>
        </w:rPr>
        <w:t>准确、科学</w:t>
      </w:r>
      <w:r>
        <w:rPr>
          <w:rFonts w:hint="eastAsia" w:ascii="仿宋_GB2312" w:hAnsi="仿宋" w:eastAsia="仿宋_GB2312"/>
          <w:color w:val="auto"/>
          <w:sz w:val="32"/>
          <w:szCs w:val="32"/>
        </w:rPr>
        <w:t>合理。</w:t>
      </w:r>
      <w:r>
        <w:rPr>
          <w:rFonts w:ascii="仿宋_GB2312" w:hAnsi="仿宋" w:eastAsia="仿宋_GB2312"/>
          <w:color w:val="auto"/>
          <w:sz w:val="32"/>
          <w:szCs w:val="32"/>
        </w:rPr>
        <w:t>不</w:t>
      </w:r>
      <w:r>
        <w:rPr>
          <w:rFonts w:hint="eastAsia" w:ascii="仿宋_GB2312" w:hAnsi="仿宋" w:eastAsia="仿宋_GB2312"/>
          <w:color w:val="auto"/>
          <w:sz w:val="32"/>
          <w:szCs w:val="32"/>
        </w:rPr>
        <w:t>应</w:t>
      </w:r>
      <w:r>
        <w:rPr>
          <w:rFonts w:ascii="仿宋_GB2312" w:hAnsi="仿宋" w:eastAsia="仿宋_GB2312"/>
          <w:color w:val="auto"/>
          <w:sz w:val="32"/>
          <w:szCs w:val="32"/>
        </w:rPr>
        <w:t>以直接或</w:t>
      </w:r>
      <w:r>
        <w:rPr>
          <w:rFonts w:hint="eastAsia" w:ascii="仿宋_GB2312" w:hAnsi="仿宋" w:eastAsia="仿宋_GB2312"/>
          <w:color w:val="auto"/>
          <w:sz w:val="32"/>
          <w:szCs w:val="32"/>
        </w:rPr>
        <w:t>以</w:t>
      </w:r>
      <w:r>
        <w:rPr>
          <w:rFonts w:ascii="仿宋_GB2312" w:hAnsi="仿宋" w:eastAsia="仿宋_GB2312"/>
          <w:color w:val="auto"/>
          <w:sz w:val="32"/>
          <w:szCs w:val="32"/>
        </w:rPr>
        <w:t>暗示性的语言、图形、符号</w:t>
      </w:r>
      <w:r>
        <w:rPr>
          <w:rFonts w:hint="eastAsia" w:ascii="仿宋_GB2312" w:hAnsi="仿宋" w:eastAsia="仿宋_GB2312"/>
          <w:color w:val="auto"/>
          <w:sz w:val="32"/>
          <w:szCs w:val="32"/>
        </w:rPr>
        <w:t>，</w:t>
      </w:r>
      <w:r>
        <w:rPr>
          <w:rFonts w:ascii="仿宋_GB2312" w:hAnsi="仿宋" w:eastAsia="仿宋_GB2312"/>
          <w:color w:val="auto"/>
          <w:sz w:val="32"/>
          <w:szCs w:val="32"/>
        </w:rPr>
        <w:t>导致消费者将</w:t>
      </w:r>
      <w:r>
        <w:rPr>
          <w:rFonts w:hint="eastAsia" w:ascii="仿宋_GB2312" w:hAnsi="仿宋" w:eastAsia="仿宋_GB2312"/>
          <w:color w:val="auto"/>
          <w:sz w:val="32"/>
          <w:szCs w:val="32"/>
        </w:rPr>
        <w:t>购买的</w:t>
      </w:r>
      <w:r>
        <w:rPr>
          <w:rFonts w:ascii="仿宋_GB2312" w:hAnsi="仿宋" w:eastAsia="仿宋_GB2312"/>
          <w:color w:val="auto"/>
          <w:sz w:val="32"/>
          <w:szCs w:val="32"/>
        </w:rPr>
        <w:t>食品或食品的某一性质与另一食品混淆。也不</w:t>
      </w:r>
      <w:r>
        <w:rPr>
          <w:rFonts w:hint="eastAsia" w:ascii="仿宋_GB2312" w:hAnsi="仿宋" w:eastAsia="仿宋_GB2312"/>
          <w:color w:val="auto"/>
          <w:sz w:val="32"/>
          <w:szCs w:val="32"/>
        </w:rPr>
        <w:t>应</w:t>
      </w:r>
      <w:r>
        <w:rPr>
          <w:rFonts w:ascii="仿宋_GB2312" w:hAnsi="仿宋" w:eastAsia="仿宋_GB2312"/>
          <w:color w:val="auto"/>
          <w:sz w:val="32"/>
          <w:szCs w:val="32"/>
        </w:rPr>
        <w:t>以</w:t>
      </w:r>
      <w:r>
        <w:rPr>
          <w:rFonts w:hint="eastAsia" w:ascii="仿宋_GB2312" w:hAnsi="仿宋" w:eastAsia="仿宋_GB2312"/>
          <w:color w:val="auto"/>
          <w:sz w:val="32"/>
          <w:szCs w:val="32"/>
        </w:rPr>
        <w:t>虚假夸大</w:t>
      </w:r>
      <w:r>
        <w:rPr>
          <w:rFonts w:ascii="仿宋_GB2312" w:hAnsi="仿宋" w:eastAsia="仿宋_GB2312"/>
          <w:color w:val="auto"/>
          <w:sz w:val="32"/>
          <w:szCs w:val="32"/>
        </w:rPr>
        <w:t>的、引起误解的或欺骗性的方式描述或介绍食品</w:t>
      </w:r>
      <w:r>
        <w:rPr>
          <w:rFonts w:hint="eastAsia" w:ascii="仿宋_GB2312" w:hAnsi="仿宋" w:eastAsia="仿宋_GB2312"/>
          <w:color w:val="auto"/>
          <w:sz w:val="32"/>
          <w:szCs w:val="32"/>
        </w:rPr>
        <w:t>。</w:t>
      </w:r>
    </w:p>
    <w:p>
      <w:pPr>
        <w:spacing w:line="560" w:lineRule="exact"/>
        <w:ind w:firstLine="640" w:firstLineChars="200"/>
        <w:outlineLvl w:val="0"/>
        <w:rPr>
          <w:rFonts w:ascii="仿宋_GB2312" w:hAnsi="仿宋" w:eastAsia="仿宋_GB2312"/>
          <w:color w:val="auto"/>
          <w:sz w:val="32"/>
          <w:szCs w:val="32"/>
        </w:rPr>
      </w:pPr>
      <w:r>
        <w:rPr>
          <w:rFonts w:hint="eastAsia" w:ascii="仿宋_GB2312" w:hAnsi="仿宋" w:eastAsia="仿宋_GB2312"/>
          <w:color w:val="auto"/>
          <w:sz w:val="32"/>
          <w:szCs w:val="32"/>
        </w:rPr>
        <w:t>本次抽检</w:t>
      </w:r>
      <w:r>
        <w:rPr>
          <w:rFonts w:ascii="仿宋_GB2312" w:hAnsi="仿宋" w:eastAsia="仿宋_GB2312"/>
          <w:color w:val="auto"/>
          <w:sz w:val="32"/>
          <w:szCs w:val="32"/>
        </w:rPr>
        <w:t>发现</w:t>
      </w:r>
      <w:r>
        <w:rPr>
          <w:rFonts w:hint="eastAsia" w:ascii="仿宋_GB2312" w:hAnsi="仿宋" w:eastAsia="仿宋_GB2312"/>
          <w:color w:val="auto"/>
          <w:sz w:val="32"/>
          <w:szCs w:val="32"/>
        </w:rPr>
        <w:t>样品标签不符合《预包装食品标签通则》（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7718</w:t>
      </w:r>
      <w:r>
        <w:rPr>
          <w:rFonts w:ascii="仿宋_GB2312" w:hAnsi="仿宋" w:eastAsia="仿宋_GB2312"/>
          <w:color w:val="auto"/>
          <w:sz w:val="32"/>
          <w:szCs w:val="32"/>
        </w:rPr>
        <w:t>-2011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lang w:val="en-US" w:eastAsia="zh-CN"/>
        </w:rPr>
        <w:t>/或</w:t>
      </w:r>
      <w:r>
        <w:rPr>
          <w:rFonts w:hint="eastAsia" w:ascii="仿宋_GB2312" w:hAnsi="仿宋" w:eastAsia="仿宋_GB2312"/>
          <w:color w:val="auto"/>
          <w:sz w:val="32"/>
          <w:szCs w:val="32"/>
        </w:rPr>
        <w:t>《预包装食品营养标签通则》（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28050</w:t>
      </w:r>
      <w:r>
        <w:rPr>
          <w:rFonts w:ascii="仿宋_GB2312" w:hAnsi="仿宋" w:eastAsia="仿宋_GB2312"/>
          <w:color w:val="auto"/>
          <w:sz w:val="32"/>
          <w:szCs w:val="32"/>
        </w:rPr>
        <w:t>-20</w:t>
      </w:r>
      <w:r>
        <w:rPr>
          <w:rFonts w:hint="eastAsia" w:ascii="仿宋_GB2312" w:hAnsi="仿宋" w:eastAsia="仿宋_GB2312"/>
          <w:color w:val="auto"/>
          <w:sz w:val="32"/>
          <w:szCs w:val="32"/>
        </w:rPr>
        <w:t>11）</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lang w:val="en-US" w:eastAsia="zh-CN"/>
        </w:rPr>
        <w:t>/或产品标准</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规定。食品标签不合格，虽对人体并无直接的危害，但标签标识不规范、不合理，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，有误导消费者的风险，导致消费者错误购买，损害消费者的合法权益。</w:t>
      </w:r>
    </w:p>
    <w:p>
      <w:pPr>
        <w:pStyle w:val="6"/>
        <w:shd w:val="clear" w:color="auto" w:fill="FFFFFF"/>
        <w:spacing w:before="0" w:beforeAutospacing="0" w:after="0" w:afterAutospacing="0" w:line="560" w:lineRule="exact"/>
        <w:ind w:firstLine="706" w:firstLineChars="220"/>
        <w:jc w:val="both"/>
        <w:rPr>
          <w:rFonts w:ascii="楷体_GB2312" w:hAnsi="楷体" w:eastAsia="楷体_GB2312"/>
          <w:b/>
          <w:color w:val="auto"/>
          <w:sz w:val="32"/>
          <w:szCs w:val="32"/>
        </w:rPr>
      </w:pPr>
      <w:r>
        <w:rPr>
          <w:rFonts w:hint="eastAsia" w:ascii="楷体_GB2312" w:hAnsi="楷体" w:eastAsia="楷体_GB2312"/>
          <w:b/>
          <w:color w:val="auto"/>
          <w:sz w:val="32"/>
          <w:szCs w:val="32"/>
        </w:rPr>
        <w:t>（十）4-氯苯氧乙酸钠</w:t>
      </w:r>
    </w:p>
    <w:p>
      <w:pPr>
        <w:pStyle w:val="6"/>
        <w:shd w:val="clear" w:color="auto" w:fill="FFFFFF"/>
        <w:spacing w:before="0" w:beforeAutospacing="0" w:after="0" w:afterAutospacing="0" w:line="560" w:lineRule="exact"/>
        <w:ind w:firstLine="704" w:firstLineChars="220"/>
        <w:jc w:val="both"/>
        <w:rPr>
          <w:rFonts w:ascii="仿宋_GB2312" w:hAnsi="仿宋" w:eastAsia="仿宋_GB2312" w:cs="Arial"/>
          <w:color w:val="auto"/>
          <w:sz w:val="32"/>
          <w:szCs w:val="32"/>
          <w:shd w:val="clear" w:color="auto" w:fill="FFFFFF"/>
        </w:rPr>
      </w:pPr>
      <w:r>
        <w:rPr>
          <w:rFonts w:hint="eastAsia" w:ascii="仿宋_GB2312" w:hAnsi="仿宋" w:eastAsia="仿宋_GB2312" w:cs="Arial"/>
          <w:color w:val="auto"/>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《关于豆芽生产过程中禁止使用6-苄基腺嘌呤等物质的公告》</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国家食品药品监督管理总局、农业部、国家卫生和计划生育委员会公告 2015 年第 11 号</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中要求，</w:t>
      </w:r>
      <w:r>
        <w:rPr>
          <w:rFonts w:hint="eastAsia" w:ascii="仿宋_GB2312" w:hAnsi="仿宋" w:eastAsia="仿宋_GB2312" w:cs="Arial"/>
          <w:color w:val="auto"/>
          <w:sz w:val="32"/>
          <w:szCs w:val="32"/>
          <w:shd w:val="clear" w:color="auto" w:fill="FFFFFF"/>
        </w:rPr>
        <w:t>豆芽中不得检出4-氯苯氧乙酸。豆芽作为一种食用量非常大的蔬菜，4-氯苯氧乙酸钠的残留在人体内的累积所产生的有害作用不容忽视。</w:t>
      </w:r>
    </w:p>
    <w:p>
      <w:pPr>
        <w:pStyle w:val="6"/>
        <w:shd w:val="clear" w:color="auto" w:fill="FFFFFF"/>
        <w:spacing w:before="0" w:beforeAutospacing="0" w:after="0" w:afterAutospacing="0" w:line="560" w:lineRule="exact"/>
        <w:ind w:firstLine="706" w:firstLineChars="220"/>
        <w:jc w:val="both"/>
        <w:rPr>
          <w:rFonts w:ascii="楷体_GB2312" w:hAnsi="楷体" w:eastAsia="楷体_GB2312"/>
          <w:b/>
          <w:color w:val="auto"/>
          <w:sz w:val="32"/>
          <w:szCs w:val="32"/>
        </w:rPr>
      </w:pPr>
      <w:r>
        <w:rPr>
          <w:rFonts w:hint="eastAsia" w:ascii="楷体_GB2312" w:hAnsi="楷体" w:eastAsia="楷体_GB2312"/>
          <w:b/>
          <w:color w:val="auto"/>
          <w:sz w:val="32"/>
          <w:szCs w:val="32"/>
        </w:rPr>
        <w:t>（十一）6-苄基腺嘌呤</w:t>
      </w:r>
    </w:p>
    <w:p>
      <w:pPr>
        <w:pStyle w:val="6"/>
        <w:shd w:val="clear" w:color="auto" w:fill="FFFFFF"/>
        <w:spacing w:before="0" w:beforeAutospacing="0" w:after="0" w:afterAutospacing="0" w:line="560" w:lineRule="exact"/>
        <w:ind w:firstLine="704" w:firstLineChars="220"/>
        <w:jc w:val="both"/>
        <w:rPr>
          <w:rFonts w:ascii="仿宋_GB2312" w:hAnsi="仿宋" w:eastAsia="仿宋_GB2312"/>
          <w:color w:val="auto"/>
          <w:sz w:val="32"/>
          <w:szCs w:val="32"/>
        </w:rPr>
      </w:pPr>
      <w:r>
        <w:rPr>
          <w:rFonts w:hint="eastAsia" w:ascii="仿宋_GB2312" w:hAnsi="仿宋" w:eastAsia="仿宋_GB2312" w:cs="Arial"/>
          <w:color w:val="auto"/>
          <w:sz w:val="32"/>
          <w:szCs w:val="32"/>
          <w:shd w:val="clear" w:color="auto" w:fill="FFFFFF"/>
        </w:rPr>
        <w:t>6-苄基腺嘌呤是</w:t>
      </w:r>
      <w:r>
        <w:rPr>
          <w:rFonts w:ascii="仿宋_GB2312" w:hAnsi="仿宋" w:eastAsia="仿宋_GB2312" w:cs="Arial"/>
          <w:color w:val="auto"/>
          <w:sz w:val="32"/>
          <w:szCs w:val="32"/>
          <w:shd w:val="clear" w:color="auto" w:fill="FFFFFF"/>
        </w:rPr>
        <w:t>一种</w:t>
      </w:r>
      <w:r>
        <w:rPr>
          <w:rFonts w:ascii="仿宋_GB2312" w:hAnsi="仿宋" w:eastAsia="仿宋_GB2312" w:cs="Arial"/>
          <w:color w:val="auto"/>
          <w:sz w:val="32"/>
          <w:szCs w:val="32"/>
          <w:highlight w:val="none"/>
          <w:shd w:val="clear" w:color="auto" w:fill="FFFFFF"/>
        </w:rPr>
        <w:t>广泛使用</w:t>
      </w:r>
      <w:r>
        <w:rPr>
          <w:rFonts w:ascii="仿宋_GB2312" w:hAnsi="仿宋" w:eastAsia="仿宋_GB2312" w:cs="Arial"/>
          <w:color w:val="auto"/>
          <w:sz w:val="32"/>
          <w:szCs w:val="32"/>
          <w:shd w:val="clear" w:color="auto" w:fill="FFFFFF"/>
        </w:rPr>
        <w:t>的添加于植物生长培养基的细胞分裂素。具有抑制植物叶内叶绿素、核酸、蛋白质的分解，保绿防老</w:t>
      </w:r>
      <w:r>
        <w:rPr>
          <w:rFonts w:hint="eastAsia" w:ascii="仿宋_GB2312" w:hAnsi="仿宋" w:eastAsia="仿宋_GB2312" w:cs="Arial"/>
          <w:color w:val="auto"/>
          <w:sz w:val="32"/>
          <w:szCs w:val="32"/>
          <w:shd w:val="clear" w:color="auto" w:fill="FFFFFF"/>
          <w:lang w:eastAsia="zh-CN"/>
        </w:rPr>
        <w:t>以及</w:t>
      </w:r>
      <w:r>
        <w:rPr>
          <w:rFonts w:ascii="仿宋_GB2312" w:hAnsi="仿宋" w:eastAsia="仿宋_GB2312" w:cs="Arial"/>
          <w:color w:val="auto"/>
          <w:sz w:val="32"/>
          <w:szCs w:val="32"/>
          <w:shd w:val="clear" w:color="auto" w:fill="FFFFFF"/>
        </w:rPr>
        <w:t>将</w:t>
      </w:r>
      <w:r>
        <w:rPr>
          <w:rFonts w:ascii="仿宋_GB2312" w:hAnsi="仿宋" w:eastAsia="仿宋_GB2312" w:cs="Arial"/>
          <w:color w:val="auto"/>
          <w:sz w:val="32"/>
          <w:szCs w:val="32"/>
          <w:shd w:val="clear" w:color="auto" w:fill="FFFFFF"/>
        </w:rPr>
        <w:fldChar w:fldCharType="begin"/>
      </w:r>
      <w:r>
        <w:rPr>
          <w:rFonts w:ascii="仿宋_GB2312" w:hAnsi="仿宋" w:eastAsia="仿宋_GB2312" w:cs="Arial"/>
          <w:color w:val="auto"/>
          <w:sz w:val="32"/>
          <w:szCs w:val="32"/>
          <w:shd w:val="clear" w:color="auto" w:fill="FFFFFF"/>
        </w:rPr>
        <w:instrText xml:space="preserve"> HYPERLINK "https://baike.so.com/doc/914377-966548.html" \t "_blank" </w:instrText>
      </w:r>
      <w:r>
        <w:rPr>
          <w:rFonts w:ascii="仿宋_GB2312" w:hAnsi="仿宋" w:eastAsia="仿宋_GB2312" w:cs="Arial"/>
          <w:color w:val="auto"/>
          <w:sz w:val="32"/>
          <w:szCs w:val="32"/>
          <w:shd w:val="clear" w:color="auto" w:fill="FFFFFF"/>
        </w:rPr>
        <w:fldChar w:fldCharType="separate"/>
      </w:r>
      <w:r>
        <w:rPr>
          <w:rFonts w:ascii="仿宋_GB2312" w:hAnsi="仿宋" w:eastAsia="仿宋_GB2312"/>
          <w:color w:val="auto"/>
          <w:sz w:val="32"/>
          <w:szCs w:val="32"/>
        </w:rPr>
        <w:t>氨基酸</w:t>
      </w:r>
      <w:r>
        <w:rPr>
          <w:rFonts w:ascii="仿宋_GB2312" w:hAnsi="仿宋" w:eastAsia="仿宋_GB2312" w:cs="Arial"/>
          <w:color w:val="auto"/>
          <w:sz w:val="32"/>
          <w:szCs w:val="32"/>
          <w:shd w:val="clear" w:color="auto" w:fill="FFFFFF"/>
        </w:rPr>
        <w:fldChar w:fldCharType="end"/>
      </w:r>
      <w:r>
        <w:rPr>
          <w:rFonts w:ascii="仿宋_GB2312" w:hAnsi="仿宋" w:eastAsia="仿宋_GB2312" w:cs="Arial"/>
          <w:color w:val="auto"/>
          <w:sz w:val="32"/>
          <w:szCs w:val="32"/>
          <w:shd w:val="clear" w:color="auto" w:fill="FFFFFF"/>
        </w:rPr>
        <w:t>、</w:t>
      </w:r>
      <w:r>
        <w:rPr>
          <w:color w:val="auto"/>
        </w:rPr>
        <w:fldChar w:fldCharType="begin"/>
      </w:r>
      <w:r>
        <w:rPr>
          <w:color w:val="auto"/>
        </w:rPr>
        <w:instrText xml:space="preserve"> HYPERLINK "https://baike.so.com/doc/626543-663171.html" \t "_blank" </w:instrText>
      </w:r>
      <w:r>
        <w:rPr>
          <w:color w:val="auto"/>
        </w:rPr>
        <w:fldChar w:fldCharType="separate"/>
      </w:r>
      <w:r>
        <w:rPr>
          <w:rFonts w:ascii="仿宋_GB2312" w:hAnsi="仿宋" w:eastAsia="仿宋_GB2312"/>
          <w:color w:val="auto"/>
          <w:sz w:val="32"/>
          <w:szCs w:val="32"/>
        </w:rPr>
        <w:t>生长素</w:t>
      </w:r>
      <w:r>
        <w:rPr>
          <w:rFonts w:ascii="仿宋_GB2312" w:hAnsi="仿宋" w:eastAsia="仿宋_GB2312"/>
          <w:color w:val="auto"/>
          <w:sz w:val="32"/>
          <w:szCs w:val="32"/>
        </w:rPr>
        <w:fldChar w:fldCharType="end"/>
      </w:r>
      <w:r>
        <w:rPr>
          <w:rFonts w:ascii="仿宋_GB2312" w:hAnsi="仿宋" w:eastAsia="仿宋_GB2312" w:cs="Arial"/>
          <w:color w:val="auto"/>
          <w:sz w:val="32"/>
          <w:szCs w:val="32"/>
          <w:shd w:val="clear" w:color="auto" w:fill="FFFFFF"/>
        </w:rPr>
        <w:t>、无机盐等</w:t>
      </w:r>
      <w:r>
        <w:rPr>
          <w:rFonts w:ascii="仿宋_GB2312" w:hAnsi="仿宋" w:eastAsia="仿宋_GB2312" w:cs="Arial"/>
          <w:color w:val="auto"/>
          <w:sz w:val="32"/>
          <w:szCs w:val="32"/>
          <w:highlight w:val="none"/>
          <w:shd w:val="clear" w:color="auto" w:fill="FFFFFF"/>
        </w:rPr>
        <w:t>向</w:t>
      </w:r>
      <w:r>
        <w:rPr>
          <w:rFonts w:hint="eastAsia" w:ascii="仿宋_GB2312" w:hAnsi="仿宋" w:eastAsia="仿宋_GB2312" w:cs="Arial"/>
          <w:color w:val="auto"/>
          <w:sz w:val="32"/>
          <w:szCs w:val="32"/>
          <w:highlight w:val="none"/>
          <w:shd w:val="clear" w:color="auto" w:fill="FFFFFF"/>
          <w:lang w:eastAsia="zh-CN"/>
        </w:rPr>
        <w:t>机体各</w:t>
      </w:r>
      <w:r>
        <w:rPr>
          <w:rFonts w:ascii="仿宋_GB2312" w:hAnsi="仿宋" w:eastAsia="仿宋_GB2312" w:cs="Arial"/>
          <w:color w:val="auto"/>
          <w:sz w:val="32"/>
          <w:szCs w:val="32"/>
          <w:highlight w:val="none"/>
          <w:shd w:val="clear" w:color="auto" w:fill="FFFFFF"/>
        </w:rPr>
        <w:t>部位</w:t>
      </w:r>
      <w:r>
        <w:rPr>
          <w:rFonts w:ascii="仿宋_GB2312" w:hAnsi="仿宋" w:eastAsia="仿宋_GB2312" w:cs="Arial"/>
          <w:color w:val="auto"/>
          <w:sz w:val="32"/>
          <w:szCs w:val="32"/>
          <w:shd w:val="clear" w:color="auto" w:fill="FFFFFF"/>
        </w:rPr>
        <w:t>调运等多种效能，广泛用在农业、果树和园艺作物从发芽到收获的各个阶段</w:t>
      </w:r>
      <w:r>
        <w:rPr>
          <w:rFonts w:hint="eastAsia" w:ascii="仿宋_GB2312" w:hAnsi="仿宋" w:eastAsia="仿宋_GB2312" w:cs="Arial"/>
          <w:color w:val="auto"/>
          <w:sz w:val="32"/>
          <w:szCs w:val="32"/>
          <w:shd w:val="clear" w:color="auto" w:fill="FFFFFF"/>
        </w:rPr>
        <w:t>。</w:t>
      </w:r>
      <w:r>
        <w:rPr>
          <w:rFonts w:hint="eastAsia" w:ascii="仿宋_GB2312" w:hAnsi="仿宋" w:eastAsia="仿宋_GB2312"/>
          <w:color w:val="auto"/>
          <w:sz w:val="32"/>
          <w:szCs w:val="32"/>
        </w:rPr>
        <w:t>《关于豆芽生产过程中禁止使用6-苄基腺嘌呤等物质的公告》</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国家食品药品监督管理总局、农业部、国家卫生和计划生育委员会公告 2015 年第 11 号</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中要求，</w:t>
      </w:r>
      <w:r>
        <w:rPr>
          <w:rFonts w:hint="eastAsia" w:ascii="仿宋_GB2312" w:hAnsi="仿宋" w:eastAsia="仿宋_GB2312" w:cs="Arial"/>
          <w:color w:val="auto"/>
          <w:sz w:val="32"/>
          <w:szCs w:val="32"/>
          <w:shd w:val="clear" w:color="auto" w:fill="FFFFFF"/>
        </w:rPr>
        <w:t>豆芽中不得检出6-苄基腺嘌呤。</w:t>
      </w:r>
      <w:r>
        <w:rPr>
          <w:rFonts w:hint="eastAsia" w:ascii="仿宋_GB2312" w:hAnsi="仿宋" w:eastAsia="仿宋_GB2312" w:cs="Arial"/>
          <w:color w:val="auto"/>
          <w:sz w:val="32"/>
          <w:szCs w:val="32"/>
          <w:shd w:val="clear" w:color="auto" w:fill="FFFFFF"/>
          <w:lang w:eastAsia="zh-CN"/>
        </w:rPr>
        <w:t>长期食用大剂量违规添加</w:t>
      </w:r>
      <w:r>
        <w:rPr>
          <w:rFonts w:ascii="仿宋_GB2312" w:hAnsi="仿宋" w:eastAsia="仿宋_GB2312"/>
          <w:color w:val="auto"/>
          <w:sz w:val="32"/>
          <w:szCs w:val="32"/>
        </w:rPr>
        <w:t>6-苄基腺嘌呤</w:t>
      </w:r>
      <w:r>
        <w:rPr>
          <w:rFonts w:hint="eastAsia" w:ascii="仿宋_GB2312" w:hAnsi="仿宋" w:eastAsia="仿宋_GB2312"/>
          <w:color w:val="auto"/>
          <w:sz w:val="32"/>
          <w:szCs w:val="32"/>
          <w:lang w:eastAsia="zh-CN"/>
        </w:rPr>
        <w:t>的</w:t>
      </w:r>
      <w:r>
        <w:rPr>
          <w:rFonts w:ascii="仿宋_GB2312" w:hAnsi="仿宋" w:eastAsia="仿宋_GB2312"/>
          <w:color w:val="auto"/>
          <w:sz w:val="32"/>
          <w:szCs w:val="32"/>
        </w:rPr>
        <w:t>豆芽，</w:t>
      </w:r>
      <w:r>
        <w:rPr>
          <w:rFonts w:hint="eastAsia" w:ascii="仿宋_GB2312" w:hAnsi="仿宋" w:eastAsia="仿宋_GB2312"/>
          <w:color w:val="auto"/>
          <w:sz w:val="32"/>
          <w:szCs w:val="32"/>
          <w:lang w:eastAsia="zh-CN"/>
        </w:rPr>
        <w:t>可能</w:t>
      </w:r>
      <w:r>
        <w:rPr>
          <w:rFonts w:ascii="仿宋_GB2312" w:hAnsi="仿宋" w:eastAsia="仿宋_GB2312"/>
          <w:color w:val="auto"/>
          <w:sz w:val="32"/>
          <w:szCs w:val="32"/>
        </w:rPr>
        <w:t>会导致儿童发育早熟</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女性生理改变</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老年人骨质疏松等，甚至有致癌可能</w:t>
      </w:r>
      <w:r>
        <w:rPr>
          <w:rFonts w:hint="eastAsia" w:ascii="仿宋_GB2312" w:hAnsi="仿宋" w:eastAsia="仿宋_GB2312"/>
          <w:color w:val="auto"/>
          <w:sz w:val="32"/>
          <w:szCs w:val="32"/>
        </w:rPr>
        <w:t>。</w:t>
      </w:r>
    </w:p>
    <w:p>
      <w:pPr>
        <w:widowControl/>
        <w:shd w:val="clear" w:color="auto" w:fill="FEFEFE"/>
        <w:spacing w:line="560" w:lineRule="exact"/>
        <w:ind w:firstLine="565" w:firstLineChars="154"/>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（十二）阿维菌素</w:t>
      </w:r>
    </w:p>
    <w:p>
      <w:pPr>
        <w:pStyle w:val="6"/>
        <w:shd w:val="clear" w:color="auto" w:fill="FFFFFF"/>
        <w:spacing w:before="0" w:beforeAutospacing="0" w:after="0" w:afterAutospacing="0" w:line="560" w:lineRule="exact"/>
        <w:ind w:firstLine="704" w:firstLineChars="22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阿维菌素是一种抗生素类杀虫、杀螨、杀线虫剂，具有广谱、高效、低残留等特点。《食品安全国家标准</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zh-CN"/>
        </w:rPr>
        <w:t>食品中农药最大残留限量》（GB 2763-2019）中规定，阿维菌素在菠菜、油麦菜中的最大残留限量为0.05mg/kg。少量的农药残留不会引起人体急性中毒，但长期食用农药残留超标的食品，对人体健康有一定影响。</w:t>
      </w:r>
    </w:p>
    <w:p>
      <w:pPr>
        <w:widowControl/>
        <w:ind w:firstLine="629"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（十三）</w:t>
      </w:r>
      <w:r>
        <w:rPr>
          <w:rFonts w:ascii="楷体_GB2312" w:hAnsi="宋体" w:eastAsia="楷体_GB2312" w:cs="宋体"/>
          <w:b/>
          <w:color w:val="auto"/>
          <w:kern w:val="0"/>
          <w:sz w:val="32"/>
          <w:szCs w:val="32"/>
        </w:rPr>
        <w:t>丙二醇</w:t>
      </w:r>
    </w:p>
    <w:p>
      <w:pPr>
        <w:widowControl/>
        <w:jc w:val="both"/>
        <w:rPr>
          <w:rFonts w:ascii="仿宋_GB2312" w:hAnsi="宋体" w:eastAsia="仿宋_GB2312" w:cs="宋体"/>
          <w:color w:val="auto"/>
          <w:kern w:val="0"/>
          <w:sz w:val="32"/>
          <w:szCs w:val="32"/>
        </w:rPr>
      </w:pPr>
      <w:r>
        <w:rPr>
          <w:rFonts w:ascii="宋体" w:hAnsi="宋体" w:cs="宋体"/>
          <w:color w:val="auto"/>
          <w:kern w:val="0"/>
          <w:sz w:val="24"/>
          <w:szCs w:val="24"/>
        </w:rPr>
        <w:t>   </w:t>
      </w:r>
      <w:r>
        <w:rPr>
          <w:rFonts w:hint="eastAsia" w:ascii="仿宋_GB2312" w:hAnsi="宋体" w:eastAsia="仿宋_GB2312" w:cs="宋体"/>
          <w:color w:val="auto"/>
          <w:kern w:val="0"/>
          <w:sz w:val="32"/>
          <w:szCs w:val="32"/>
        </w:rPr>
        <w:t>丙二醇是一种食品添加剂，在食品中主要起到稳定和凝固、抗结、消泡、乳化、水分保持、增稠等作用。《食品安全国家标准</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食品添加剂使用标准》（GB2760—2014）中规定，丙二醇在糕点中的最大使用量应不超过3.0g/kg。糕点中丙二醇超标的原因，可能是个别企业为改善产品口感，在生产加工过程中超限量使用食品添加剂丙二醇，或者其使用的复配添加剂中丙二醇含量过高。</w:t>
      </w:r>
    </w:p>
    <w:p>
      <w:pPr>
        <w:spacing w:line="560" w:lineRule="exact"/>
        <w:ind w:firstLine="642" w:firstLineChars="200"/>
        <w:rPr>
          <w:rFonts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（十四）阴离子合成洗涤剂</w:t>
      </w:r>
      <w:r>
        <w:rPr>
          <w:rFonts w:ascii="楷体_GB2312" w:hAnsi="楷体" w:eastAsia="楷体_GB2312" w:cs="宋体"/>
          <w:b/>
          <w:color w:val="auto"/>
          <w:kern w:val="0"/>
          <w:sz w:val="32"/>
          <w:szCs w:val="32"/>
        </w:rPr>
        <w:t> </w:t>
      </w:r>
    </w:p>
    <w:p>
      <w:pPr>
        <w:tabs>
          <w:tab w:val="left" w:pos="900"/>
        </w:tabs>
        <w:spacing w:line="560" w:lineRule="exact"/>
        <w:ind w:firstLine="640" w:firstLineChars="200"/>
        <w:rPr>
          <w:rFonts w:hint="eastAsia" w:ascii="仿宋" w:hAnsi="仿宋" w:eastAsia="仿宋" w:cs="仿宋"/>
          <w:bCs/>
          <w:color w:val="auto"/>
          <w:sz w:val="32"/>
          <w:szCs w:val="32"/>
        </w:rPr>
      </w:pPr>
      <w:r>
        <w:rPr>
          <w:rFonts w:hint="eastAsia" w:ascii="仿宋_GB2312" w:hAnsi="仿宋" w:eastAsia="仿宋_GB2312" w:cs="Times New Roman"/>
          <w:color w:val="auto"/>
          <w:kern w:val="2"/>
          <w:sz w:val="32"/>
          <w:szCs w:val="32"/>
        </w:rPr>
        <w:t>阴离子合成洗涤剂，即我们日常生活中经常用到的洗衣粉、洗洁精、洗衣液、肥皂等洗涤剂的主要成分，其主要成分十二烷基磺酸钠，是一种低毒物质,因其使用方便、易溶解、稳定性好、成本低等优点,在消毒企业中广泛使用。</w:t>
      </w:r>
      <w:r>
        <w:rPr>
          <w:rFonts w:ascii="仿宋_GB2312" w:hAnsi="仿宋" w:eastAsia="仿宋_GB2312"/>
          <w:color w:val="auto"/>
          <w:sz w:val="32"/>
          <w:szCs w:val="32"/>
          <w:lang w:val="zh-CN"/>
        </w:rPr>
        <w:t>食品安全国家标</w:t>
      </w:r>
      <w:r>
        <w:rPr>
          <w:rFonts w:hint="eastAsia" w:ascii="仿宋_GB2312" w:hAnsi="仿宋" w:eastAsia="仿宋_GB2312"/>
          <w:color w:val="auto"/>
          <w:sz w:val="32"/>
          <w:szCs w:val="32"/>
          <w:lang w:val="zh-CN"/>
        </w:rPr>
        <w:t>准 消毒餐（饮）具</w:t>
      </w:r>
      <w:r>
        <w:rPr>
          <w:rFonts w:ascii="仿宋_GB2312" w:hAnsi="仿宋" w:eastAsia="仿宋_GB2312"/>
          <w:color w:val="auto"/>
          <w:sz w:val="32"/>
          <w:szCs w:val="32"/>
          <w:lang w:val="zh-CN"/>
        </w:rPr>
        <w:t xml:space="preserve">》（GB </w:t>
      </w:r>
      <w:r>
        <w:rPr>
          <w:rFonts w:hint="eastAsia" w:ascii="仿宋_GB2312" w:hAnsi="仿宋" w:eastAsia="仿宋_GB2312"/>
          <w:color w:val="auto"/>
          <w:sz w:val="32"/>
          <w:szCs w:val="32"/>
          <w:lang w:val="zh-CN"/>
        </w:rPr>
        <w:t>14934</w:t>
      </w:r>
      <w:r>
        <w:rPr>
          <w:rFonts w:ascii="仿宋_GB2312" w:hAnsi="仿宋" w:eastAsia="仿宋_GB2312"/>
          <w:color w:val="auto"/>
          <w:sz w:val="32"/>
          <w:szCs w:val="32"/>
          <w:lang w:val="zh-CN"/>
        </w:rPr>
        <w:t>—201</w:t>
      </w:r>
      <w:r>
        <w:rPr>
          <w:rFonts w:hint="eastAsia" w:ascii="仿宋_GB2312" w:hAnsi="仿宋" w:eastAsia="仿宋_GB2312"/>
          <w:color w:val="auto"/>
          <w:sz w:val="32"/>
          <w:szCs w:val="32"/>
          <w:lang w:val="zh-CN"/>
        </w:rPr>
        <w:t>6</w:t>
      </w:r>
      <w:r>
        <w:rPr>
          <w:rFonts w:ascii="仿宋_GB2312" w:hAnsi="仿宋" w:eastAsia="仿宋_GB2312"/>
          <w:color w:val="auto"/>
          <w:sz w:val="32"/>
          <w:szCs w:val="32"/>
          <w:lang w:val="zh-CN"/>
        </w:rPr>
        <w:t>）中规定，</w:t>
      </w:r>
      <w:r>
        <w:rPr>
          <w:rFonts w:hint="eastAsia" w:ascii="仿宋_GB2312" w:hAnsi="仿宋" w:eastAsia="仿宋_GB2312"/>
          <w:color w:val="auto"/>
          <w:sz w:val="32"/>
          <w:szCs w:val="32"/>
          <w:lang w:val="zh-CN"/>
        </w:rPr>
        <w:t>消毒餐（饮）具中不得检出</w:t>
      </w:r>
      <w:r>
        <w:rPr>
          <w:rFonts w:hint="eastAsia" w:ascii="仿宋_GB2312" w:hAnsi="仿宋" w:eastAsia="仿宋_GB2312" w:cs="Times New Roman"/>
          <w:color w:val="auto"/>
          <w:kern w:val="2"/>
          <w:sz w:val="32"/>
          <w:szCs w:val="32"/>
        </w:rPr>
        <w:t>阴离子合成洗涤剂(以十二烷基苯磺酸钠计)</w:t>
      </w:r>
      <w:r>
        <w:rPr>
          <w:rFonts w:hint="eastAsia" w:ascii="仿宋_GB2312" w:hAnsi="仿宋" w:eastAsia="仿宋_GB2312"/>
          <w:color w:val="auto"/>
          <w:sz w:val="32"/>
          <w:szCs w:val="32"/>
          <w:lang w:val="zh-CN"/>
        </w:rPr>
        <w:t>。</w:t>
      </w:r>
      <w:r>
        <w:rPr>
          <w:rFonts w:hint="eastAsia" w:ascii="仿宋" w:hAnsi="仿宋" w:eastAsia="仿宋" w:cs="仿宋"/>
          <w:bCs/>
          <w:color w:val="auto"/>
          <w:sz w:val="32"/>
          <w:szCs w:val="32"/>
        </w:rPr>
        <w:t>部分餐饮从业人员卫生意识不强，用洗涤剂浸泡餐（饮）具后，未用清水冲刷或者冲刷时间较短</w:t>
      </w:r>
      <w:r>
        <w:rPr>
          <w:rFonts w:hint="eastAsia" w:ascii="仿宋" w:hAnsi="仿宋" w:eastAsia="仿宋" w:cs="仿宋"/>
          <w:bCs/>
          <w:color w:val="auto"/>
          <w:sz w:val="32"/>
          <w:szCs w:val="32"/>
          <w:lang w:eastAsia="zh-CN"/>
        </w:rPr>
        <w:t>易导致洗涤剂残留</w:t>
      </w:r>
      <w:r>
        <w:rPr>
          <w:rFonts w:hint="eastAsia" w:ascii="仿宋" w:hAnsi="仿宋" w:eastAsia="仿宋" w:cs="仿宋"/>
          <w:bCs/>
          <w:color w:val="auto"/>
          <w:sz w:val="32"/>
          <w:szCs w:val="32"/>
        </w:rPr>
        <w:t>。长期使用十二烷基苯磺酸钠超标的餐（饮）具，可能容易引起呼吸系统过敏性反应。</w:t>
      </w:r>
    </w:p>
    <w:p>
      <w:pPr>
        <w:widowControl/>
        <w:shd w:val="clear" w:color="auto" w:fill="FEFEFE"/>
        <w:ind w:firstLine="723" w:firstLineChars="197"/>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（十五）</w:t>
      </w:r>
      <w:r>
        <w:rPr>
          <w:rFonts w:ascii="楷体_GB2312" w:hAnsi="微软雅黑" w:eastAsia="楷体_GB2312" w:cs="宋体"/>
          <w:b/>
          <w:color w:val="auto"/>
          <w:spacing w:val="23"/>
          <w:kern w:val="0"/>
          <w:sz w:val="32"/>
          <w:szCs w:val="32"/>
        </w:rPr>
        <w:t>大肠菌群</w:t>
      </w:r>
    </w:p>
    <w:p>
      <w:pPr>
        <w:tabs>
          <w:tab w:val="left" w:pos="900"/>
        </w:tabs>
        <w:spacing w:line="560" w:lineRule="exact"/>
        <w:ind w:firstLine="640" w:firstLineChars="200"/>
        <w:rPr>
          <w:rFonts w:hint="eastAsia" w:ascii="仿宋" w:hAnsi="仿宋" w:eastAsia="仿宋" w:cs="仿宋"/>
          <w:color w:val="auto"/>
          <w:sz w:val="32"/>
          <w:szCs w:val="32"/>
        </w:rPr>
      </w:pPr>
      <w:r>
        <w:rPr>
          <w:rFonts w:ascii="仿宋_GB2312" w:hAnsi="仿宋" w:eastAsia="仿宋_GB2312"/>
          <w:color w:val="auto"/>
          <w:sz w:val="32"/>
          <w:szCs w:val="32"/>
          <w:lang w:val="zh-CN"/>
        </w:rPr>
        <w:t>大肠菌群是国内外通用的食品污染常用指示菌之一。《食品安全国家标</w:t>
      </w:r>
      <w:r>
        <w:rPr>
          <w:rFonts w:hint="eastAsia" w:ascii="仿宋_GB2312" w:hAnsi="仿宋" w:eastAsia="仿宋_GB2312"/>
          <w:color w:val="auto"/>
          <w:sz w:val="32"/>
          <w:szCs w:val="32"/>
          <w:lang w:val="zh-CN"/>
        </w:rPr>
        <w:t>准 消毒餐（饮）具</w:t>
      </w:r>
      <w:r>
        <w:rPr>
          <w:rFonts w:ascii="仿宋_GB2312" w:hAnsi="仿宋" w:eastAsia="仿宋_GB2312"/>
          <w:color w:val="auto"/>
          <w:sz w:val="32"/>
          <w:szCs w:val="32"/>
          <w:lang w:val="zh-CN"/>
        </w:rPr>
        <w:t xml:space="preserve">》（GB </w:t>
      </w:r>
      <w:r>
        <w:rPr>
          <w:rFonts w:hint="eastAsia" w:ascii="仿宋_GB2312" w:hAnsi="仿宋" w:eastAsia="仿宋_GB2312"/>
          <w:color w:val="auto"/>
          <w:sz w:val="32"/>
          <w:szCs w:val="32"/>
          <w:lang w:val="zh-CN"/>
        </w:rPr>
        <w:t>14934</w:t>
      </w:r>
      <w:r>
        <w:rPr>
          <w:rFonts w:ascii="仿宋_GB2312" w:hAnsi="仿宋" w:eastAsia="仿宋_GB2312"/>
          <w:color w:val="auto"/>
          <w:sz w:val="32"/>
          <w:szCs w:val="32"/>
          <w:lang w:val="zh-CN"/>
        </w:rPr>
        <w:t>—201</w:t>
      </w:r>
      <w:r>
        <w:rPr>
          <w:rFonts w:hint="eastAsia" w:ascii="仿宋_GB2312" w:hAnsi="仿宋" w:eastAsia="仿宋_GB2312"/>
          <w:color w:val="auto"/>
          <w:sz w:val="32"/>
          <w:szCs w:val="32"/>
          <w:lang w:val="zh-CN"/>
        </w:rPr>
        <w:t>6</w:t>
      </w:r>
      <w:r>
        <w:rPr>
          <w:rFonts w:ascii="仿宋_GB2312" w:hAnsi="仿宋" w:eastAsia="仿宋_GB2312"/>
          <w:color w:val="auto"/>
          <w:sz w:val="32"/>
          <w:szCs w:val="32"/>
          <w:lang w:val="zh-CN"/>
        </w:rPr>
        <w:t>）中规定，</w:t>
      </w:r>
      <w:r>
        <w:rPr>
          <w:rFonts w:hint="eastAsia" w:ascii="仿宋_GB2312" w:hAnsi="仿宋" w:eastAsia="仿宋_GB2312"/>
          <w:color w:val="auto"/>
          <w:sz w:val="32"/>
          <w:szCs w:val="32"/>
          <w:lang w:val="zh-CN"/>
        </w:rPr>
        <w:t>消毒餐（饮）具（每50cm</w:t>
      </w:r>
      <w:r>
        <w:rPr>
          <w:rFonts w:hint="eastAsia" w:ascii="仿宋_GB2312" w:hAnsi="仿宋" w:eastAsia="仿宋_GB2312"/>
          <w:color w:val="auto"/>
          <w:sz w:val="32"/>
          <w:szCs w:val="32"/>
          <w:vertAlign w:val="superscript"/>
          <w:lang w:val="zh-CN"/>
        </w:rPr>
        <w:t>2</w:t>
      </w:r>
      <w:r>
        <w:rPr>
          <w:rFonts w:hint="eastAsia" w:ascii="仿宋_GB2312" w:hAnsi="仿宋" w:eastAsia="仿宋_GB2312"/>
          <w:color w:val="auto"/>
          <w:sz w:val="32"/>
          <w:szCs w:val="32"/>
          <w:lang w:val="zh-CN"/>
        </w:rPr>
        <w:t>）中不得检出大肠菌群。</w:t>
      </w:r>
      <w:r>
        <w:rPr>
          <w:rFonts w:hint="eastAsia" w:ascii="仿宋" w:hAnsi="仿宋" w:eastAsia="仿宋" w:cs="仿宋"/>
          <w:bCs/>
          <w:color w:val="auto"/>
          <w:sz w:val="32"/>
          <w:szCs w:val="32"/>
        </w:rPr>
        <w:t>餐饮具中检出大肠菌群提示餐饮具</w:t>
      </w:r>
      <w:r>
        <w:rPr>
          <w:rFonts w:hint="eastAsia" w:ascii="仿宋" w:hAnsi="仿宋" w:eastAsia="仿宋" w:cs="仿宋"/>
          <w:bCs/>
          <w:color w:val="auto"/>
          <w:sz w:val="32"/>
          <w:szCs w:val="32"/>
          <w:lang w:eastAsia="zh-CN"/>
        </w:rPr>
        <w:t>可能因清洗消毒不当或交叉污染导致食具</w:t>
      </w:r>
      <w:r>
        <w:rPr>
          <w:rFonts w:hint="eastAsia" w:ascii="仿宋" w:hAnsi="仿宋" w:eastAsia="仿宋" w:cs="仿宋"/>
          <w:bCs/>
          <w:color w:val="auto"/>
          <w:sz w:val="32"/>
          <w:szCs w:val="32"/>
        </w:rPr>
        <w:t>受到肠道致病菌污染，如就餐者使用了大肠菌群不合格的餐饮具，可能会出现呕吐、腹泻等消化道疾病</w:t>
      </w:r>
      <w:r>
        <w:rPr>
          <w:rFonts w:hint="eastAsia" w:ascii="仿宋" w:hAnsi="仿宋" w:eastAsia="仿宋" w:cs="仿宋"/>
          <w:color w:val="auto"/>
          <w:sz w:val="32"/>
          <w:szCs w:val="32"/>
        </w:rPr>
        <w:t>。</w:t>
      </w:r>
    </w:p>
    <w:p>
      <w:pPr>
        <w:spacing w:line="560" w:lineRule="exact"/>
        <w:ind w:firstLine="642"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（十六）毒死蜱</w:t>
      </w:r>
    </w:p>
    <w:p>
      <w:pPr>
        <w:pStyle w:val="14"/>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毒死蜱是一种具有触杀、胃毒和熏蒸作用的有机磷杀虫剂。《食品安全国家标准 食品中农药最大残留限量》（GB 2763-201</w:t>
      </w:r>
      <w:r>
        <w:rPr>
          <w:rFonts w:hint="eastAsia" w:ascii="仿宋_GB2312" w:hAnsi="仿宋" w:eastAsia="仿宋_GB2312"/>
          <w:color w:val="auto"/>
          <w:sz w:val="32"/>
          <w:szCs w:val="32"/>
        </w:rPr>
        <w:t>9</w:t>
      </w:r>
      <w:r>
        <w:rPr>
          <w:rFonts w:ascii="仿宋_GB2312" w:hAnsi="仿宋" w:eastAsia="仿宋_GB2312"/>
          <w:color w:val="auto"/>
          <w:sz w:val="32"/>
          <w:szCs w:val="32"/>
        </w:rPr>
        <w:t>）中规定</w:t>
      </w:r>
      <w:r>
        <w:rPr>
          <w:rFonts w:hint="eastAsia" w:ascii="仿宋_GB2312" w:hAnsi="仿宋" w:eastAsia="仿宋_GB2312"/>
          <w:color w:val="auto"/>
          <w:sz w:val="32"/>
          <w:szCs w:val="32"/>
        </w:rPr>
        <w:t>，菠菜中的</w:t>
      </w:r>
      <w:r>
        <w:rPr>
          <w:rFonts w:ascii="仿宋_GB2312" w:hAnsi="仿宋" w:eastAsia="仿宋_GB2312"/>
          <w:color w:val="auto"/>
          <w:sz w:val="32"/>
          <w:szCs w:val="32"/>
        </w:rPr>
        <w:t>毒死蜱残留限量值</w:t>
      </w:r>
      <w:r>
        <w:rPr>
          <w:rFonts w:hint="eastAsia" w:ascii="仿宋_GB2312" w:hAnsi="仿宋" w:eastAsia="仿宋_GB2312"/>
          <w:color w:val="auto"/>
          <w:sz w:val="32"/>
          <w:szCs w:val="32"/>
        </w:rPr>
        <w:t>≤</w:t>
      </w:r>
      <w:r>
        <w:rPr>
          <w:rFonts w:ascii="仿宋_GB2312" w:hAnsi="仿宋" w:eastAsia="仿宋_GB2312"/>
          <w:color w:val="auto"/>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widowControl/>
        <w:ind w:firstLine="629"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（十七）</w:t>
      </w:r>
      <w:r>
        <w:rPr>
          <w:rFonts w:ascii="楷体_GB2312" w:hAnsi="宋体" w:eastAsia="楷体_GB2312" w:cs="宋体"/>
          <w:b/>
          <w:color w:val="auto"/>
          <w:kern w:val="0"/>
          <w:sz w:val="32"/>
          <w:szCs w:val="32"/>
        </w:rPr>
        <w:t>多西环素（强力霉素）</w:t>
      </w:r>
    </w:p>
    <w:p>
      <w:pPr>
        <w:widowControl/>
        <w:jc w:val="both"/>
        <w:rPr>
          <w:rFonts w:ascii="仿宋_GB2312" w:hAnsi="宋体" w:eastAsia="仿宋_GB2312" w:cs="宋体"/>
          <w:color w:val="auto"/>
          <w:kern w:val="0"/>
          <w:sz w:val="32"/>
          <w:szCs w:val="32"/>
        </w:rPr>
      </w:pPr>
      <w:r>
        <w:rPr>
          <w:rFonts w:ascii="宋体" w:hAnsi="宋体" w:cs="宋体"/>
          <w:color w:val="auto"/>
          <w:kern w:val="0"/>
          <w:sz w:val="24"/>
          <w:szCs w:val="24"/>
        </w:rPr>
        <w:t>   </w:t>
      </w:r>
      <w:r>
        <w:rPr>
          <w:rFonts w:hint="eastAsia" w:ascii="仿宋_GB2312" w:hAnsi="宋体" w:eastAsia="仿宋_GB2312" w:cs="宋体"/>
          <w:color w:val="auto"/>
          <w:kern w:val="0"/>
          <w:sz w:val="32"/>
          <w:szCs w:val="32"/>
        </w:rPr>
        <w:t>多西环素（强力霉素）是一种四环素类药物，一般用于治疗衣原体支原体感染。</w:t>
      </w:r>
      <w:r>
        <w:rPr>
          <w:rFonts w:hint="eastAsia" w:ascii="仿宋_GB2312" w:eastAsia="仿宋_GB2312"/>
          <w:color w:val="auto"/>
          <w:sz w:val="32"/>
          <w:szCs w:val="32"/>
          <w:highlight w:val="none"/>
        </w:rPr>
        <w:t>《食品安全国家标准</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食品中兽药最大残留限量》（GB 31650-2019）</w:t>
      </w:r>
      <w:r>
        <w:rPr>
          <w:rFonts w:hint="eastAsia" w:ascii="仿宋_GB2312" w:hAnsi="宋体" w:eastAsia="仿宋_GB2312" w:cs="宋体"/>
          <w:color w:val="auto"/>
          <w:kern w:val="0"/>
          <w:sz w:val="32"/>
          <w:szCs w:val="32"/>
          <w:highlight w:val="none"/>
        </w:rPr>
        <w:t>中规定</w:t>
      </w:r>
      <w:r>
        <w:rPr>
          <w:rFonts w:hint="eastAsia" w:ascii="仿宋_GB2312" w:hAnsi="宋体" w:eastAsia="仿宋_GB2312" w:cs="宋体"/>
          <w:color w:val="auto"/>
          <w:kern w:val="0"/>
          <w:sz w:val="32"/>
          <w:szCs w:val="32"/>
        </w:rPr>
        <w:t>，多西环素（强力霉素）在禽的肌肉中最高残留限量为100μg/kg，但产蛋期家禽禁用（鸡蛋中不得检出多西环素）。长期食用多西环素（强力霉素）残留超标的食品，可使病原体产生耐药性，对人体健康有一定影响。</w:t>
      </w:r>
    </w:p>
    <w:p>
      <w:pPr>
        <w:spacing w:line="560" w:lineRule="exact"/>
        <w:ind w:firstLine="642" w:firstLineChars="200"/>
        <w:rPr>
          <w:rFonts w:ascii="楷体_GB2312" w:hAnsi="楷体" w:eastAsia="楷体_GB2312" w:cs="Arial"/>
          <w:b/>
          <w:color w:val="auto"/>
          <w:sz w:val="32"/>
          <w:szCs w:val="32"/>
          <w:shd w:val="clear" w:color="auto" w:fill="FFFFFF"/>
        </w:rPr>
      </w:pPr>
      <w:r>
        <w:rPr>
          <w:rFonts w:hint="eastAsia" w:ascii="楷体_GB2312" w:hAnsi="楷体" w:eastAsia="楷体_GB2312" w:cs="仿宋_GB2312"/>
          <w:b/>
          <w:color w:val="auto"/>
          <w:sz w:val="32"/>
          <w:szCs w:val="32"/>
        </w:rPr>
        <w:t>（十八）</w:t>
      </w:r>
      <w:r>
        <w:rPr>
          <w:rFonts w:hint="eastAsia" w:ascii="楷体_GB2312" w:hAnsi="楷体" w:eastAsia="楷体_GB2312" w:cs="Arial"/>
          <w:b/>
          <w:color w:val="auto"/>
          <w:sz w:val="32"/>
          <w:szCs w:val="32"/>
          <w:shd w:val="clear" w:color="auto" w:fill="FFFFFF"/>
        </w:rPr>
        <w:t>恩诺沙星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恩诺沙星为广谱杀菌药，对支原体有特效，对大肠杆菌、克雷白杆菌、沙门氏菌、变形杆菌、绿脓杆菌、嗜血杆菌、多杀性巴氏杆菌、溶血性巴氏杆菌、金葡菌、链球菌等都有杀菌效果。《食品安全国家标准</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食品中兽药最大残留限量》（GB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spacing w:line="560" w:lineRule="exact"/>
        <w:ind w:firstLine="642"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（十九）呋喃西林代谢物</w:t>
      </w:r>
    </w:p>
    <w:p>
      <w:pPr>
        <w:pStyle w:val="14"/>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呋喃西林属于硝基呋喃类药物，是人工合成的广谱抗菌药。《中华人民共和国农业农村部公共 第250号》中规定，该类药物为禁用兽药，在贝类中不得检出。呋喃西林及其代谢物可通过食品动物传递给人，长期摄入可能会引起溶血性贫血、多发神经炎、眼部损害等。</w:t>
      </w:r>
    </w:p>
    <w:p>
      <w:pPr>
        <w:spacing w:line="560" w:lineRule="exact"/>
        <w:ind w:firstLine="642"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（二十）腐霉利</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腐霉利是一种低毒内吸性杀菌剂，具有保护和治疗双重作用，主要用于蔬菜及果树的灰霉病防治。《食品安全国家标准 食品中农药最大残留限量》（GB 2763-2019）中规定，韭菜中腐霉利应</w:t>
      </w:r>
      <w:r>
        <w:rPr>
          <w:rFonts w:hint="eastAsia" w:ascii="仿宋_GB2312" w:eastAsia="仿宋_GB2312"/>
          <w:color w:val="auto"/>
          <w:sz w:val="32"/>
          <w:szCs w:val="32"/>
        </w:rPr>
        <w:t>≤</w:t>
      </w:r>
      <w:r>
        <w:rPr>
          <w:rFonts w:hint="eastAsia" w:ascii="仿宋_GB2312" w:hAnsi="仿宋" w:eastAsia="仿宋_GB2312" w:cs="仿宋"/>
          <w:color w:val="auto"/>
          <w:sz w:val="32"/>
          <w:szCs w:val="32"/>
        </w:rPr>
        <w:t>0.2mg/kg。腐霉利对眼睛与皮肤有刺激作用，经口毒性低。少量腐霉利残留不会引起人体急性中毒，但</w:t>
      </w:r>
      <w:r>
        <w:rPr>
          <w:rFonts w:hint="eastAsia" w:ascii="仿宋_GB2312" w:hAnsi="仿宋" w:eastAsia="仿宋_GB2312"/>
          <w:color w:val="auto"/>
          <w:sz w:val="32"/>
          <w:szCs w:val="32"/>
        </w:rPr>
        <w:t>大量摄入</w:t>
      </w:r>
      <w:r>
        <w:rPr>
          <w:rFonts w:hint="eastAsia" w:ascii="仿宋_GB2312" w:hAnsi="仿宋" w:eastAsia="仿宋_GB2312" w:cs="仿宋"/>
          <w:color w:val="auto"/>
          <w:sz w:val="32"/>
          <w:szCs w:val="32"/>
        </w:rPr>
        <w:t>农药残留超标的食品，</w:t>
      </w:r>
      <w:r>
        <w:rPr>
          <w:rFonts w:hint="eastAsia" w:ascii="仿宋_GB2312" w:hAnsi="仿宋" w:eastAsia="仿宋_GB2312"/>
          <w:color w:val="auto"/>
          <w:sz w:val="32"/>
          <w:szCs w:val="32"/>
        </w:rPr>
        <w:t>会损害肝脏、甲状腺和肾脏</w:t>
      </w:r>
      <w:r>
        <w:rPr>
          <w:rFonts w:hint="eastAsia" w:ascii="仿宋_GB2312" w:hAnsi="仿宋" w:eastAsia="仿宋_GB2312" w:cs="仿宋"/>
          <w:color w:val="auto"/>
          <w:sz w:val="32"/>
          <w:szCs w:val="32"/>
        </w:rPr>
        <w:t>。</w:t>
      </w:r>
    </w:p>
    <w:p>
      <w:pPr>
        <w:spacing w:line="560" w:lineRule="exact"/>
        <w:ind w:firstLine="642" w:firstLineChars="200"/>
        <w:rPr>
          <w:rFonts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（二十一）镉</w:t>
      </w:r>
    </w:p>
    <w:p>
      <w:pPr>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镉是一种重金属元素，其蓄积性较强。镉进入人体后会与金属硫蛋白结合，导致镉排泄缓慢。《食品安全国家标准 食品中污染物限量》（GB 2762-2017）中规定，</w:t>
      </w:r>
      <w:r>
        <w:rPr>
          <w:rFonts w:hint="eastAsia" w:ascii="仿宋_GB2312" w:hAnsi="宋体" w:eastAsia="仿宋_GB2312" w:cs="宋体"/>
          <w:color w:val="auto"/>
          <w:kern w:val="0"/>
          <w:sz w:val="32"/>
          <w:szCs w:val="32"/>
        </w:rPr>
        <w:t>在鲜、冻</w:t>
      </w:r>
      <w:r>
        <w:rPr>
          <w:rFonts w:hint="eastAsia" w:ascii="仿宋_GB2312" w:hAnsi="仿宋" w:eastAsia="仿宋_GB2312" w:cs="宋体"/>
          <w:color w:val="auto"/>
          <w:kern w:val="0"/>
          <w:sz w:val="32"/>
          <w:szCs w:val="32"/>
          <w:lang w:val="zh-CN"/>
        </w:rPr>
        <w:t>甲壳类水产动物中镉（以Cd计）应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0.5mg/kg。</w:t>
      </w:r>
      <w:r>
        <w:rPr>
          <w:rFonts w:hint="eastAsia" w:ascii="仿宋_GB2312" w:hAnsi="仿宋" w:eastAsia="仿宋_GB2312" w:cs="宋体"/>
          <w:color w:val="auto"/>
          <w:kern w:val="0"/>
          <w:sz w:val="32"/>
          <w:szCs w:val="32"/>
          <w:lang w:val="zh-CN"/>
        </w:rPr>
        <w:t>人体长期从饮食中摄入镉超标的食品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pStyle w:val="6"/>
        <w:shd w:val="clear" w:color="auto" w:fill="FFFFFF"/>
        <w:spacing w:before="0" w:beforeAutospacing="0" w:after="0" w:afterAutospacing="0" w:line="560" w:lineRule="exact"/>
        <w:ind w:firstLine="867" w:firstLineChars="270"/>
        <w:rPr>
          <w:rFonts w:ascii="楷体_GB2312" w:hAnsi="楷体" w:eastAsia="楷体_GB2312"/>
          <w:b/>
          <w:color w:val="auto"/>
          <w:sz w:val="32"/>
          <w:szCs w:val="32"/>
        </w:rPr>
      </w:pPr>
      <w:r>
        <w:rPr>
          <w:rFonts w:hint="eastAsia" w:ascii="楷体_GB2312" w:hAnsi="楷体" w:eastAsia="楷体_GB2312"/>
          <w:b/>
          <w:color w:val="auto"/>
          <w:sz w:val="32"/>
          <w:szCs w:val="32"/>
        </w:rPr>
        <w:t>（二十二）铬</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lang w:val="zh-CN"/>
        </w:rPr>
      </w:pPr>
      <w:r>
        <w:rPr>
          <w:rFonts w:hint="eastAsia" w:ascii="仿宋_GB2312" w:hAnsi="仿宋" w:eastAsia="仿宋_GB2312" w:cs="宋体"/>
          <w:color w:val="auto"/>
          <w:kern w:val="0"/>
          <w:sz w:val="32"/>
          <w:szCs w:val="32"/>
          <w:lang w:val="zh-CN" w:eastAsia="zh-CN" w:bidi="ar-SA"/>
        </w:rPr>
        <w:t>微量的铬是人体必需的</w:t>
      </w:r>
      <w:r>
        <w:rPr>
          <w:rFonts w:hint="default" w:ascii="仿宋_GB2312" w:hAnsi="仿宋" w:eastAsia="仿宋_GB2312" w:cs="宋体"/>
          <w:color w:val="auto"/>
          <w:kern w:val="0"/>
          <w:sz w:val="32"/>
          <w:szCs w:val="32"/>
          <w:lang w:val="zh-CN" w:eastAsia="zh-CN" w:bidi="ar-SA"/>
        </w:rPr>
        <w:fldChar w:fldCharType="begin"/>
      </w:r>
      <w:r>
        <w:rPr>
          <w:rFonts w:hint="default" w:ascii="仿宋_GB2312" w:hAnsi="仿宋" w:eastAsia="仿宋_GB2312" w:cs="宋体"/>
          <w:color w:val="auto"/>
          <w:kern w:val="0"/>
          <w:sz w:val="32"/>
          <w:szCs w:val="32"/>
          <w:lang w:val="zh-CN" w:eastAsia="zh-CN" w:bidi="ar-SA"/>
        </w:rPr>
        <w:instrText xml:space="preserve"> HYPERLINK "https://baike.so.com/doc/4689751-4903712.html" \t "https://baike.so.com/doc/_blank" </w:instrText>
      </w:r>
      <w:r>
        <w:rPr>
          <w:rFonts w:hint="default" w:ascii="仿宋_GB2312" w:hAnsi="仿宋" w:eastAsia="仿宋_GB2312" w:cs="宋体"/>
          <w:color w:val="auto"/>
          <w:kern w:val="0"/>
          <w:sz w:val="32"/>
          <w:szCs w:val="32"/>
          <w:lang w:val="zh-CN" w:eastAsia="zh-CN" w:bidi="ar-SA"/>
        </w:rPr>
        <w:fldChar w:fldCharType="separate"/>
      </w:r>
      <w:r>
        <w:rPr>
          <w:rFonts w:hint="default" w:ascii="仿宋_GB2312" w:hAnsi="仿宋" w:eastAsia="仿宋_GB2312" w:cs="宋体"/>
          <w:color w:val="auto"/>
          <w:kern w:val="0"/>
          <w:sz w:val="32"/>
          <w:szCs w:val="32"/>
          <w:lang w:val="zh-CN" w:eastAsia="zh-CN" w:bidi="ar-SA"/>
        </w:rPr>
        <w:t>元素</w:t>
      </w:r>
      <w:r>
        <w:rPr>
          <w:rFonts w:hint="default" w:ascii="仿宋_GB2312" w:hAnsi="仿宋" w:eastAsia="仿宋_GB2312" w:cs="宋体"/>
          <w:color w:val="auto"/>
          <w:kern w:val="0"/>
          <w:sz w:val="32"/>
          <w:szCs w:val="32"/>
          <w:lang w:val="zh-CN" w:eastAsia="zh-CN" w:bidi="ar-SA"/>
        </w:rPr>
        <w:fldChar w:fldCharType="end"/>
      </w:r>
      <w:r>
        <w:rPr>
          <w:rFonts w:hint="eastAsia" w:ascii="仿宋_GB2312" w:hAnsi="仿宋" w:eastAsia="仿宋_GB2312" w:cs="宋体"/>
          <w:color w:val="auto"/>
          <w:kern w:val="0"/>
          <w:sz w:val="32"/>
          <w:szCs w:val="32"/>
          <w:lang w:val="zh-CN" w:eastAsia="zh-CN" w:bidi="ar-SA"/>
        </w:rPr>
        <w:t>，其中，三价铬对人体几乎不产生有害作用；而六价铬则对人有慢性毒害，可通过消化道、呼吸道、皮肤和粘膜侵入人体，在体内主要积聚在肝、肾和内分泌腺中</w:t>
      </w:r>
      <w:r>
        <w:rPr>
          <w:rFonts w:hint="default" w:ascii="仿宋_GB2312" w:hAnsi="仿宋" w:eastAsia="仿宋_GB2312" w:cs="宋体"/>
          <w:color w:val="auto"/>
          <w:kern w:val="0"/>
          <w:sz w:val="32"/>
          <w:szCs w:val="32"/>
          <w:lang w:val="zh-CN" w:eastAsia="zh-CN" w:bidi="ar-SA"/>
        </w:rPr>
        <w:t>。</w:t>
      </w:r>
      <w:r>
        <w:rPr>
          <w:rFonts w:hint="eastAsia" w:ascii="仿宋_GB2312" w:hAnsi="仿宋" w:eastAsia="仿宋_GB2312"/>
          <w:color w:val="auto"/>
          <w:sz w:val="32"/>
          <w:szCs w:val="32"/>
          <w:lang w:val="zh-CN"/>
        </w:rPr>
        <w:t>《食品安全国家标准 食品中污染物限量》（GB 2762-2017）中规定，肉制品中铬（以Cr计）应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1.0mg/kg。</w:t>
      </w:r>
      <w:r>
        <w:rPr>
          <w:rFonts w:hint="eastAsia" w:ascii="仿宋_GB2312" w:hAnsi="仿宋" w:eastAsia="仿宋_GB2312"/>
          <w:color w:val="auto"/>
          <w:sz w:val="32"/>
          <w:szCs w:val="32"/>
          <w:lang w:val="zh-CN"/>
        </w:rPr>
        <w:t>长期食用铬超标的食品会</w:t>
      </w:r>
      <w:r>
        <w:rPr>
          <w:rFonts w:ascii="仿宋_GB2312" w:hAnsi="仿宋" w:eastAsia="仿宋_GB2312"/>
          <w:color w:val="auto"/>
          <w:sz w:val="32"/>
          <w:szCs w:val="32"/>
          <w:lang w:val="zh-CN"/>
        </w:rPr>
        <w:t>引起肾脏、肝脏、神经系统和血液的病变</w:t>
      </w:r>
      <w:r>
        <w:rPr>
          <w:rFonts w:hint="eastAsia" w:ascii="仿宋_GB2312" w:hAnsi="仿宋" w:eastAsia="仿宋_GB2312"/>
          <w:color w:val="auto"/>
          <w:sz w:val="32"/>
          <w:szCs w:val="32"/>
          <w:lang w:val="zh-CN"/>
        </w:rPr>
        <w:t>。</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（二十三）</w:t>
      </w:r>
      <w:r>
        <w:rPr>
          <w:rFonts w:ascii="楷体_GB2312" w:hAnsi="宋体" w:eastAsia="楷体_GB2312" w:cs="宋体"/>
          <w:b/>
          <w:color w:val="auto"/>
          <w:kern w:val="0"/>
          <w:sz w:val="32"/>
          <w:szCs w:val="32"/>
        </w:rPr>
        <w:t>磺胺类（总量）</w:t>
      </w:r>
    </w:p>
    <w:p>
      <w:pPr>
        <w:widowControl/>
        <w:ind w:firstLine="640" w:firstLineChars="200"/>
        <w:jc w:val="both"/>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31650-2019）中规定，磺胺类在所有食品动物的肌肉和脂肪中应</w:t>
      </w:r>
      <w:r>
        <w:rPr>
          <w:rFonts w:hint="eastAsia" w:ascii="仿宋_GB2312" w:eastAsia="仿宋_GB2312"/>
          <w:color w:val="auto"/>
          <w:sz w:val="32"/>
          <w:szCs w:val="32"/>
        </w:rPr>
        <w:t>≤</w:t>
      </w:r>
      <w:r>
        <w:rPr>
          <w:rFonts w:hint="eastAsia" w:ascii="仿宋_GB2312" w:hAnsi="仿宋" w:eastAsia="仿宋_GB2312" w:cs="仿宋"/>
          <w:color w:val="auto"/>
          <w:kern w:val="0"/>
          <w:sz w:val="32"/>
          <w:szCs w:val="32"/>
        </w:rPr>
        <w:t>100μg/kg。长期摄入磺胺类超标的动物性食品，可能导致泌尿系统和肝脏损伤等健康危害。</w:t>
      </w:r>
    </w:p>
    <w:p>
      <w:pPr>
        <w:widowControl/>
        <w:shd w:val="clear" w:color="auto" w:fill="FEFEFE"/>
        <w:ind w:firstLine="539" w:firstLineChars="147"/>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（二十四）甲拌磷</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甲拌磷为一种高毒的内吸性杀虫剂、杀螨剂，具有触杀、胃毒、熏蒸作用，持效期较长等特点。《食品安全国家标准食品中农药最大残留限量》（GB 2763—2019）中规定，甲拌磷在根茎类和薯芋类蔬菜应</w:t>
      </w:r>
      <w:r>
        <w:rPr>
          <w:rFonts w:hint="eastAsia" w:ascii="仿宋_GB2312" w:eastAsia="仿宋_GB2312"/>
          <w:color w:val="auto"/>
          <w:sz w:val="32"/>
          <w:szCs w:val="32"/>
        </w:rPr>
        <w:t>≤</w:t>
      </w:r>
      <w:r>
        <w:rPr>
          <w:rFonts w:hint="eastAsia" w:ascii="仿宋_GB2312" w:hAnsi="仿宋" w:eastAsia="仿宋_GB2312"/>
          <w:color w:val="auto"/>
          <w:sz w:val="32"/>
          <w:szCs w:val="32"/>
          <w:lang w:val="zh-CN"/>
        </w:rPr>
        <w:t>0.01mg/kg。甲拌磷对人、畜剧毒，短期内大量接触（口服、吸入、皮肤、粘膜）可引起急性中毒。少量的农药残留不会引起人体急性中毒，但长期食用农药残留超标的食品，对人体健康有一定影响。</w:t>
      </w:r>
    </w:p>
    <w:p>
      <w:pPr>
        <w:spacing w:line="560" w:lineRule="exact"/>
        <w:ind w:firstLine="642" w:firstLineChars="200"/>
        <w:rPr>
          <w:rFonts w:ascii="楷体_GB2312" w:hAnsi="仿宋" w:eastAsia="楷体_GB2312" w:cs="宋体"/>
          <w:color w:val="auto"/>
          <w:kern w:val="0"/>
          <w:sz w:val="32"/>
          <w:szCs w:val="32"/>
        </w:rPr>
      </w:pPr>
      <w:r>
        <w:rPr>
          <w:rFonts w:hint="eastAsia" w:ascii="楷体_GB2312" w:hAnsi="楷体" w:eastAsia="楷体_GB2312" w:cs="仿宋_GB2312"/>
          <w:b/>
          <w:color w:val="auto"/>
          <w:sz w:val="32"/>
          <w:szCs w:val="32"/>
        </w:rPr>
        <w:t>（二十五）克百威</w:t>
      </w:r>
    </w:p>
    <w:p>
      <w:pPr>
        <w:pStyle w:val="14"/>
        <w:ind w:firstLine="640"/>
        <w:rPr>
          <w:rFonts w:ascii="仿宋_GB2312" w:hAnsi="仿宋" w:eastAsia="仿宋_GB2312"/>
          <w:color w:val="auto"/>
          <w:sz w:val="32"/>
          <w:szCs w:val="32"/>
        </w:rPr>
      </w:pPr>
      <w:r>
        <w:rPr>
          <w:rFonts w:hint="eastAsia" w:ascii="仿宋_GB2312" w:hAnsi="仿宋" w:eastAsia="仿宋_GB2312"/>
          <w:color w:val="auto"/>
          <w:sz w:val="32"/>
          <w:szCs w:val="32"/>
        </w:rPr>
        <w:t>克百威是一种具有内吸、触杀和胃毒作用的氨基甲酸酯类杀虫剂。《食品安全国家标准 食品中农药最大残留限量》（GB 2763-2019）中规定，豆类蔬菜中克百威（克百威和3-羟基克百威之和，以克百威计）应≤0.02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widowControl/>
        <w:ind w:firstLine="629"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（二十六）</w:t>
      </w:r>
      <w:r>
        <w:rPr>
          <w:rFonts w:ascii="楷体_GB2312" w:hAnsi="宋体" w:eastAsia="楷体_GB2312" w:cs="宋体"/>
          <w:b/>
          <w:color w:val="auto"/>
          <w:kern w:val="0"/>
          <w:sz w:val="32"/>
          <w:szCs w:val="32"/>
        </w:rPr>
        <w:t>孔雀石绿</w:t>
      </w:r>
    </w:p>
    <w:p>
      <w:pPr>
        <w:widowControl/>
        <w:ind w:firstLine="720"/>
        <w:jc w:val="both"/>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孔雀石绿属于三苯甲烷类化学物，既是染料，也是杀真菌、杀细菌、杀寄生虫的药物。</w:t>
      </w:r>
      <w:r>
        <w:rPr>
          <w:rFonts w:hint="eastAsia" w:ascii="仿宋_GB2312" w:hAnsi="仿宋" w:eastAsia="仿宋_GB2312"/>
          <w:color w:val="auto"/>
          <w:sz w:val="32"/>
          <w:szCs w:val="32"/>
        </w:rPr>
        <w:t>《中华人民共和国农业农村部公</w:t>
      </w:r>
      <w:r>
        <w:rPr>
          <w:rFonts w:hint="eastAsia" w:ascii="仿宋_GB2312" w:hAnsi="仿宋" w:eastAsia="仿宋_GB2312"/>
          <w:color w:val="auto"/>
          <w:sz w:val="32"/>
          <w:szCs w:val="32"/>
          <w:lang w:eastAsia="zh-CN"/>
        </w:rPr>
        <w:t>告</w:t>
      </w:r>
      <w:r>
        <w:rPr>
          <w:rFonts w:hint="eastAsia" w:ascii="仿宋_GB2312" w:hAnsi="仿宋" w:eastAsia="仿宋_GB2312"/>
          <w:color w:val="auto"/>
          <w:sz w:val="32"/>
          <w:szCs w:val="32"/>
        </w:rPr>
        <w:t>第250号》中规定，该类药物为禁用兽药</w:t>
      </w:r>
      <w:r>
        <w:rPr>
          <w:rFonts w:ascii="仿宋_GB2312" w:hAnsi="宋体" w:eastAsia="仿宋_GB2312" w:cs="宋体"/>
          <w:color w:val="auto"/>
          <w:kern w:val="0"/>
          <w:sz w:val="32"/>
          <w:szCs w:val="32"/>
        </w:rPr>
        <w:t>，在动物性食品中不得检出。长期食用孔雀石绿</w:t>
      </w:r>
      <w:r>
        <w:rPr>
          <w:rFonts w:hint="eastAsia" w:ascii="仿宋_GB2312" w:hAnsi="宋体" w:eastAsia="仿宋_GB2312" w:cs="宋体"/>
          <w:color w:val="auto"/>
          <w:kern w:val="0"/>
          <w:sz w:val="32"/>
          <w:szCs w:val="32"/>
          <w:lang w:eastAsia="zh-CN"/>
        </w:rPr>
        <w:t>超标</w:t>
      </w:r>
      <w:r>
        <w:rPr>
          <w:rFonts w:ascii="仿宋_GB2312" w:hAnsi="宋体" w:eastAsia="仿宋_GB2312" w:cs="宋体"/>
          <w:color w:val="auto"/>
          <w:kern w:val="0"/>
          <w:sz w:val="32"/>
          <w:szCs w:val="32"/>
        </w:rPr>
        <w:t>的食品可能会危害人体健康。</w:t>
      </w:r>
    </w:p>
    <w:p>
      <w:pPr>
        <w:spacing w:line="560" w:lineRule="exact"/>
        <w:ind w:left="420" w:leftChars="200" w:firstLine="321" w:firstLineChars="1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（二十七）氯氟氰菊酯和高效氯氟氰菊酯</w:t>
      </w:r>
    </w:p>
    <w:p>
      <w:pPr>
        <w:spacing w:line="560" w:lineRule="exact"/>
        <w:ind w:firstLine="800" w:firstLineChars="250"/>
        <w:rPr>
          <w:rFonts w:ascii="仿宋_GB2312" w:hAnsi="楷体" w:eastAsia="仿宋_GB2312" w:cs="Arial"/>
          <w:b/>
          <w:color w:val="auto"/>
          <w:sz w:val="32"/>
          <w:szCs w:val="32"/>
          <w:shd w:val="clear" w:color="auto" w:fill="FFFFFF"/>
        </w:rPr>
      </w:pP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s="仿宋"/>
          <w:bCs/>
          <w:color w:val="auto"/>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残留限量值应≤0.05mg/kg，根茎类和薯芋类蔬菜中</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残留限量值应≤0.01mg/kg。</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对皮肤有刺激作用，接触量大时会引起头痛、头昏、恶心、呕吐、双手颤抖等症状。</w:t>
      </w:r>
    </w:p>
    <w:p>
      <w:pPr>
        <w:spacing w:line="560" w:lineRule="exact"/>
        <w:ind w:firstLine="642"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（二十八）氯霉素</w:t>
      </w:r>
    </w:p>
    <w:p>
      <w:pPr>
        <w:widowControl/>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氯霉素一种杀菌剂，也是高效广谱的抗生素，对革兰氏阳性菌和革兰氏阴性菌均有较好的抑制作用。</w:t>
      </w:r>
      <w:r>
        <w:rPr>
          <w:rFonts w:hint="eastAsia" w:ascii="仿宋_GB2312" w:hAnsi="仿宋" w:eastAsia="仿宋_GB2312"/>
          <w:color w:val="auto"/>
          <w:sz w:val="32"/>
          <w:szCs w:val="32"/>
        </w:rPr>
        <w:t>《中华人民共和国农业农村部公</w:t>
      </w:r>
      <w:r>
        <w:rPr>
          <w:rFonts w:hint="eastAsia" w:ascii="仿宋_GB2312" w:hAnsi="仿宋" w:eastAsia="仿宋_GB2312"/>
          <w:color w:val="auto"/>
          <w:sz w:val="32"/>
          <w:szCs w:val="32"/>
          <w:lang w:eastAsia="zh-CN"/>
        </w:rPr>
        <w:t>告</w:t>
      </w:r>
      <w:r>
        <w:rPr>
          <w:rFonts w:hint="eastAsia" w:ascii="仿宋_GB2312" w:hAnsi="仿宋" w:eastAsia="仿宋_GB2312"/>
          <w:color w:val="auto"/>
          <w:sz w:val="32"/>
          <w:szCs w:val="32"/>
        </w:rPr>
        <w:t>第250号》中规定，该类药物为禁用兽药</w:t>
      </w:r>
      <w:r>
        <w:rPr>
          <w:rFonts w:ascii="仿宋_GB2312" w:hAnsi="宋体" w:eastAsia="仿宋_GB2312" w:cs="宋体"/>
          <w:color w:val="auto"/>
          <w:kern w:val="0"/>
          <w:sz w:val="32"/>
          <w:szCs w:val="32"/>
        </w:rPr>
        <w:t>，在动物性食品中不得检出。</w:t>
      </w:r>
      <w:r>
        <w:rPr>
          <w:rFonts w:hint="eastAsia" w:ascii="仿宋_GB2312" w:hAnsi="仿宋" w:eastAsia="仿宋_GB2312" w:cs="仿宋"/>
          <w:color w:val="auto"/>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autoSpaceDN w:val="0"/>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（二十九）镁</w:t>
      </w:r>
    </w:p>
    <w:p>
      <w:pPr>
        <w:widowControl/>
        <w:spacing w:line="560" w:lineRule="exact"/>
        <w:ind w:firstLine="640" w:firstLineChars="200"/>
        <w:rPr>
          <w:rFonts w:ascii="仿宋_GB2312" w:hAnsi="仿宋" w:eastAsia="仿宋_GB2312"/>
          <w:color w:val="auto"/>
          <w:sz w:val="32"/>
          <w:szCs w:val="32"/>
        </w:rPr>
      </w:pPr>
      <w:r>
        <w:rPr>
          <w:rFonts w:ascii="仿宋_GB2312" w:hAnsi="仿宋" w:eastAsia="仿宋_GB2312" w:cs="宋体"/>
          <w:color w:val="auto"/>
          <w:kern w:val="0"/>
          <w:sz w:val="32"/>
          <w:szCs w:val="32"/>
        </w:rPr>
        <w:t>镁是一种参与</w:t>
      </w:r>
      <w:r>
        <w:rPr>
          <w:color w:val="auto"/>
        </w:rPr>
        <w:fldChar w:fldCharType="begin"/>
      </w:r>
      <w:r>
        <w:rPr>
          <w:color w:val="auto"/>
        </w:rPr>
        <w:instrText xml:space="preserve"> HYPERLINK "https://baike.so.com/doc/5386765-5623238.html" \t "_blank" </w:instrText>
      </w:r>
      <w:r>
        <w:rPr>
          <w:color w:val="auto"/>
        </w:rPr>
        <w:fldChar w:fldCharType="separate"/>
      </w:r>
      <w:r>
        <w:rPr>
          <w:rFonts w:ascii="仿宋_GB2312" w:hAnsi="仿宋" w:eastAsia="仿宋_GB2312" w:cs="宋体"/>
          <w:color w:val="auto"/>
          <w:kern w:val="0"/>
          <w:sz w:val="32"/>
          <w:szCs w:val="32"/>
        </w:rPr>
        <w:t>生物</w:t>
      </w:r>
      <w:r>
        <w:rPr>
          <w:rFonts w:ascii="仿宋_GB2312" w:hAnsi="仿宋" w:eastAsia="仿宋_GB2312" w:cs="宋体"/>
          <w:color w:val="auto"/>
          <w:kern w:val="0"/>
          <w:sz w:val="32"/>
          <w:szCs w:val="32"/>
        </w:rPr>
        <w:fldChar w:fldCharType="end"/>
      </w:r>
      <w:r>
        <w:rPr>
          <w:rFonts w:ascii="仿宋_GB2312" w:hAnsi="仿宋" w:eastAsia="仿宋_GB2312" w:cs="宋体"/>
          <w:color w:val="auto"/>
          <w:kern w:val="0"/>
          <w:sz w:val="32"/>
          <w:szCs w:val="32"/>
        </w:rPr>
        <w:t>体正常生命活动及</w:t>
      </w:r>
      <w:r>
        <w:rPr>
          <w:color w:val="auto"/>
        </w:rPr>
        <w:fldChar w:fldCharType="begin"/>
      </w:r>
      <w:r>
        <w:rPr>
          <w:color w:val="auto"/>
        </w:rPr>
        <w:instrText xml:space="preserve"> HYPERLINK "https://baike.so.com/doc/5366466-5602178.html" \t "_blank" </w:instrText>
      </w:r>
      <w:r>
        <w:rPr>
          <w:color w:val="auto"/>
        </w:rPr>
        <w:fldChar w:fldCharType="separate"/>
      </w:r>
      <w:r>
        <w:rPr>
          <w:rFonts w:ascii="仿宋_GB2312" w:hAnsi="仿宋" w:eastAsia="仿宋_GB2312" w:cs="宋体"/>
          <w:color w:val="auto"/>
          <w:kern w:val="0"/>
          <w:sz w:val="32"/>
          <w:szCs w:val="32"/>
        </w:rPr>
        <w:t>新陈代谢</w:t>
      </w:r>
      <w:r>
        <w:rPr>
          <w:rFonts w:ascii="仿宋_GB2312" w:hAnsi="仿宋" w:eastAsia="仿宋_GB2312" w:cs="宋体"/>
          <w:color w:val="auto"/>
          <w:kern w:val="0"/>
          <w:sz w:val="32"/>
          <w:szCs w:val="32"/>
        </w:rPr>
        <w:fldChar w:fldCharType="end"/>
      </w:r>
      <w:r>
        <w:rPr>
          <w:rFonts w:ascii="仿宋_GB2312" w:hAnsi="仿宋" w:eastAsia="仿宋_GB2312" w:cs="宋体"/>
          <w:color w:val="auto"/>
          <w:kern w:val="0"/>
          <w:sz w:val="32"/>
          <w:szCs w:val="32"/>
        </w:rPr>
        <w:t>过程必不可少的</w:t>
      </w:r>
      <w:r>
        <w:rPr>
          <w:color w:val="auto"/>
        </w:rPr>
        <w:fldChar w:fldCharType="begin"/>
      </w:r>
      <w:r>
        <w:rPr>
          <w:color w:val="auto"/>
        </w:rPr>
        <w:instrText xml:space="preserve"> HYPERLINK "https://baike.so.com/doc/5398837-5636281.html" \t "_blank" </w:instrText>
      </w:r>
      <w:r>
        <w:rPr>
          <w:color w:val="auto"/>
        </w:rPr>
        <w:fldChar w:fldCharType="separate"/>
      </w:r>
      <w:r>
        <w:rPr>
          <w:rFonts w:ascii="仿宋_GB2312" w:hAnsi="仿宋" w:eastAsia="仿宋_GB2312" w:cs="宋体"/>
          <w:color w:val="auto"/>
          <w:kern w:val="0"/>
          <w:sz w:val="32"/>
          <w:szCs w:val="32"/>
        </w:rPr>
        <w:t>元素</w:t>
      </w:r>
      <w:r>
        <w:rPr>
          <w:rFonts w:ascii="仿宋_GB2312" w:hAnsi="仿宋" w:eastAsia="仿宋_GB2312" w:cs="宋体"/>
          <w:color w:val="auto"/>
          <w:kern w:val="0"/>
          <w:sz w:val="32"/>
          <w:szCs w:val="32"/>
        </w:rPr>
        <w:fldChar w:fldCharType="end"/>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企业标准</w:t>
      </w:r>
      <w:r>
        <w:rPr>
          <w:rFonts w:hint="eastAsia" w:ascii="仿宋_GB2312" w:hAnsi="仿宋" w:eastAsia="仿宋_GB2312" w:cs="宋体"/>
          <w:color w:val="auto"/>
          <w:kern w:val="0"/>
          <w:sz w:val="32"/>
          <w:szCs w:val="32"/>
        </w:rPr>
        <w:t>《全康牌多种维生素矿物质片（孕妇乳母）》中规定，本产品镁(以Mg计)含量范围为54.375～90.625[mg/片（1g）]。</w:t>
      </w:r>
      <w:r>
        <w:rPr>
          <w:rFonts w:ascii="仿宋_GB2312" w:hAnsi="仿宋" w:eastAsia="仿宋_GB2312" w:cs="宋体"/>
          <w:color w:val="auto"/>
          <w:kern w:val="0"/>
          <w:sz w:val="32"/>
          <w:szCs w:val="32"/>
        </w:rPr>
        <w:t>镁是人体细胞内的主要阳离子，</w:t>
      </w:r>
      <w:r>
        <w:rPr>
          <w:rFonts w:hint="eastAsia" w:ascii="仿宋_GB2312" w:hAnsi="仿宋" w:eastAsia="仿宋_GB2312" w:cs="宋体"/>
          <w:color w:val="auto"/>
          <w:kern w:val="0"/>
          <w:sz w:val="32"/>
          <w:szCs w:val="32"/>
          <w:lang w:eastAsia="zh-CN"/>
        </w:rPr>
        <w:t>在</w:t>
      </w:r>
      <w:r>
        <w:rPr>
          <w:rFonts w:ascii="仿宋_GB2312" w:hAnsi="仿宋" w:eastAsia="仿宋_GB2312" w:cs="宋体"/>
          <w:color w:val="auto"/>
          <w:kern w:val="0"/>
          <w:sz w:val="32"/>
          <w:szCs w:val="32"/>
        </w:rPr>
        <w:t>线粒体中</w:t>
      </w:r>
      <w:r>
        <w:rPr>
          <w:rFonts w:hint="eastAsia" w:ascii="仿宋_GB2312" w:hAnsi="仿宋" w:eastAsia="仿宋_GB2312" w:cs="宋体"/>
          <w:color w:val="auto"/>
          <w:kern w:val="0"/>
          <w:sz w:val="32"/>
          <w:szCs w:val="32"/>
          <w:lang w:eastAsia="zh-CN"/>
        </w:rPr>
        <w:t>的浓度</w:t>
      </w:r>
      <w:r>
        <w:rPr>
          <w:rFonts w:ascii="仿宋_GB2312" w:hAnsi="仿宋" w:eastAsia="仿宋_GB2312" w:cs="宋体"/>
          <w:color w:val="auto"/>
          <w:kern w:val="0"/>
          <w:sz w:val="32"/>
          <w:szCs w:val="32"/>
        </w:rPr>
        <w:t>仅次于钾和磷，在细胞外液仅次于钠和钙居第三位，是体内多种细胞基本生化反应的必需物质。</w:t>
      </w:r>
      <w:r>
        <w:rPr>
          <w:rFonts w:hint="eastAsia" w:ascii="仿宋_GB2312" w:hAnsi="仿宋" w:eastAsia="仿宋_GB2312"/>
          <w:color w:val="auto"/>
          <w:sz w:val="32"/>
          <w:szCs w:val="32"/>
          <w:lang w:eastAsia="zh-CN"/>
        </w:rPr>
        <w:t>强化营养素类食品中营养素含量达不到标准要求，说明该产品在质量上存在缺陷，可能达不到产品宣称或消费者预期的营养补充的目的</w:t>
      </w:r>
      <w:r>
        <w:rPr>
          <w:rFonts w:hint="eastAsia" w:ascii="仿宋_GB2312" w:hAnsi="仿宋" w:eastAsia="仿宋_GB2312"/>
          <w:color w:val="auto"/>
          <w:sz w:val="32"/>
          <w:szCs w:val="32"/>
        </w:rPr>
        <w:t>。</w:t>
      </w:r>
    </w:p>
    <w:p>
      <w:pPr>
        <w:autoSpaceDN w:val="0"/>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（三十）铅</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铅是一种能够在生物体内蓄积且排除缓慢的重金属污染物。《食品安全国家标准 食品中污染物限量》（GB 2762-2017）中规定，蔬菜制品中</w:t>
      </w:r>
      <w:r>
        <w:rPr>
          <w:rFonts w:hint="eastAsia" w:ascii="仿宋_GB2312" w:hAnsi="仿宋" w:eastAsia="仿宋_GB2312"/>
          <w:color w:val="auto"/>
          <w:sz w:val="32"/>
          <w:szCs w:val="32"/>
          <w:lang w:eastAsia="zh-CN"/>
        </w:rPr>
        <w:t>铅</w:t>
      </w:r>
      <w:r>
        <w:rPr>
          <w:rFonts w:hint="eastAsia" w:ascii="仿宋_GB2312" w:hAnsi="仿宋" w:eastAsia="仿宋_GB2312"/>
          <w:color w:val="auto"/>
          <w:sz w:val="32"/>
          <w:szCs w:val="32"/>
        </w:rPr>
        <w:t>(以Pb计)应≤1.0mg/kg。《多谷植物粉》[</w:t>
      </w:r>
      <w:r>
        <w:rPr>
          <w:rFonts w:ascii="仿宋_GB2312" w:hAnsi="仿宋" w:eastAsia="仿宋_GB2312"/>
          <w:color w:val="auto"/>
          <w:sz w:val="32"/>
          <w:szCs w:val="32"/>
        </w:rPr>
        <w:t>Q/ BDY 0001S-2017（442878S-2017）</w:t>
      </w:r>
      <w:r>
        <w:rPr>
          <w:rFonts w:hint="eastAsia" w:ascii="仿宋_GB2312" w:hAnsi="仿宋" w:eastAsia="仿宋_GB2312"/>
          <w:color w:val="auto"/>
          <w:sz w:val="32"/>
          <w:szCs w:val="32"/>
        </w:rPr>
        <w:t>]中规定</w:t>
      </w:r>
      <w:r>
        <w:rPr>
          <w:rFonts w:hint="eastAsia" w:ascii="仿宋_GB2312" w:hAnsi="仿宋" w:eastAsia="仿宋_GB2312"/>
          <w:color w:val="auto"/>
          <w:sz w:val="32"/>
          <w:szCs w:val="32"/>
          <w:lang w:eastAsia="zh-CN"/>
        </w:rPr>
        <w:t>样品</w:t>
      </w:r>
      <w:r>
        <w:rPr>
          <w:rFonts w:hint="eastAsia" w:ascii="仿宋_GB2312" w:hAnsi="仿宋" w:eastAsia="仿宋_GB2312"/>
          <w:color w:val="auto"/>
          <w:sz w:val="32"/>
          <w:szCs w:val="32"/>
        </w:rPr>
        <w:t>中铅(以Pb计)应≤0.1mg/kg。铅蓄积在体内可能会影响大脑和神经系统，尤其会对儿童造成智力发育障碍和表现行为异常。</w:t>
      </w:r>
    </w:p>
    <w:p>
      <w:pPr>
        <w:spacing w:line="560" w:lineRule="exact"/>
        <w:ind w:firstLine="642" w:firstLineChars="200"/>
        <w:rPr>
          <w:rFonts w:ascii="楷体_GB2312" w:hAnsi="楷体" w:eastAsia="楷体_GB2312" w:cs="宋体"/>
          <w:b/>
          <w:color w:val="auto"/>
          <w:kern w:val="0"/>
          <w:sz w:val="32"/>
          <w:szCs w:val="32"/>
        </w:rPr>
      </w:pPr>
      <w:r>
        <w:rPr>
          <w:rFonts w:hint="eastAsia" w:ascii="楷体_GB2312" w:hAnsi="楷体" w:eastAsia="楷体_GB2312" w:cs="仿宋_GB2312"/>
          <w:b/>
          <w:color w:val="auto"/>
          <w:sz w:val="32"/>
          <w:szCs w:val="32"/>
        </w:rPr>
        <w:t>（三十一）酸价</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酸价主要反映食品中的油脂酸败程度。《食品安全国家标准 坚果与籽类食品》GB 19300-2014中规定，熟制坚果与籽类食品的酸价(以脂肪计)应≤3 mg/g。酸价过高会导致食品有哈喇味，所产生的醛、酮、酸会破坏脂溶性维生素，会导致肠胃不适症状，特别是对抵抗能力较弱的老人、孕妇、小孩危害更明显。</w:t>
      </w:r>
    </w:p>
    <w:p>
      <w:pPr>
        <w:ind w:firstLine="472" w:firstLineChars="147"/>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（三十二）铜绿假单胞菌</w:t>
      </w:r>
    </w:p>
    <w:p>
      <w:pPr>
        <w:spacing w:line="560" w:lineRule="exact"/>
        <w:ind w:firstLine="640" w:firstLineChars="200"/>
        <w:rPr>
          <w:rFonts w:ascii="仿宋_GB2312" w:hAnsi="仿宋" w:eastAsia="仿宋_GB2312" w:cs="宋体"/>
          <w:color w:val="auto"/>
          <w:sz w:val="32"/>
          <w:szCs w:val="32"/>
        </w:rPr>
      </w:pPr>
      <w:r>
        <w:rPr>
          <w:rFonts w:hint="eastAsia" w:ascii="仿宋_GB2312" w:hAnsi="仿宋" w:eastAsia="仿宋_GB2312" w:cs="宋体"/>
          <w:color w:val="auto"/>
          <w:sz w:val="32"/>
          <w:szCs w:val="32"/>
        </w:rPr>
        <w:t>铜绿假单胞菌广泛分布于水、空气、正常人的皮肤、呼吸道和肠道等处，对消毒剂、紫外线等具有较强的抵抗力，是一种条件致病菌。《食品安全国家标准 包装饮用水》（GB 19298-2014）中规定，在5件包装饮用水样品中，铜绿假单胞菌的检测结果均不得超过0 CFU/250mL。抵抗力较差的人群若饮用铜绿假单胞菌不合格的瓶（桶）装水会</w:t>
      </w:r>
      <w:r>
        <w:rPr>
          <w:rFonts w:hint="eastAsia" w:ascii="仿宋_GB2312" w:hAnsi="仿宋" w:eastAsia="仿宋_GB2312"/>
          <w:color w:val="auto"/>
          <w:sz w:val="32"/>
          <w:szCs w:val="32"/>
          <w:shd w:val="clear" w:color="auto" w:fill="FFFFFF"/>
        </w:rPr>
        <w:t>容易引起急性肠道炎、脑膜炎、败血症和皮肤炎症等疾病</w:t>
      </w:r>
      <w:r>
        <w:rPr>
          <w:rFonts w:hint="eastAsia" w:ascii="仿宋_GB2312" w:hAnsi="仿宋" w:eastAsia="仿宋_GB2312" w:cs="宋体"/>
          <w:color w:val="auto"/>
          <w:sz w:val="32"/>
          <w:szCs w:val="32"/>
        </w:rPr>
        <w:t>。</w:t>
      </w:r>
    </w:p>
    <w:p>
      <w:pPr>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（三十三）脱氢乙酸及其钠盐</w:t>
      </w:r>
    </w:p>
    <w:p>
      <w:pPr>
        <w:spacing w:line="560" w:lineRule="exact"/>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脱氢乙酸及其钠盐因对霉菌具有较强的抑制作用而被广泛用作防腐剂。《食品安全国家标准 食品添加剂使用标准》（GB 2760-2014）中规定，发酵面制品、生湿面制品以及米粉制品中不得使用脱氢乙酸及其钠盐。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由于脱氢乙酸可与血浆中的白蛋白或组织中蛋白质的胺基结合，若长期过量食用脱氢乙酸含量超标的食品可能会引起肝、肾和中枢神经系统的损伤。</w:t>
      </w:r>
    </w:p>
    <w:p>
      <w:pPr>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(三十四)维生素A</w:t>
      </w:r>
    </w:p>
    <w:p>
      <w:pPr>
        <w:widowControl/>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维生素A又称维生素甲、视黄醇等，为脂溶性维生素品种，有助于维持暗视力</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highlight w:val="none"/>
        </w:rPr>
        <w:t>皮肤和</w:t>
      </w:r>
      <w:r>
        <w:rPr>
          <w:rFonts w:hint="eastAsia" w:ascii="仿宋_GB2312" w:hAnsi="仿宋" w:eastAsia="仿宋_GB2312"/>
          <w:color w:val="auto"/>
          <w:sz w:val="32"/>
          <w:szCs w:val="32"/>
        </w:rPr>
        <w:t>粘膜健康，可提高机体免疫功能、促进生长和骨骼发育。</w:t>
      </w:r>
      <w:r>
        <w:rPr>
          <w:rFonts w:hint="eastAsia" w:ascii="仿宋_GB2312" w:hAnsi="仿宋" w:eastAsia="仿宋_GB2312"/>
          <w:color w:val="auto"/>
          <w:sz w:val="32"/>
          <w:szCs w:val="32"/>
          <w:lang w:eastAsia="zh-CN"/>
        </w:rPr>
        <w:t>企业标准</w:t>
      </w:r>
      <w:r>
        <w:rPr>
          <w:rFonts w:hint="eastAsia" w:ascii="仿宋_GB2312" w:hAnsi="仿宋" w:eastAsia="仿宋_GB2312"/>
          <w:color w:val="auto"/>
          <w:sz w:val="32"/>
          <w:szCs w:val="32"/>
        </w:rPr>
        <w:t>《保健食品 蓬生源牌多种维生素钙锌片（青少年型）》（</w:t>
      </w:r>
      <w:r>
        <w:rPr>
          <w:rFonts w:ascii="仿宋_GB2312" w:hAnsi="仿宋" w:eastAsia="仿宋_GB2312"/>
          <w:color w:val="auto"/>
          <w:sz w:val="32"/>
          <w:szCs w:val="32"/>
        </w:rPr>
        <w:t>Q/ DGY0010S-2019</w:t>
      </w:r>
      <w:r>
        <w:rPr>
          <w:rFonts w:hint="eastAsia" w:ascii="仿宋_GB2312" w:hAnsi="仿宋" w:eastAsia="仿宋_GB2312"/>
          <w:color w:val="auto"/>
          <w:sz w:val="32"/>
          <w:szCs w:val="32"/>
        </w:rPr>
        <w:t>）中规定，本产品维生素A的含量范围为19.5～29.16(mg/100g)。</w:t>
      </w:r>
      <w:r>
        <w:rPr>
          <w:rFonts w:hint="eastAsia" w:ascii="仿宋_GB2312" w:hAnsi="仿宋" w:eastAsia="仿宋_GB2312"/>
          <w:color w:val="auto"/>
          <w:sz w:val="32"/>
          <w:szCs w:val="32"/>
          <w:lang w:eastAsia="zh-CN"/>
        </w:rPr>
        <w:t>营养素补充剂类保健食品中营养素含量达不到标准要求，说明该产品在质量上存在缺陷，可能达不到宣称的保健功能或保健功能不足</w:t>
      </w:r>
      <w:r>
        <w:rPr>
          <w:rFonts w:hint="eastAsia" w:ascii="仿宋_GB2312" w:hAnsi="仿宋" w:eastAsia="仿宋_GB2312"/>
          <w:color w:val="auto"/>
          <w:sz w:val="32"/>
          <w:szCs w:val="32"/>
        </w:rPr>
        <w:t>。</w:t>
      </w:r>
    </w:p>
    <w:p>
      <w:pPr>
        <w:widowControl/>
        <w:ind w:firstLine="629"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(三十五)</w:t>
      </w:r>
      <w:r>
        <w:rPr>
          <w:rFonts w:ascii="楷体_GB2312" w:hAnsi="宋体" w:eastAsia="楷体_GB2312" w:cs="宋体"/>
          <w:b/>
          <w:color w:val="auto"/>
          <w:kern w:val="0"/>
          <w:sz w:val="32"/>
          <w:szCs w:val="32"/>
        </w:rPr>
        <w:t>维生素D</w:t>
      </w:r>
      <w:r>
        <w:rPr>
          <w:rFonts w:hint="eastAsia" w:ascii="楷体_GB2312" w:hAnsi="宋体" w:eastAsia="楷体_GB2312" w:cs="宋体"/>
          <w:b/>
          <w:color w:val="auto"/>
          <w:kern w:val="0"/>
          <w:sz w:val="32"/>
          <w:szCs w:val="32"/>
          <w:vertAlign w:val="subscript"/>
        </w:rPr>
        <w:t>3</w:t>
      </w:r>
    </w:p>
    <w:p>
      <w:pPr>
        <w:widowControl/>
        <w:spacing w:line="560" w:lineRule="exact"/>
        <w:ind w:firstLine="640" w:firstLineChars="200"/>
        <w:rPr>
          <w:rFonts w:ascii="仿宋_GB2312" w:hAnsi="仿宋" w:eastAsia="仿宋_GB2312"/>
          <w:color w:val="auto"/>
          <w:sz w:val="32"/>
          <w:szCs w:val="32"/>
        </w:rPr>
      </w:pPr>
      <w:r>
        <w:rPr>
          <w:rFonts w:ascii="仿宋_GB2312" w:hAnsi="仿宋" w:eastAsia="仿宋_GB2312" w:cs="宋体"/>
          <w:color w:val="auto"/>
          <w:kern w:val="0"/>
          <w:sz w:val="32"/>
          <w:szCs w:val="32"/>
          <w:lang w:val="zh-CN"/>
        </w:rPr>
        <w:t>维生素D</w:t>
      </w:r>
      <w:r>
        <w:rPr>
          <w:rFonts w:hint="eastAsia" w:ascii="仿宋_GB2312" w:hAnsi="仿宋" w:eastAsia="仿宋_GB2312" w:cs="宋体"/>
          <w:color w:val="auto"/>
          <w:kern w:val="0"/>
          <w:sz w:val="32"/>
          <w:szCs w:val="32"/>
          <w:vertAlign w:val="subscript"/>
          <w:lang w:val="zh-CN"/>
        </w:rPr>
        <w:t>3</w:t>
      </w:r>
      <w:r>
        <w:rPr>
          <w:rFonts w:ascii="仿宋_GB2312" w:hAnsi="仿宋" w:eastAsia="仿宋_GB2312" w:cs="宋体"/>
          <w:color w:val="auto"/>
          <w:kern w:val="0"/>
          <w:sz w:val="32"/>
          <w:szCs w:val="32"/>
          <w:lang w:val="zh-CN"/>
        </w:rPr>
        <w:t>是人类生长发育过程中不可或缺的重要元素，缺乏维生素D</w:t>
      </w:r>
      <w:r>
        <w:rPr>
          <w:rFonts w:hint="eastAsia" w:ascii="仿宋_GB2312" w:hAnsi="仿宋" w:eastAsia="仿宋_GB2312" w:cs="宋体"/>
          <w:color w:val="auto"/>
          <w:kern w:val="0"/>
          <w:sz w:val="32"/>
          <w:szCs w:val="32"/>
          <w:vertAlign w:val="subscript"/>
          <w:lang w:val="zh-CN"/>
        </w:rPr>
        <w:t>3</w:t>
      </w:r>
      <w:r>
        <w:rPr>
          <w:rFonts w:ascii="仿宋_GB2312" w:hAnsi="仿宋" w:eastAsia="仿宋_GB2312" w:cs="宋体"/>
          <w:color w:val="auto"/>
          <w:kern w:val="0"/>
          <w:sz w:val="32"/>
          <w:szCs w:val="32"/>
          <w:lang w:val="zh-CN"/>
        </w:rPr>
        <w:t>会降低钙的吸收利用，可能导致佝偻病、骨软化症、骨量减少及骨质疏松等疾病。</w:t>
      </w:r>
      <w:r>
        <w:rPr>
          <w:rFonts w:hint="eastAsia" w:ascii="仿宋_GB2312" w:hAnsi="仿宋" w:eastAsia="仿宋_GB2312" w:cs="宋体"/>
          <w:color w:val="auto"/>
          <w:kern w:val="0"/>
          <w:sz w:val="32"/>
          <w:szCs w:val="32"/>
          <w:lang w:val="zh-CN"/>
        </w:rPr>
        <w:t>企业标准</w:t>
      </w:r>
      <w:r>
        <w:rPr>
          <w:rFonts w:hint="eastAsia" w:ascii="仿宋_GB2312" w:hAnsi="仿宋" w:eastAsia="仿宋_GB2312"/>
          <w:color w:val="auto"/>
          <w:sz w:val="32"/>
          <w:szCs w:val="32"/>
        </w:rPr>
        <w:t>《保健食品 蓬生源牌多种维生素钙锌片（青少年型）》（</w:t>
      </w:r>
      <w:r>
        <w:rPr>
          <w:rFonts w:ascii="仿宋_GB2312" w:hAnsi="仿宋" w:eastAsia="仿宋_GB2312"/>
          <w:color w:val="auto"/>
          <w:sz w:val="32"/>
          <w:szCs w:val="32"/>
        </w:rPr>
        <w:t>Q/ DGY0010S-2019</w:t>
      </w:r>
      <w:r>
        <w:rPr>
          <w:rFonts w:hint="eastAsia" w:ascii="仿宋_GB2312" w:hAnsi="仿宋" w:eastAsia="仿宋_GB2312"/>
          <w:color w:val="auto"/>
          <w:sz w:val="32"/>
          <w:szCs w:val="32"/>
        </w:rPr>
        <w:t>）中规定，本产品维生素D</w:t>
      </w:r>
      <w:r>
        <w:rPr>
          <w:rFonts w:hint="eastAsia" w:ascii="仿宋_GB2312" w:hAnsi="仿宋" w:eastAsia="仿宋_GB2312"/>
          <w:color w:val="auto"/>
          <w:sz w:val="32"/>
          <w:szCs w:val="32"/>
          <w:vertAlign w:val="subscript"/>
        </w:rPr>
        <w:t>3</w:t>
      </w:r>
      <w:r>
        <w:rPr>
          <w:rFonts w:hint="eastAsia" w:ascii="仿宋_GB2312" w:hAnsi="仿宋" w:eastAsia="仿宋_GB2312"/>
          <w:color w:val="auto"/>
          <w:sz w:val="32"/>
          <w:szCs w:val="32"/>
        </w:rPr>
        <w:t>的含量范围为0.125～0.187(mg/100g)。</w:t>
      </w:r>
      <w:r>
        <w:rPr>
          <w:rFonts w:hint="eastAsia" w:ascii="仿宋_GB2312" w:hAnsi="仿宋" w:eastAsia="仿宋_GB2312"/>
          <w:color w:val="auto"/>
          <w:sz w:val="32"/>
          <w:szCs w:val="32"/>
          <w:lang w:eastAsia="zh-CN"/>
        </w:rPr>
        <w:t>企业标准</w:t>
      </w:r>
      <w:r>
        <w:rPr>
          <w:rFonts w:hint="eastAsia" w:ascii="仿宋_GB2312" w:hAnsi="仿宋" w:eastAsia="仿宋_GB2312"/>
          <w:color w:val="auto"/>
          <w:sz w:val="32"/>
          <w:szCs w:val="32"/>
        </w:rPr>
        <w:t>《好赖斯葆牌钙维生素D泡腾片（水蜜桃味）》（</w:t>
      </w:r>
      <w:r>
        <w:rPr>
          <w:rFonts w:ascii="仿宋_GB2312" w:hAnsi="仿宋" w:eastAsia="仿宋_GB2312"/>
          <w:color w:val="auto"/>
          <w:sz w:val="32"/>
          <w:szCs w:val="32"/>
        </w:rPr>
        <w:t xml:space="preserve">Q/ </w:t>
      </w:r>
      <w:r>
        <w:rPr>
          <w:rFonts w:hint="eastAsia" w:ascii="仿宋_GB2312" w:hAnsi="仿宋" w:eastAsia="仿宋_GB2312"/>
          <w:color w:val="auto"/>
          <w:sz w:val="32"/>
          <w:szCs w:val="32"/>
        </w:rPr>
        <w:t>MCT</w:t>
      </w:r>
      <w:r>
        <w:rPr>
          <w:rFonts w:ascii="仿宋_GB2312" w:hAnsi="仿宋" w:eastAsia="仿宋_GB2312"/>
          <w:color w:val="auto"/>
          <w:sz w:val="32"/>
          <w:szCs w:val="32"/>
        </w:rPr>
        <w:t>001</w:t>
      </w:r>
      <w:r>
        <w:rPr>
          <w:rFonts w:hint="eastAsia" w:ascii="仿宋_GB2312" w:hAnsi="仿宋" w:eastAsia="仿宋_GB2312"/>
          <w:color w:val="auto"/>
          <w:sz w:val="32"/>
          <w:szCs w:val="32"/>
        </w:rPr>
        <w:t>6</w:t>
      </w:r>
      <w:r>
        <w:rPr>
          <w:rFonts w:ascii="仿宋_GB2312" w:hAnsi="仿宋" w:eastAsia="仿宋_GB2312"/>
          <w:color w:val="auto"/>
          <w:sz w:val="32"/>
          <w:szCs w:val="32"/>
        </w:rPr>
        <w:t>S-201</w:t>
      </w:r>
      <w:r>
        <w:rPr>
          <w:rFonts w:hint="eastAsia" w:ascii="仿宋_GB2312" w:hAnsi="仿宋" w:eastAsia="仿宋_GB2312"/>
          <w:color w:val="auto"/>
          <w:sz w:val="32"/>
          <w:szCs w:val="32"/>
        </w:rPr>
        <w:t>8）中规定，该产品维生素D</w:t>
      </w:r>
      <w:r>
        <w:rPr>
          <w:rFonts w:hint="eastAsia" w:ascii="仿宋_GB2312" w:hAnsi="仿宋" w:eastAsia="仿宋_GB2312"/>
          <w:color w:val="auto"/>
          <w:sz w:val="32"/>
          <w:szCs w:val="32"/>
          <w:vertAlign w:val="subscript"/>
        </w:rPr>
        <w:t>3</w:t>
      </w:r>
      <w:r>
        <w:rPr>
          <w:rFonts w:hint="eastAsia" w:ascii="仿宋_GB2312" w:hAnsi="仿宋" w:eastAsia="仿宋_GB2312"/>
          <w:color w:val="auto"/>
          <w:sz w:val="32"/>
          <w:szCs w:val="32"/>
        </w:rPr>
        <w:t>（以胆钙化醇计)的含量范围为2.0～4.5[μg/片（4g）]。</w:t>
      </w:r>
      <w:r>
        <w:rPr>
          <w:rFonts w:hint="eastAsia" w:ascii="仿宋_GB2312" w:hAnsi="仿宋" w:eastAsia="仿宋_GB2312"/>
          <w:color w:val="auto"/>
          <w:sz w:val="32"/>
          <w:szCs w:val="32"/>
          <w:lang w:eastAsia="zh-CN"/>
        </w:rPr>
        <w:t>营养素补充剂类保健食品或强化营养素类食品中营养素含量达不到标准要求，说明该产品在质量上存在缺陷，可能达不到产品宣称或消费者预期的营养补充的目的</w:t>
      </w:r>
      <w:r>
        <w:rPr>
          <w:rFonts w:hint="eastAsia" w:ascii="仿宋_GB2312" w:hAnsi="仿宋" w:eastAsia="仿宋_GB2312"/>
          <w:color w:val="auto"/>
          <w:sz w:val="32"/>
          <w:szCs w:val="32"/>
        </w:rPr>
        <w:t>。</w:t>
      </w:r>
    </w:p>
    <w:p>
      <w:pPr>
        <w:ind w:firstLine="629"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（三十六）五氯酚酸钠</w:t>
      </w:r>
    </w:p>
    <w:p>
      <w:pPr>
        <w:widowControl/>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olor w:val="auto"/>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2" w:firstLineChars="200"/>
        <w:rPr>
          <w:rFonts w:ascii="楷体_GB2312" w:hAnsi="楷体" w:eastAsia="楷体_GB2312" w:cs="楷体"/>
          <w:b/>
          <w:bCs/>
          <w:color w:val="auto"/>
          <w:sz w:val="32"/>
          <w:szCs w:val="32"/>
          <w:shd w:val="clear" w:color="auto" w:fill="FFFFFF"/>
        </w:rPr>
      </w:pPr>
      <w:r>
        <w:rPr>
          <w:rFonts w:hint="eastAsia" w:ascii="楷体_GB2312" w:hAnsi="楷体" w:eastAsia="楷体_GB2312" w:cs="Arial"/>
          <w:b/>
          <w:color w:val="auto"/>
          <w:sz w:val="32"/>
          <w:szCs w:val="32"/>
          <w:shd w:val="clear" w:color="auto" w:fill="FFFFFF"/>
        </w:rPr>
        <w:t>（三十七）氧氟沙星</w:t>
      </w:r>
    </w:p>
    <w:p>
      <w:pPr>
        <w:spacing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widowControl/>
        <w:ind w:firstLine="720"/>
        <w:jc w:val="left"/>
        <w:rPr>
          <w:rFonts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（三十八）叶酸</w:t>
      </w:r>
    </w:p>
    <w:p>
      <w:pPr>
        <w:widowControl/>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叶酸由蝶啶、对氨基苯甲酸和L-谷氨酸组成，也叫蝶酰谷氨酸，它是B族维生素的一种</w:t>
      </w:r>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rPr>
        <w:t>《全康牌多种维生素矿物质片（孕妇乳母）》[</w:t>
      </w:r>
      <w:r>
        <w:rPr>
          <w:rFonts w:ascii="仿宋_GB2312" w:hAnsi="仿宋" w:eastAsia="仿宋_GB2312" w:cs="宋体"/>
          <w:color w:val="auto"/>
          <w:kern w:val="0"/>
          <w:sz w:val="32"/>
          <w:szCs w:val="32"/>
        </w:rPr>
        <w:t>Q/ AQK 0310S-2018(340020180063S)</w:t>
      </w:r>
      <w:r>
        <w:rPr>
          <w:rFonts w:hint="eastAsia" w:ascii="仿宋_GB2312" w:hAnsi="仿宋" w:eastAsia="仿宋_GB2312" w:cs="宋体"/>
          <w:color w:val="auto"/>
          <w:kern w:val="0"/>
          <w:sz w:val="32"/>
          <w:szCs w:val="32"/>
        </w:rPr>
        <w:t>]中规定，本产品</w:t>
      </w:r>
      <w:r>
        <w:rPr>
          <w:rFonts w:ascii="仿宋_GB2312" w:hAnsi="仿宋" w:eastAsia="仿宋_GB2312"/>
          <w:color w:val="auto"/>
          <w:sz w:val="32"/>
          <w:szCs w:val="32"/>
        </w:rPr>
        <w:t>叶酸</w:t>
      </w:r>
      <w:r>
        <w:rPr>
          <w:rFonts w:hint="eastAsia" w:ascii="仿宋_GB2312" w:hAnsi="仿宋" w:eastAsia="仿宋_GB2312" w:cs="宋体"/>
          <w:color w:val="auto"/>
          <w:kern w:val="0"/>
          <w:sz w:val="32"/>
          <w:szCs w:val="32"/>
        </w:rPr>
        <w:t>（以叶酸计）含量范围为96～216[μg/片（1g）]。</w:t>
      </w:r>
      <w:r>
        <w:rPr>
          <w:rFonts w:ascii="仿宋_GB2312" w:hAnsi="仿宋" w:eastAsia="仿宋_GB2312"/>
          <w:color w:val="auto"/>
          <w:sz w:val="32"/>
          <w:szCs w:val="32"/>
        </w:rPr>
        <w:t>叶酸是人体在利用糖分和氨基酸时的必要物质，是机体细胞生长和繁殖所必需的物质。叶酸对细胞的分裂生长及核酸、氨基酸、蛋白质的合成起着重要的作用。叶酸是胎儿生长发育不可缺少的营养素。</w:t>
      </w:r>
      <w:r>
        <w:rPr>
          <w:rFonts w:hint="eastAsia" w:ascii="仿宋_GB2312" w:hAnsi="仿宋" w:eastAsia="仿宋_GB2312"/>
          <w:color w:val="auto"/>
          <w:sz w:val="32"/>
          <w:szCs w:val="32"/>
          <w:lang w:eastAsia="zh-CN"/>
        </w:rPr>
        <w:t>强化营养素类食品中营养素含量达不到标准要求，说明该产品在质量上存在缺陷，可能达不到产品宣称或消费者预期的</w:t>
      </w:r>
      <w:bookmarkStart w:id="1" w:name="_GoBack"/>
      <w:bookmarkEnd w:id="1"/>
      <w:r>
        <w:rPr>
          <w:rFonts w:hint="eastAsia" w:ascii="仿宋_GB2312" w:hAnsi="仿宋" w:eastAsia="仿宋_GB2312"/>
          <w:color w:val="auto"/>
          <w:sz w:val="32"/>
          <w:szCs w:val="32"/>
          <w:lang w:eastAsia="zh-CN"/>
        </w:rPr>
        <w:t>营养补充的目的</w:t>
      </w:r>
      <w:r>
        <w:rPr>
          <w:rFonts w:hint="eastAsia" w:ascii="仿宋_GB2312" w:hAnsi="仿宋" w:eastAsia="仿宋_GB2312"/>
          <w:color w:val="auto"/>
          <w:sz w:val="32"/>
          <w:szCs w:val="32"/>
        </w:rPr>
        <w:t>。</w:t>
      </w:r>
    </w:p>
    <w:p>
      <w:pPr>
        <w:widowControl/>
        <w:ind w:firstLine="720"/>
        <w:jc w:val="left"/>
        <w:rPr>
          <w:rFonts w:hint="eastAsia" w:ascii="楷体_GB2312" w:hAnsi="楷体" w:eastAsia="楷体_GB2312" w:cs="宋体"/>
          <w:b/>
          <w:color w:val="auto"/>
          <w:kern w:val="0"/>
          <w:sz w:val="32"/>
          <w:szCs w:val="32"/>
          <w:lang w:eastAsia="zh-CN"/>
        </w:rPr>
      </w:pPr>
      <w:r>
        <w:rPr>
          <w:rFonts w:hint="eastAsia" w:ascii="楷体_GB2312" w:hAnsi="楷体" w:eastAsia="楷体_GB2312" w:cs="宋体"/>
          <w:b/>
          <w:color w:val="auto"/>
          <w:kern w:val="0"/>
          <w:sz w:val="32"/>
          <w:szCs w:val="32"/>
        </w:rPr>
        <w:t>（三十</w:t>
      </w:r>
      <w:r>
        <w:rPr>
          <w:rFonts w:hint="eastAsia" w:ascii="楷体_GB2312" w:hAnsi="楷体" w:eastAsia="楷体_GB2312" w:cs="宋体"/>
          <w:b/>
          <w:color w:val="auto"/>
          <w:kern w:val="0"/>
          <w:sz w:val="32"/>
          <w:szCs w:val="32"/>
          <w:lang w:eastAsia="zh-CN"/>
        </w:rPr>
        <w:t>九</w:t>
      </w:r>
      <w:r>
        <w:rPr>
          <w:rFonts w:hint="eastAsia" w:ascii="楷体_GB2312" w:hAnsi="楷体" w:eastAsia="楷体_GB2312" w:cs="宋体"/>
          <w:b/>
          <w:color w:val="auto"/>
          <w:kern w:val="0"/>
          <w:sz w:val="32"/>
          <w:szCs w:val="32"/>
        </w:rPr>
        <w:t>）</w:t>
      </w:r>
      <w:r>
        <w:rPr>
          <w:rFonts w:hint="eastAsia" w:ascii="楷体_GB2312" w:hAnsi="楷体" w:eastAsia="楷体_GB2312" w:cs="宋体"/>
          <w:b/>
          <w:color w:val="auto"/>
          <w:kern w:val="0"/>
          <w:sz w:val="32"/>
          <w:szCs w:val="32"/>
          <w:lang w:eastAsia="zh-CN"/>
        </w:rPr>
        <w:t>氟虫腈</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氟虫腈是一种苯基吡唑类杀虫剂。《食品安全国家标准 食品中农药最大残留限量》（GB 2763-2019）中规定，叶菜类蔬菜（普通白菜）中氟虫腈残留限量值不得超过0.02mg</w:t>
      </w:r>
      <w:r>
        <w:rPr>
          <w:rFonts w:hint="eastAsia" w:ascii="仿宋_GB2312" w:hAnsi="仿宋" w:eastAsia="仿宋_GB2312"/>
          <w:color w:val="auto"/>
          <w:sz w:val="32"/>
          <w:szCs w:val="32"/>
          <w:lang w:val="en-US" w:eastAsia="zh-CN"/>
        </w:rPr>
        <w:t>/kg</w:t>
      </w:r>
      <w:r>
        <w:rPr>
          <w:rFonts w:ascii="仿宋_GB2312" w:hAnsi="仿宋" w:eastAsia="仿宋_GB2312"/>
          <w:color w:val="auto"/>
          <w:sz w:val="32"/>
          <w:szCs w:val="32"/>
        </w:rPr>
        <w:t>。欧盟法律规定，氟虫腈不得用于人类食品产业链中的畜禽。世界卫生组织表示，大量摄入含有高浓度氟虫腈的食品，会损害肝脏、甲状腺和肾脏。</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6"/>
        <w:shd w:val="clear" w:color="auto" w:fill="FFFFFF"/>
        <w:spacing w:before="0" w:beforeAutospacing="0" w:after="0" w:afterAutospacing="0" w:line="560" w:lineRule="exact"/>
        <w:ind w:firstLine="706" w:firstLineChars="220"/>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2" w:firstLineChars="200"/>
        <w:rPr>
          <w:rFonts w:ascii="楷体_GB2312" w:eastAsia="楷体_GB2312"/>
          <w:bCs/>
          <w:color w:val="auto"/>
        </w:rPr>
      </w:pPr>
      <w:r>
        <w:rPr>
          <w:rFonts w:hint="eastAsia" w:ascii="楷体_GB2312" w:hAnsi="楷体" w:eastAsia="楷体_GB2312"/>
          <w:b/>
          <w:color w:val="auto"/>
          <w:sz w:val="32"/>
          <w:szCs w:val="32"/>
        </w:rPr>
        <w:t>（二）加强生产过程的质量控制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w:t>
      </w:r>
      <w:r>
        <w:rPr>
          <w:rFonts w:hint="eastAsia" w:ascii="仿宋_GB2312" w:eastAsia="仿宋_GB2312"/>
          <w:snapToGrid w:val="0"/>
          <w:color w:val="auto"/>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color w:val="auto"/>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color w:val="auto"/>
          <w:sz w:val="32"/>
          <w:szCs w:val="32"/>
        </w:rPr>
        <w:t>环境和设施进行消毒、清洁</w:t>
      </w:r>
      <w:bookmarkEnd w:id="0"/>
      <w:r>
        <w:rPr>
          <w:rFonts w:hint="eastAsia" w:ascii="仿宋_GB2312" w:eastAsia="仿宋_GB2312"/>
          <w:color w:val="auto"/>
          <w:sz w:val="32"/>
          <w:szCs w:val="32"/>
        </w:rPr>
        <w:t>，并对环境进行微生物监测，以减少或避免生产过程中受到微生物的污染。</w:t>
      </w:r>
    </w:p>
    <w:p>
      <w:pPr>
        <w:pStyle w:val="6"/>
        <w:shd w:val="clear" w:color="auto" w:fill="FFFFFF"/>
        <w:spacing w:before="0" w:beforeAutospacing="0" w:after="0" w:afterAutospacing="0" w:line="560" w:lineRule="exact"/>
        <w:ind w:firstLine="642" w:firstLineChars="200"/>
        <w:rPr>
          <w:rFonts w:ascii="楷体_GB2312" w:hAnsi="楷体" w:eastAsia="楷体_GB2312"/>
          <w:b/>
          <w:color w:val="auto"/>
          <w:sz w:val="32"/>
          <w:szCs w:val="32"/>
        </w:rPr>
      </w:pPr>
      <w:r>
        <w:rPr>
          <w:rFonts w:hint="eastAsia" w:ascii="楷体_GB2312" w:hAnsi="楷体" w:eastAsia="楷体_GB2312"/>
          <w:b/>
          <w:color w:val="auto"/>
          <w:sz w:val="32"/>
          <w:szCs w:val="32"/>
        </w:rPr>
        <w:t>（三）加强食品出厂检验</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6"/>
        <w:shd w:val="clear" w:color="auto" w:fill="FFFFFF"/>
        <w:spacing w:before="0" w:beforeAutospacing="0" w:after="0" w:afterAutospacing="0" w:line="560" w:lineRule="exact"/>
        <w:ind w:firstLine="642" w:firstLineChars="200"/>
        <w:jc w:val="both"/>
        <w:rPr>
          <w:rStyle w:val="9"/>
          <w:rFonts w:ascii="楷体_GB2312" w:hAnsi="楷体" w:eastAsia="楷体_GB2312"/>
          <w:color w:val="auto"/>
          <w:sz w:val="32"/>
          <w:szCs w:val="32"/>
        </w:rPr>
      </w:pPr>
      <w:r>
        <w:rPr>
          <w:rStyle w:val="9"/>
          <w:rFonts w:hint="eastAsia" w:ascii="楷体_GB2312" w:hAnsi="楷体" w:eastAsia="楷体_GB2312"/>
          <w:color w:val="auto"/>
          <w:sz w:val="32"/>
          <w:szCs w:val="32"/>
        </w:rPr>
        <w:t>（四）保证食品运输、贮存环境</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6"/>
        <w:shd w:val="clear" w:color="auto" w:fill="FFFFFF"/>
        <w:spacing w:before="0" w:beforeAutospacing="0" w:after="0" w:afterAutospacing="0" w:line="560" w:lineRule="exact"/>
        <w:ind w:firstLine="642" w:firstLineChars="200"/>
        <w:jc w:val="both"/>
        <w:rPr>
          <w:rStyle w:val="9"/>
          <w:rFonts w:ascii="楷体_GB2312" w:hAnsi="楷体" w:eastAsia="楷体_GB2312"/>
          <w:color w:val="auto"/>
          <w:sz w:val="32"/>
          <w:szCs w:val="32"/>
        </w:rPr>
      </w:pPr>
      <w:r>
        <w:rPr>
          <w:rStyle w:val="9"/>
          <w:rFonts w:hint="eastAsia" w:ascii="楷体_GB2312" w:hAnsi="楷体" w:eastAsia="楷体_GB2312"/>
          <w:color w:val="auto"/>
          <w:sz w:val="32"/>
          <w:szCs w:val="32"/>
        </w:rPr>
        <w:t>（五）加强食品从业人员培训</w:t>
      </w:r>
    </w:p>
    <w:p>
      <w:pPr>
        <w:pStyle w:val="6"/>
        <w:shd w:val="clear" w:color="auto" w:fill="FFFFFF"/>
        <w:spacing w:before="0" w:beforeAutospacing="0" w:after="0" w:afterAutospacing="0" w:line="560" w:lineRule="exact"/>
        <w:ind w:firstLine="800" w:firstLineChars="250"/>
        <w:jc w:val="both"/>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加工食品时应当将手洗净，穿戴清洁的工作衣帽。</w:t>
      </w:r>
    </w:p>
    <w:p>
      <w:pPr>
        <w:pStyle w:val="6"/>
        <w:shd w:val="clear" w:color="auto" w:fill="FFFFFF"/>
        <w:spacing w:before="0" w:beforeAutospacing="0" w:after="0" w:afterAutospacing="0" w:line="560" w:lineRule="exact"/>
        <w:ind w:firstLine="800" w:firstLineChars="250"/>
        <w:jc w:val="both"/>
        <w:rPr>
          <w:rFonts w:ascii="仿宋_GB2312" w:hAnsi="仿宋" w:eastAsia="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037C"/>
    <w:rsid w:val="000265E3"/>
    <w:rsid w:val="000271B8"/>
    <w:rsid w:val="00046334"/>
    <w:rsid w:val="00075CC7"/>
    <w:rsid w:val="0008279F"/>
    <w:rsid w:val="000C5CDC"/>
    <w:rsid w:val="000C7EF5"/>
    <w:rsid w:val="000D792C"/>
    <w:rsid w:val="000E754B"/>
    <w:rsid w:val="001272CB"/>
    <w:rsid w:val="00171805"/>
    <w:rsid w:val="00173E26"/>
    <w:rsid w:val="00182831"/>
    <w:rsid w:val="00197C3A"/>
    <w:rsid w:val="001C61FD"/>
    <w:rsid w:val="001E73B5"/>
    <w:rsid w:val="0021448B"/>
    <w:rsid w:val="00235FA7"/>
    <w:rsid w:val="00267ADA"/>
    <w:rsid w:val="0027038E"/>
    <w:rsid w:val="002728FB"/>
    <w:rsid w:val="002811EB"/>
    <w:rsid w:val="002A2F2B"/>
    <w:rsid w:val="002B1672"/>
    <w:rsid w:val="002C5D2C"/>
    <w:rsid w:val="002D7ADE"/>
    <w:rsid w:val="0031384E"/>
    <w:rsid w:val="00320891"/>
    <w:rsid w:val="00331529"/>
    <w:rsid w:val="00335527"/>
    <w:rsid w:val="003418E2"/>
    <w:rsid w:val="00346E0C"/>
    <w:rsid w:val="00364DA5"/>
    <w:rsid w:val="00374D3E"/>
    <w:rsid w:val="00380497"/>
    <w:rsid w:val="0039243F"/>
    <w:rsid w:val="0039722F"/>
    <w:rsid w:val="003B3DD3"/>
    <w:rsid w:val="003D588D"/>
    <w:rsid w:val="003D733D"/>
    <w:rsid w:val="003E43F4"/>
    <w:rsid w:val="003E6D50"/>
    <w:rsid w:val="003F35C8"/>
    <w:rsid w:val="00406B9D"/>
    <w:rsid w:val="00422003"/>
    <w:rsid w:val="00460EBF"/>
    <w:rsid w:val="00491FF1"/>
    <w:rsid w:val="004B014F"/>
    <w:rsid w:val="004B3595"/>
    <w:rsid w:val="004E47E1"/>
    <w:rsid w:val="00501BA2"/>
    <w:rsid w:val="00531D64"/>
    <w:rsid w:val="00571A1B"/>
    <w:rsid w:val="00582CF9"/>
    <w:rsid w:val="00592E8D"/>
    <w:rsid w:val="005A65CA"/>
    <w:rsid w:val="005B1153"/>
    <w:rsid w:val="005C41B0"/>
    <w:rsid w:val="005C442B"/>
    <w:rsid w:val="005C792A"/>
    <w:rsid w:val="005D1314"/>
    <w:rsid w:val="005E0351"/>
    <w:rsid w:val="005F21C2"/>
    <w:rsid w:val="00611457"/>
    <w:rsid w:val="006202F9"/>
    <w:rsid w:val="00633A03"/>
    <w:rsid w:val="00650EDA"/>
    <w:rsid w:val="00651099"/>
    <w:rsid w:val="00657BC0"/>
    <w:rsid w:val="00677F7B"/>
    <w:rsid w:val="00681CB4"/>
    <w:rsid w:val="00690414"/>
    <w:rsid w:val="006913F5"/>
    <w:rsid w:val="006B7540"/>
    <w:rsid w:val="00703213"/>
    <w:rsid w:val="00721F49"/>
    <w:rsid w:val="00740945"/>
    <w:rsid w:val="00760E8C"/>
    <w:rsid w:val="00763F74"/>
    <w:rsid w:val="00773754"/>
    <w:rsid w:val="007836E2"/>
    <w:rsid w:val="0078666C"/>
    <w:rsid w:val="00797597"/>
    <w:rsid w:val="007B578D"/>
    <w:rsid w:val="007F48FA"/>
    <w:rsid w:val="0081006E"/>
    <w:rsid w:val="00863227"/>
    <w:rsid w:val="00872F87"/>
    <w:rsid w:val="00882CAB"/>
    <w:rsid w:val="00897AB4"/>
    <w:rsid w:val="008A7BAB"/>
    <w:rsid w:val="008B2D8C"/>
    <w:rsid w:val="008D13DA"/>
    <w:rsid w:val="008D44CF"/>
    <w:rsid w:val="008D4D11"/>
    <w:rsid w:val="008E66CD"/>
    <w:rsid w:val="008F6779"/>
    <w:rsid w:val="00922175"/>
    <w:rsid w:val="009378EF"/>
    <w:rsid w:val="0095659A"/>
    <w:rsid w:val="00975F1D"/>
    <w:rsid w:val="009A1F7F"/>
    <w:rsid w:val="009B1128"/>
    <w:rsid w:val="009C5697"/>
    <w:rsid w:val="009E14D7"/>
    <w:rsid w:val="009E3D34"/>
    <w:rsid w:val="009E4302"/>
    <w:rsid w:val="009E5E10"/>
    <w:rsid w:val="009F78FD"/>
    <w:rsid w:val="00A02146"/>
    <w:rsid w:val="00A21DEE"/>
    <w:rsid w:val="00A40F36"/>
    <w:rsid w:val="00A46E48"/>
    <w:rsid w:val="00A51110"/>
    <w:rsid w:val="00A52BEE"/>
    <w:rsid w:val="00A547A3"/>
    <w:rsid w:val="00A55CD3"/>
    <w:rsid w:val="00A73C1D"/>
    <w:rsid w:val="00A74A7A"/>
    <w:rsid w:val="00A77B04"/>
    <w:rsid w:val="00A97077"/>
    <w:rsid w:val="00AC1B08"/>
    <w:rsid w:val="00AE6B3A"/>
    <w:rsid w:val="00AF427F"/>
    <w:rsid w:val="00B13C86"/>
    <w:rsid w:val="00B3197C"/>
    <w:rsid w:val="00B46714"/>
    <w:rsid w:val="00B60237"/>
    <w:rsid w:val="00B76FBB"/>
    <w:rsid w:val="00BB73A2"/>
    <w:rsid w:val="00C0165E"/>
    <w:rsid w:val="00C163FA"/>
    <w:rsid w:val="00C16BD1"/>
    <w:rsid w:val="00C21F24"/>
    <w:rsid w:val="00C27AD0"/>
    <w:rsid w:val="00C37A8E"/>
    <w:rsid w:val="00C40D67"/>
    <w:rsid w:val="00C44296"/>
    <w:rsid w:val="00C77B6D"/>
    <w:rsid w:val="00C801D6"/>
    <w:rsid w:val="00C83185"/>
    <w:rsid w:val="00C83519"/>
    <w:rsid w:val="00C87C3F"/>
    <w:rsid w:val="00C90914"/>
    <w:rsid w:val="00C96C57"/>
    <w:rsid w:val="00CB1D06"/>
    <w:rsid w:val="00CB488A"/>
    <w:rsid w:val="00CE2EE3"/>
    <w:rsid w:val="00D164C9"/>
    <w:rsid w:val="00D3633C"/>
    <w:rsid w:val="00D551DF"/>
    <w:rsid w:val="00D6588B"/>
    <w:rsid w:val="00D731FE"/>
    <w:rsid w:val="00D80F7B"/>
    <w:rsid w:val="00D9230A"/>
    <w:rsid w:val="00D9549D"/>
    <w:rsid w:val="00DA1750"/>
    <w:rsid w:val="00DE1BC8"/>
    <w:rsid w:val="00DF037C"/>
    <w:rsid w:val="00DF22B9"/>
    <w:rsid w:val="00E01891"/>
    <w:rsid w:val="00E118B4"/>
    <w:rsid w:val="00E152D3"/>
    <w:rsid w:val="00E47121"/>
    <w:rsid w:val="00E54A27"/>
    <w:rsid w:val="00E636C0"/>
    <w:rsid w:val="00E96EF4"/>
    <w:rsid w:val="00EB156C"/>
    <w:rsid w:val="00EB1C64"/>
    <w:rsid w:val="00EB40AC"/>
    <w:rsid w:val="00F04CE9"/>
    <w:rsid w:val="00F10BFD"/>
    <w:rsid w:val="00F13C44"/>
    <w:rsid w:val="00F15F59"/>
    <w:rsid w:val="00F249C6"/>
    <w:rsid w:val="00F454D4"/>
    <w:rsid w:val="00F56703"/>
    <w:rsid w:val="00F729FA"/>
    <w:rsid w:val="00F92DE9"/>
    <w:rsid w:val="00F97985"/>
    <w:rsid w:val="00FB1D8E"/>
    <w:rsid w:val="00FB7E10"/>
    <w:rsid w:val="00FD1AA1"/>
    <w:rsid w:val="00FD65CE"/>
    <w:rsid w:val="00FE2E48"/>
    <w:rsid w:val="06231142"/>
    <w:rsid w:val="06542AAB"/>
    <w:rsid w:val="0A4E404A"/>
    <w:rsid w:val="0ADD704B"/>
    <w:rsid w:val="0E793F32"/>
    <w:rsid w:val="0F4F2E9F"/>
    <w:rsid w:val="0FAB7B32"/>
    <w:rsid w:val="15081420"/>
    <w:rsid w:val="1680390E"/>
    <w:rsid w:val="17144344"/>
    <w:rsid w:val="17146116"/>
    <w:rsid w:val="18FF4999"/>
    <w:rsid w:val="1E796335"/>
    <w:rsid w:val="203B5274"/>
    <w:rsid w:val="26AD264B"/>
    <w:rsid w:val="2ACB0C0B"/>
    <w:rsid w:val="2D8B0F11"/>
    <w:rsid w:val="2DF85529"/>
    <w:rsid w:val="2F184443"/>
    <w:rsid w:val="30863A16"/>
    <w:rsid w:val="31FA0E62"/>
    <w:rsid w:val="320C2B6A"/>
    <w:rsid w:val="32621C14"/>
    <w:rsid w:val="332239F9"/>
    <w:rsid w:val="33847EC4"/>
    <w:rsid w:val="3581469A"/>
    <w:rsid w:val="36F23603"/>
    <w:rsid w:val="371D0DA5"/>
    <w:rsid w:val="37D42FED"/>
    <w:rsid w:val="39861FC6"/>
    <w:rsid w:val="3A1E6579"/>
    <w:rsid w:val="3B1A5724"/>
    <w:rsid w:val="3BC5046D"/>
    <w:rsid w:val="3C96056B"/>
    <w:rsid w:val="3CEA1962"/>
    <w:rsid w:val="3E8537FD"/>
    <w:rsid w:val="40300D5B"/>
    <w:rsid w:val="41135424"/>
    <w:rsid w:val="412C4A19"/>
    <w:rsid w:val="426C5B5A"/>
    <w:rsid w:val="4982266C"/>
    <w:rsid w:val="4BFF3076"/>
    <w:rsid w:val="4CD73C93"/>
    <w:rsid w:val="4CF440CD"/>
    <w:rsid w:val="4DCE0AAB"/>
    <w:rsid w:val="4F2A6FBF"/>
    <w:rsid w:val="502179D8"/>
    <w:rsid w:val="55557151"/>
    <w:rsid w:val="560765F8"/>
    <w:rsid w:val="563E1334"/>
    <w:rsid w:val="56E57ED7"/>
    <w:rsid w:val="58EC06AC"/>
    <w:rsid w:val="59780E58"/>
    <w:rsid w:val="599D7766"/>
    <w:rsid w:val="59A52A8B"/>
    <w:rsid w:val="5B4606F7"/>
    <w:rsid w:val="5B7F2EE9"/>
    <w:rsid w:val="5CE57FE5"/>
    <w:rsid w:val="5D0171A5"/>
    <w:rsid w:val="5D641E05"/>
    <w:rsid w:val="5DDA78F0"/>
    <w:rsid w:val="5E4349FF"/>
    <w:rsid w:val="5FE31248"/>
    <w:rsid w:val="60761F37"/>
    <w:rsid w:val="630B366B"/>
    <w:rsid w:val="64697C10"/>
    <w:rsid w:val="64A44E88"/>
    <w:rsid w:val="69FF0DD8"/>
    <w:rsid w:val="6A5B23F4"/>
    <w:rsid w:val="6ADC75B4"/>
    <w:rsid w:val="6B9407E6"/>
    <w:rsid w:val="6D36708D"/>
    <w:rsid w:val="6DDE16B1"/>
    <w:rsid w:val="6E256906"/>
    <w:rsid w:val="6E2945EF"/>
    <w:rsid w:val="6E300239"/>
    <w:rsid w:val="6E6E6623"/>
    <w:rsid w:val="6F882B4C"/>
    <w:rsid w:val="702E584E"/>
    <w:rsid w:val="70412BBA"/>
    <w:rsid w:val="70556CBC"/>
    <w:rsid w:val="741F24EB"/>
    <w:rsid w:val="77151366"/>
    <w:rsid w:val="7768788D"/>
    <w:rsid w:val="777A360D"/>
    <w:rsid w:val="781A1E1F"/>
    <w:rsid w:val="784843AF"/>
    <w:rsid w:val="7A822901"/>
    <w:rsid w:val="7AA85D06"/>
    <w:rsid w:val="7D9321CA"/>
    <w:rsid w:val="7E4771F8"/>
    <w:rsid w:val="7EAB6A09"/>
    <w:rsid w:val="F67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批注框文本 Char"/>
    <w:basedOn w:val="8"/>
    <w:link w:val="3"/>
    <w:semiHidden/>
    <w:qFormat/>
    <w:uiPriority w:val="99"/>
    <w:rPr>
      <w:rFonts w:ascii="Calibri" w:hAnsi="Calibri" w:eastAsia="宋体" w:cs="Times New Roman"/>
      <w:sz w:val="18"/>
      <w:szCs w:val="18"/>
    </w:rPr>
  </w:style>
  <w:style w:type="paragraph" w:customStyle="1" w:styleId="14">
    <w:name w:val="列出段落2"/>
    <w:basedOn w:val="1"/>
    <w:qFormat/>
    <w:uiPriority w:val="34"/>
    <w:pPr>
      <w:ind w:firstLine="420" w:firstLineChars="200"/>
    </w:pPr>
  </w:style>
  <w:style w:type="character" w:customStyle="1" w:styleId="15">
    <w:name w:val="标题 1 Char"/>
    <w:basedOn w:val="8"/>
    <w:link w:val="2"/>
    <w:qFormat/>
    <w:uiPriority w:val="9"/>
    <w:rPr>
      <w:rFonts w:ascii="宋体" w:hAnsi="宋体" w:eastAsia="宋体" w:cs="宋体"/>
      <w:b/>
      <w:bCs/>
      <w:kern w:val="36"/>
      <w:sz w:val="48"/>
      <w:szCs w:val="48"/>
    </w:rPr>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1515</Words>
  <Characters>8636</Characters>
  <Lines>71</Lines>
  <Paragraphs>20</Paragraphs>
  <TotalTime>17</TotalTime>
  <ScaleCrop>false</ScaleCrop>
  <LinksUpToDate>false</LinksUpToDate>
  <CharactersWithSpaces>10131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2020-03-17T14:32:00Z</dcterms:created>
  <dc:creator>liqx</dc:creator>
  <cp:lastModifiedBy>chenkang1</cp:lastModifiedBy>
  <cp:lastPrinted>2020-04-20T11:22:00Z</cp:lastPrinted>
  <dcterms:modified xsi:type="dcterms:W3CDTF">2025-02-28T09:51:55Z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