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Autospacing="0" w:line="560" w:lineRule="exact"/>
        <w:rPr>
          <w:rFonts w:ascii="黑体" w:hAnsi="黑体" w:eastAsia="黑体" w:cs="微软雅黑"/>
          <w:color w:val="000000" w:themeColor="text1"/>
          <w:sz w:val="30"/>
          <w:szCs w:val="30"/>
          <w:shd w:val="clear" w:color="auto" w:fill="FFFFFF"/>
          <w14:textFill>
            <w14:solidFill>
              <w14:schemeClr w14:val="tx1"/>
            </w14:solidFill>
          </w14:textFill>
        </w:rPr>
      </w:pPr>
      <w:bookmarkStart w:id="0" w:name="_GoBack"/>
      <w:bookmarkEnd w:id="0"/>
      <w:r>
        <w:rPr>
          <w:rFonts w:hint="eastAsia" w:ascii="黑体" w:hAnsi="黑体" w:eastAsia="黑体" w:cs="微软雅黑"/>
          <w:color w:val="000000" w:themeColor="text1"/>
          <w:sz w:val="30"/>
          <w:szCs w:val="30"/>
          <w:shd w:val="clear" w:color="auto" w:fill="FFFFFF"/>
          <w14:textFill>
            <w14:solidFill>
              <w14:schemeClr w14:val="tx1"/>
            </w14:solidFill>
          </w14:textFill>
        </w:rPr>
        <w:t>附件3</w:t>
      </w:r>
    </w:p>
    <w:p>
      <w:pPr>
        <w:spacing w:line="560" w:lineRule="exact"/>
        <w:ind w:firstLine="880" w:firstLineChars="200"/>
        <w:jc w:val="center"/>
        <w:rPr>
          <w:rFonts w:ascii="华光简小标宋" w:hAnsi="宋体" w:eastAsia="华光简小标宋"/>
          <w:color w:val="000000" w:themeColor="text1"/>
          <w:sz w:val="44"/>
          <w:szCs w:val="44"/>
          <w14:textFill>
            <w14:solidFill>
              <w14:schemeClr w14:val="tx1"/>
            </w14:solidFill>
          </w14:textFill>
        </w:rPr>
      </w:pPr>
      <w:r>
        <w:rPr>
          <w:rFonts w:hint="eastAsia" w:ascii="华光简小标宋" w:hAnsi="宋体" w:eastAsia="华光简小标宋"/>
          <w:color w:val="000000" w:themeColor="text1"/>
          <w:sz w:val="44"/>
          <w:szCs w:val="44"/>
          <w14:textFill>
            <w14:solidFill>
              <w14:schemeClr w14:val="tx1"/>
            </w14:solidFill>
          </w14:textFill>
        </w:rPr>
        <w:t>龙华区文化创意产业发展专项资金</w:t>
      </w:r>
    </w:p>
    <w:p>
      <w:pPr>
        <w:spacing w:line="560" w:lineRule="exact"/>
        <w:ind w:firstLine="880" w:firstLineChars="200"/>
        <w:jc w:val="center"/>
        <w:rPr>
          <w:rFonts w:ascii="华光简小标宋" w:hAnsi="宋体" w:eastAsia="华光简小标宋"/>
          <w:color w:val="000000" w:themeColor="text1"/>
          <w:sz w:val="44"/>
          <w:szCs w:val="44"/>
          <w14:textFill>
            <w14:solidFill>
              <w14:schemeClr w14:val="tx1"/>
            </w14:solidFill>
          </w14:textFill>
        </w:rPr>
      </w:pPr>
      <w:r>
        <w:rPr>
          <w:rFonts w:hint="eastAsia" w:ascii="华光简小标宋" w:hAnsi="宋体" w:eastAsia="华光简小标宋"/>
          <w:color w:val="000000" w:themeColor="text1"/>
          <w:sz w:val="44"/>
          <w:szCs w:val="44"/>
          <w14:textFill>
            <w14:solidFill>
              <w14:schemeClr w14:val="tx1"/>
            </w14:solidFill>
          </w14:textFill>
        </w:rPr>
        <w:t>资金使用合同</w:t>
      </w:r>
    </w:p>
    <w:p>
      <w:pPr>
        <w:spacing w:line="560" w:lineRule="exact"/>
        <w:ind w:firstLine="640" w:firstLineChars="200"/>
        <w:jc w:val="center"/>
        <w:rPr>
          <w:rFonts w:ascii="楷体_GB2312" w:hAnsi="宋体" w:eastAsia="楷体_GB2312"/>
          <w:color w:val="000000" w:themeColor="text1"/>
          <w:sz w:val="32"/>
          <w:szCs w:val="32"/>
          <w14:textFill>
            <w14:solidFill>
              <w14:schemeClr w14:val="tx1"/>
            </w14:solidFill>
          </w14:textFill>
        </w:rPr>
      </w:pPr>
      <w:r>
        <w:rPr>
          <w:rFonts w:hint="eastAsia" w:ascii="楷体_GB2312" w:hAnsi="宋体" w:eastAsia="楷体_GB2312"/>
          <w:color w:val="000000" w:themeColor="text1"/>
          <w:sz w:val="32"/>
          <w:szCs w:val="32"/>
          <w14:textFill>
            <w14:solidFill>
              <w14:schemeClr w14:val="tx1"/>
            </w14:solidFill>
          </w14:textFill>
        </w:rPr>
        <w:t>（合同编号：          ）</w:t>
      </w:r>
    </w:p>
    <w:p>
      <w:pPr>
        <w:spacing w:line="560" w:lineRule="exact"/>
        <w:ind w:firstLine="560" w:firstLineChars="200"/>
        <w:rPr>
          <w:rFonts w:ascii="宋体" w:hAnsi="宋体"/>
          <w:color w:val="000000" w:themeColor="text1"/>
          <w:sz w:val="28"/>
          <w:szCs w:val="28"/>
          <w14:textFill>
            <w14:solidFill>
              <w14:schemeClr w14:val="tx1"/>
            </w14:solidFill>
          </w14:textFill>
        </w:rPr>
      </w:pPr>
    </w:p>
    <w:p>
      <w:pPr>
        <w:spacing w:line="560" w:lineRule="exact"/>
        <w:ind w:firstLine="560" w:firstLineChars="200"/>
        <w:rPr>
          <w:rFonts w:ascii="宋体" w:hAnsi="宋体"/>
          <w:color w:val="000000" w:themeColor="text1"/>
          <w:sz w:val="28"/>
          <w:szCs w:val="28"/>
          <w14:textFill>
            <w14:solidFill>
              <w14:schemeClr w14:val="tx1"/>
            </w14:solidFill>
          </w14:textFill>
        </w:rPr>
      </w:pPr>
    </w:p>
    <w:p>
      <w:pPr>
        <w:spacing w:line="560" w:lineRule="exact"/>
        <w:ind w:firstLine="560" w:firstLineChars="200"/>
        <w:rPr>
          <w:rFonts w:ascii="宋体" w:hAnsi="宋体"/>
          <w:color w:val="000000" w:themeColor="text1"/>
          <w:sz w:val="28"/>
          <w:szCs w:val="28"/>
          <w14:textFill>
            <w14:solidFill>
              <w14:schemeClr w14:val="tx1"/>
            </w14:solidFill>
          </w14:textFill>
        </w:rPr>
      </w:pPr>
    </w:p>
    <w:p>
      <w:pPr>
        <w:spacing w:line="560" w:lineRule="exact"/>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项目名称：</w:t>
      </w:r>
    </w:p>
    <w:p>
      <w:pPr>
        <w:spacing w:line="560" w:lineRule="exact"/>
        <w:ind w:firstLine="640" w:firstLineChars="200"/>
        <w:jc w:val="left"/>
        <w:rPr>
          <w:rFonts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用款单位：</w:t>
      </w:r>
    </w:p>
    <w:p>
      <w:pPr>
        <w:spacing w:line="560" w:lineRule="exact"/>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营业执照号：</w:t>
      </w:r>
    </w:p>
    <w:p>
      <w:pPr>
        <w:spacing w:line="560" w:lineRule="exact"/>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机构代码：</w:t>
      </w:r>
    </w:p>
    <w:p>
      <w:pPr>
        <w:spacing w:line="560" w:lineRule="exact"/>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通讯地址：</w:t>
      </w:r>
    </w:p>
    <w:p>
      <w:pPr>
        <w:spacing w:line="560" w:lineRule="exact"/>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联  系  人：</w:t>
      </w:r>
    </w:p>
    <w:p>
      <w:pPr>
        <w:spacing w:line="560" w:lineRule="exact"/>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电      话：</w:t>
      </w:r>
    </w:p>
    <w:p>
      <w:pPr>
        <w:spacing w:line="560" w:lineRule="exact"/>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传      真：</w:t>
      </w:r>
    </w:p>
    <w:p>
      <w:pPr>
        <w:spacing w:line="560" w:lineRule="exact"/>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邮政编码：</w:t>
      </w:r>
    </w:p>
    <w:p>
      <w:pPr>
        <w:spacing w:line="560" w:lineRule="exact"/>
        <w:ind w:firstLine="560" w:firstLineChars="200"/>
        <w:jc w:val="center"/>
        <w:rPr>
          <w:rFonts w:ascii="宋体" w:hAnsi="宋体"/>
          <w:color w:val="000000" w:themeColor="text1"/>
          <w:sz w:val="28"/>
          <w:szCs w:val="28"/>
          <w14:textFill>
            <w14:solidFill>
              <w14:schemeClr w14:val="tx1"/>
            </w14:solidFill>
          </w14:textFill>
        </w:rPr>
      </w:pPr>
    </w:p>
    <w:p>
      <w:pPr>
        <w:spacing w:line="560" w:lineRule="exact"/>
        <w:ind w:firstLine="560" w:firstLineChars="200"/>
        <w:jc w:val="center"/>
        <w:rPr>
          <w:rFonts w:ascii="宋体" w:hAnsi="宋体"/>
          <w:color w:val="000000" w:themeColor="text1"/>
          <w:sz w:val="28"/>
          <w:szCs w:val="28"/>
          <w14:textFill>
            <w14:solidFill>
              <w14:schemeClr w14:val="tx1"/>
            </w14:solidFill>
          </w14:textFill>
        </w:rPr>
      </w:pPr>
    </w:p>
    <w:p>
      <w:pPr>
        <w:spacing w:line="560" w:lineRule="exact"/>
        <w:ind w:firstLine="560" w:firstLineChars="200"/>
        <w:jc w:val="center"/>
        <w:rPr>
          <w:rFonts w:ascii="宋体" w:hAnsi="宋体"/>
          <w:color w:val="000000" w:themeColor="text1"/>
          <w:sz w:val="28"/>
          <w:szCs w:val="28"/>
          <w14:textFill>
            <w14:solidFill>
              <w14:schemeClr w14:val="tx1"/>
            </w14:solidFill>
          </w14:textFill>
        </w:rPr>
      </w:pPr>
    </w:p>
    <w:p>
      <w:pPr>
        <w:spacing w:line="560" w:lineRule="exact"/>
        <w:ind w:firstLine="560" w:firstLineChars="200"/>
        <w:jc w:val="center"/>
        <w:rPr>
          <w:rFonts w:ascii="宋体" w:hAnsi="宋体"/>
          <w:color w:val="000000" w:themeColor="text1"/>
          <w:sz w:val="28"/>
          <w:szCs w:val="28"/>
          <w14:textFill>
            <w14:solidFill>
              <w14:schemeClr w14:val="tx1"/>
            </w14:solidFill>
          </w14:textFill>
        </w:rPr>
      </w:pPr>
    </w:p>
    <w:p>
      <w:pPr>
        <w:spacing w:line="560" w:lineRule="exact"/>
        <w:ind w:firstLine="640" w:firstLineChars="200"/>
        <w:jc w:val="center"/>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深圳市龙华区文化产业发展办公室</w:t>
      </w:r>
    </w:p>
    <w:p>
      <w:pPr>
        <w:spacing w:line="560" w:lineRule="exact"/>
        <w:ind w:firstLine="640" w:firstLineChars="200"/>
        <w:jc w:val="center"/>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二○一八年制</w:t>
      </w:r>
    </w:p>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甲方：深圳市龙华区文化产业发展办公室</w:t>
      </w:r>
    </w:p>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乙方（用款单位）：</w:t>
      </w:r>
    </w:p>
    <w:p>
      <w:pPr>
        <w:spacing w:line="560" w:lineRule="exact"/>
        <w:ind w:firstLine="640" w:firstLineChars="200"/>
        <w:rPr>
          <w:rFonts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乙方法定代表人：           职务：</w:t>
      </w:r>
    </w:p>
    <w:p>
      <w:pPr>
        <w:spacing w:line="560" w:lineRule="exact"/>
        <w:ind w:firstLine="640" w:firstLineChars="200"/>
        <w:rPr>
          <w:rFonts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身份证号码：               电话：</w:t>
      </w:r>
    </w:p>
    <w:p>
      <w:pPr>
        <w:spacing w:line="560" w:lineRule="exact"/>
        <w:ind w:firstLine="640" w:firstLineChars="200"/>
        <w:rPr>
          <w:rFonts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开户银行：                 </w:t>
      </w:r>
      <w:r>
        <w:rPr>
          <w:rFonts w:hint="default" w:ascii="仿宋_GB2312" w:hAnsi="宋体" w:eastAsia="仿宋_GB2312"/>
          <w:color w:val="000000" w:themeColor="text1"/>
          <w:sz w:val="32"/>
          <w:szCs w:val="32"/>
          <w:lang w:val="en-US"/>
          <w14:textFill>
            <w14:solidFill>
              <w14:schemeClr w14:val="tx1"/>
            </w14:solidFill>
          </w14:textFill>
        </w:rPr>
        <w:t>账号</w:t>
      </w:r>
      <w:r>
        <w:rPr>
          <w:rFonts w:hint="eastAsia" w:ascii="仿宋_GB2312" w:hAnsi="宋体" w:eastAsia="仿宋_GB2312"/>
          <w:color w:val="000000" w:themeColor="text1"/>
          <w:sz w:val="32"/>
          <w:szCs w:val="32"/>
          <w14:textFill>
            <w14:solidFill>
              <w14:schemeClr w14:val="tx1"/>
            </w14:solidFill>
          </w14:textFill>
        </w:rPr>
        <w:t>：</w:t>
      </w:r>
    </w:p>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p>
      <w:pPr>
        <w:spacing w:line="560" w:lineRule="exact"/>
        <w:ind w:firstLine="640" w:firstLineChars="200"/>
        <w:jc w:val="left"/>
        <w:rPr>
          <w:rFonts w:ascii="仿宋_GB2312" w:eastAsia="仿宋_GB2312"/>
          <w:b/>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为落实《龙华区文化创意产业发展专项资金管理实施细则》所规定的优惠政策，扶持我区文化企业的发展,</w:t>
      </w:r>
      <w:r>
        <w:rPr>
          <w:rFonts w:hint="eastAsia" w:ascii="仿宋_GB2312" w:hAnsi="宋体" w:eastAsia="仿宋_GB2312"/>
          <w:color w:val="000000" w:themeColor="text1"/>
          <w:sz w:val="32"/>
          <w:szCs w:val="32"/>
          <w14:textFill>
            <w14:solidFill>
              <w14:schemeClr w14:val="tx1"/>
            </w14:solidFill>
          </w14:textFill>
        </w:rPr>
        <w:t>深圳市龙华区文化产业发展办公室</w:t>
      </w:r>
      <w:r>
        <w:rPr>
          <w:rFonts w:hint="eastAsia" w:ascii="仿宋_GB2312" w:eastAsia="仿宋_GB2312"/>
          <w:color w:val="000000" w:themeColor="text1"/>
          <w:sz w:val="32"/>
          <w:szCs w:val="32"/>
          <w14:textFill>
            <w14:solidFill>
              <w14:schemeClr w14:val="tx1"/>
            </w14:solidFill>
          </w14:textFill>
        </w:rPr>
        <w:t>（以下简称甲方）经审核</w:t>
      </w:r>
      <w:r>
        <w:rPr>
          <w:rFonts w:hint="eastAsia" w:ascii="仿宋_GB2312" w:hAnsi="宋体" w:eastAsia="仿宋_GB2312"/>
          <w:color w:val="000000" w:themeColor="text1"/>
          <w:sz w:val="32"/>
          <w:szCs w:val="32"/>
          <w14:textFill>
            <w14:solidFill>
              <w14:schemeClr w14:val="tx1"/>
            </w14:solidFill>
          </w14:textFill>
        </w:rPr>
        <w:t>，同意</w:t>
      </w:r>
      <w:r>
        <w:rPr>
          <w:rFonts w:hint="eastAsia" w:ascii="仿宋_GB2312" w:hAnsi="宋体"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(以下简称乙方)的申请，决定对乙方申报的项目实施项目补贴资金扶持。为保证项目补贴资金得到合理有效地使用，甲乙双方就资金使用的有关事项达成如下协议：</w:t>
      </w:r>
    </w:p>
    <w:p>
      <w:pPr>
        <w:spacing w:line="56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楷体_GB2312" w:hAnsi="黑体" w:eastAsia="楷体_GB2312"/>
          <w:b/>
          <w:color w:val="000000" w:themeColor="text1"/>
          <w:sz w:val="32"/>
          <w:szCs w:val="32"/>
          <w14:textFill>
            <w14:solidFill>
              <w14:schemeClr w14:val="tx1"/>
            </w14:solidFill>
          </w14:textFill>
        </w:rPr>
        <w:t xml:space="preserve">第一条 </w:t>
      </w:r>
      <w:r>
        <w:rPr>
          <w:rFonts w:hint="eastAsia" w:ascii="仿宋_GB2312" w:hAnsi="宋体" w:eastAsia="仿宋_GB2312"/>
          <w:color w:val="000000" w:themeColor="text1"/>
          <w:sz w:val="32"/>
          <w:szCs w:val="32"/>
          <w14:textFill>
            <w14:solidFill>
              <w14:schemeClr w14:val="tx1"/>
            </w14:solidFill>
          </w14:textFill>
        </w:rPr>
        <w:t>根据</w:t>
      </w:r>
      <w:r>
        <w:rPr>
          <w:rFonts w:hint="eastAsia" w:ascii="仿宋_GB2312" w:eastAsia="仿宋_GB2312"/>
          <w:color w:val="000000" w:themeColor="text1"/>
          <w:sz w:val="32"/>
          <w:szCs w:val="32"/>
          <w14:textFill>
            <w14:solidFill>
              <w14:schemeClr w14:val="tx1"/>
            </w14:solidFill>
          </w14:textFill>
        </w:rPr>
        <w:t>深圳市龙华区文化创意产业发展专项资金</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hAnsi="宋体"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年扶持计划</w:t>
      </w:r>
      <w:r>
        <w:rPr>
          <w:rFonts w:hint="eastAsia" w:ascii="仿宋_GB2312" w:hAnsi="宋体" w:eastAsia="仿宋_GB2312"/>
          <w:color w:val="000000" w:themeColor="text1"/>
          <w:sz w:val="32"/>
          <w:szCs w:val="32"/>
          <w14:textFill>
            <w14:solidFill>
              <w14:schemeClr w14:val="tx1"/>
            </w14:solidFill>
          </w14:textFill>
        </w:rPr>
        <w:t>，甲方向乙方提供资金人民币（大写）</w:t>
      </w:r>
      <w:r>
        <w:rPr>
          <w:rFonts w:hint="eastAsia" w:ascii="仿宋_GB2312" w:hAnsi="宋体" w:eastAsia="仿宋_GB2312"/>
          <w:color w:val="000000" w:themeColor="text1"/>
          <w:sz w:val="32"/>
          <w:szCs w:val="32"/>
          <w:u w:val="single"/>
          <w14:textFill>
            <w14:solidFill>
              <w14:schemeClr w14:val="tx1"/>
            </w14:solidFill>
          </w14:textFill>
        </w:rPr>
        <w:t xml:space="preserve">     </w:t>
      </w:r>
      <w:r>
        <w:rPr>
          <w:rFonts w:hint="eastAsia" w:ascii="仿宋_GB2312" w:hAnsi="宋体" w:eastAsia="仿宋_GB2312"/>
          <w:color w:val="000000" w:themeColor="text1"/>
          <w:sz w:val="32"/>
          <w:szCs w:val="32"/>
          <w14:textFill>
            <w14:solidFill>
              <w14:schemeClr w14:val="tx1"/>
            </w14:solidFill>
          </w14:textFill>
        </w:rPr>
        <w:t xml:space="preserve">  万元整，（</w:t>
      </w:r>
      <w:r>
        <w:rPr>
          <w:rFonts w:hint="eastAsia" w:ascii="仿宋_GB2312" w:eastAsia="仿宋_GB2312"/>
          <w:color w:val="000000" w:themeColor="text1"/>
          <w:sz w:val="32"/>
          <w:szCs w:val="32"/>
          <w14:textFill>
            <w14:solidFill>
              <w14:schemeClr w14:val="tx1"/>
            </w14:solidFill>
          </w14:textFill>
        </w:rPr>
        <w:t>小写）</w:t>
      </w:r>
      <w:r>
        <w:rPr>
          <w:rFonts w:hint="eastAsia" w:ascii="仿宋_GB2312" w:hAnsi="宋体"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 xml:space="preserve">  万元，供乙方（项目名称和申请类别）</w:t>
      </w:r>
      <w:r>
        <w:rPr>
          <w:rFonts w:hint="eastAsia" w:ascii="仿宋_GB2312" w:hAnsi="宋体"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无偿使用。</w:t>
      </w:r>
    </w:p>
    <w:p>
      <w:pPr>
        <w:widowControl/>
        <w:spacing w:line="56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楷体_GB2312" w:hAnsi="黑体" w:eastAsia="楷体_GB2312"/>
          <w:b/>
          <w:color w:val="000000" w:themeColor="text1"/>
          <w:sz w:val="32"/>
          <w:szCs w:val="32"/>
          <w14:textFill>
            <w14:solidFill>
              <w14:schemeClr w14:val="tx1"/>
            </w14:solidFill>
          </w14:textFill>
        </w:rPr>
        <w:t xml:space="preserve">第二条 </w:t>
      </w:r>
      <w:r>
        <w:rPr>
          <w:rFonts w:hint="eastAsia" w:ascii="仿宋_GB2312" w:eastAsia="仿宋_GB2312"/>
          <w:color w:val="000000" w:themeColor="text1"/>
          <w:sz w:val="32"/>
          <w:szCs w:val="32"/>
          <w14:textFill>
            <w14:solidFill>
              <w14:schemeClr w14:val="tx1"/>
            </w14:solidFill>
          </w14:textFill>
        </w:rPr>
        <w:t>乙方必须是符合《龙华区文化创意产业发展专项资金管理实施细则》第四条规定的对象与条件，申请项目必须符合《龙华区文化创意产业发展专项资金管理实施细则》的相关规定。在项目资助期间，如乙方或资助项目迁移至龙华区行政区域之外或经甲方认定不再满足以上条件的，乙方应按照甲方的要求及时足额返还甲方已发放的全部项目补贴资金,并按补贴资金到账至返还时长以及银行同期贷款利率计息。</w:t>
      </w:r>
    </w:p>
    <w:p>
      <w:pPr>
        <w:spacing w:line="56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楷体_GB2312" w:hAnsi="黑体" w:eastAsia="楷体_GB2312"/>
          <w:b/>
          <w:color w:val="000000" w:themeColor="text1"/>
          <w:sz w:val="32"/>
          <w:szCs w:val="32"/>
          <w14:textFill>
            <w14:solidFill>
              <w14:schemeClr w14:val="tx1"/>
            </w14:solidFill>
          </w14:textFill>
        </w:rPr>
        <w:t xml:space="preserve">第三条 </w:t>
      </w:r>
      <w:r>
        <w:rPr>
          <w:rFonts w:hint="eastAsia" w:ascii="仿宋_GB2312" w:eastAsia="仿宋_GB2312"/>
          <w:color w:val="000000" w:themeColor="text1"/>
          <w:sz w:val="32"/>
          <w:szCs w:val="32"/>
          <w14:textFill>
            <w14:solidFill>
              <w14:schemeClr w14:val="tx1"/>
            </w14:solidFill>
          </w14:textFill>
        </w:rPr>
        <w:t>乙方应履行以下义务：</w:t>
      </w:r>
    </w:p>
    <w:p>
      <w:pPr>
        <w:spacing w:line="560" w:lineRule="exact"/>
        <w:ind w:firstLine="640" w:firstLineChars="200"/>
        <w:outlineLvl w:val="0"/>
        <w:rPr>
          <w:rFonts w:ascii="仿宋_GB2312" w:eastAsia="仿宋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乙方使用项目补贴资金必须严格按照本合同的规定办理；</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（二）</w:t>
      </w:r>
      <w:r>
        <w:rPr>
          <w:rFonts w:hint="eastAsia" w:ascii="仿宋_GB2312" w:eastAsia="仿宋_GB2312"/>
          <w:color w:val="000000" w:themeColor="text1"/>
          <w:sz w:val="32"/>
          <w:szCs w:val="32"/>
          <w14:textFill>
            <w14:solidFill>
              <w14:schemeClr w14:val="tx1"/>
            </w14:solidFill>
          </w14:textFill>
        </w:rPr>
        <w:t>编制项目投资预算；</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对获得的项目补贴资助资金进行单独财务管理和会计核算，并严格按照财政部令第41号文规定执行财务处理；</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（四）</w:t>
      </w:r>
      <w:r>
        <w:rPr>
          <w:rFonts w:hint="eastAsia" w:ascii="仿宋_GB2312" w:eastAsia="仿宋_GB2312"/>
          <w:color w:val="000000" w:themeColor="text1"/>
          <w:sz w:val="32"/>
          <w:szCs w:val="32"/>
          <w14:textFill>
            <w14:solidFill>
              <w14:schemeClr w14:val="tx1"/>
            </w14:solidFill>
          </w14:textFill>
        </w:rPr>
        <w:t>接受甲方对项目补贴资助资金使用情况的监督检查和审计，按季度和年度向甲方报告资金使用情况和项目的进展情况，按季度和年度向甲方递交企业财务报表（包括但不限于资产负债表、损益表等，下同）。若乙方不按上述要求报告项目资金使用情况或连续两次不递交财物报表，则乙方违约，乙方应按照甲方要求及时足额返还甲方已发放的全部项目补贴资金，并按补贴资金到账至返还时长以及银行同期贷款利率计息，由甲方归还区财政部门；</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（五）</w:t>
      </w:r>
      <w:r>
        <w:rPr>
          <w:rFonts w:hint="eastAsia" w:ascii="仿宋_GB2312" w:eastAsia="仿宋_GB2312"/>
          <w:color w:val="000000" w:themeColor="text1"/>
          <w:sz w:val="32"/>
          <w:szCs w:val="32"/>
          <w14:textFill>
            <w14:solidFill>
              <w14:schemeClr w14:val="tx1"/>
            </w14:solidFill>
          </w14:textFill>
        </w:rPr>
        <w:t>在项目实施过程中，如因不可抗力，致使不能继续执行合同或项目实施结果无效益甚至失败的，乙方应及时向甲方提出书面报告，并出具相应的证明材料。乙方应于上述事项发生之日起三十日内对项目进行结算，并将结余的项目补贴资金返还给甲方，由甲方归还区财政部门；</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（六）</w:t>
      </w:r>
      <w:r>
        <w:rPr>
          <w:rFonts w:hint="eastAsia" w:ascii="仿宋_GB2312" w:eastAsia="仿宋_GB2312"/>
          <w:color w:val="000000" w:themeColor="text1"/>
          <w:sz w:val="32"/>
          <w:szCs w:val="32"/>
          <w14:textFill>
            <w14:solidFill>
              <w14:schemeClr w14:val="tx1"/>
            </w14:solidFill>
          </w14:textFill>
        </w:rPr>
        <w:t>乙方在项目进行期间自行决定停业或解散的，乙方应返还甲方剩余的项目补贴资金，乙方清算时，资产结余应优先用于返还甲方剩余的项目补贴资金，由甲方归还区财政部门；</w:t>
      </w:r>
    </w:p>
    <w:p>
      <w:pPr>
        <w:spacing w:line="560" w:lineRule="exact"/>
        <w:ind w:firstLine="640" w:firstLineChars="200"/>
        <w:rPr>
          <w:rFonts w:ascii="仿宋_GB2312" w:hAnsi="Tahoma" w:eastAsia="仿宋_GB2312" w:cs="Tahoma"/>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（七）</w:t>
      </w:r>
      <w:r>
        <w:rPr>
          <w:rFonts w:hint="eastAsia" w:ascii="仿宋_GB2312" w:hAnsi="Tahoma" w:eastAsia="仿宋_GB2312" w:cs="Tahoma"/>
          <w:color w:val="000000" w:themeColor="text1"/>
          <w:sz w:val="32"/>
          <w:szCs w:val="32"/>
          <w14:textFill>
            <w14:solidFill>
              <w14:schemeClr w14:val="tx1"/>
            </w14:solidFill>
          </w14:textFill>
        </w:rPr>
        <w:t>获项目补贴资助的项目因其他原因终止，乙方应当报告甲方，除因乙方清算、破产外，乙方应将按</w:t>
      </w:r>
      <w:r>
        <w:rPr>
          <w:rFonts w:hint="eastAsia" w:ascii="仿宋_GB2312" w:eastAsia="仿宋_GB2312"/>
          <w:color w:val="000000" w:themeColor="text1"/>
          <w:sz w:val="32"/>
          <w:szCs w:val="32"/>
          <w14:textFill>
            <w14:solidFill>
              <w14:schemeClr w14:val="tx1"/>
            </w14:solidFill>
          </w14:textFill>
        </w:rPr>
        <w:t>《龙华区文化创意产业发展专项资金管理实施细则》的</w:t>
      </w:r>
      <w:r>
        <w:rPr>
          <w:rFonts w:hint="eastAsia" w:ascii="仿宋_GB2312" w:hAnsi="Tahoma" w:eastAsia="仿宋_GB2312" w:cs="Tahoma"/>
          <w:color w:val="000000" w:themeColor="text1"/>
          <w:sz w:val="32"/>
          <w:szCs w:val="32"/>
          <w14:textFill>
            <w14:solidFill>
              <w14:schemeClr w14:val="tx1"/>
            </w14:solidFill>
          </w14:textFill>
        </w:rPr>
        <w:t>规定将开支剩余后的资助资金归还甲方，由甲方归还区</w:t>
      </w:r>
      <w:r>
        <w:rPr>
          <w:rFonts w:hint="eastAsia" w:ascii="仿宋_GB2312" w:eastAsia="仿宋_GB2312"/>
          <w:color w:val="000000" w:themeColor="text1"/>
          <w:sz w:val="32"/>
          <w:szCs w:val="32"/>
          <w14:textFill>
            <w14:solidFill>
              <w14:schemeClr w14:val="tx1"/>
            </w14:solidFill>
          </w14:textFill>
        </w:rPr>
        <w:t>财政部门</w:t>
      </w:r>
      <w:r>
        <w:rPr>
          <w:rFonts w:hint="eastAsia" w:ascii="仿宋_GB2312" w:hAnsi="Tahoma" w:eastAsia="仿宋_GB2312" w:cs="Tahoma"/>
          <w:color w:val="000000" w:themeColor="text1"/>
          <w:sz w:val="32"/>
          <w:szCs w:val="32"/>
          <w14:textFill>
            <w14:solidFill>
              <w14:schemeClr w14:val="tx1"/>
            </w14:solidFill>
          </w14:textFill>
        </w:rPr>
        <w:t>，已开支的资助资金形成的项目剩余资产按照国家有关规定处置；</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（八）</w:t>
      </w:r>
      <w:r>
        <w:rPr>
          <w:rFonts w:hint="eastAsia" w:ascii="仿宋_GB2312" w:eastAsia="仿宋_GB2312"/>
          <w:color w:val="000000" w:themeColor="text1"/>
          <w:sz w:val="32"/>
          <w:szCs w:val="32"/>
          <w14:textFill>
            <w14:solidFill>
              <w14:schemeClr w14:val="tx1"/>
            </w14:solidFill>
          </w14:textFill>
        </w:rPr>
        <w:t>乙方专用帐户上的项目补贴资金必须专款专用，必须直接用于所申请的项目开发，不得挪用。由于市场、技术、资金及企业结构等因素发生变化，乙方确需对补贴项目和资金使用进行调整时，应及时向甲方报告，并提出调整项目补贴资金的申请，经甲方重新审定同意后，方可调整使用；经甲方审定不予同意的，乙方应将开支后结余的补贴资金归还甲方，由甲方归还</w:t>
      </w:r>
      <w:r>
        <w:rPr>
          <w:rFonts w:hint="eastAsia" w:ascii="仿宋_GB2312" w:hAnsi="Tahoma" w:eastAsia="仿宋_GB2312" w:cs="Tahoma"/>
          <w:color w:val="000000" w:themeColor="text1"/>
          <w:sz w:val="32"/>
          <w:szCs w:val="32"/>
          <w14:textFill>
            <w14:solidFill>
              <w14:schemeClr w14:val="tx1"/>
            </w14:solidFill>
          </w14:textFill>
        </w:rPr>
        <w:t>区</w:t>
      </w:r>
      <w:r>
        <w:rPr>
          <w:rFonts w:hint="eastAsia" w:ascii="仿宋_GB2312" w:eastAsia="仿宋_GB2312"/>
          <w:color w:val="000000" w:themeColor="text1"/>
          <w:sz w:val="32"/>
          <w:szCs w:val="32"/>
          <w14:textFill>
            <w14:solidFill>
              <w14:schemeClr w14:val="tx1"/>
            </w14:solidFill>
          </w14:textFill>
        </w:rPr>
        <w:t>财政部门。</w:t>
      </w:r>
    </w:p>
    <w:p>
      <w:pPr>
        <w:spacing w:line="56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楷体_GB2312" w:hAnsi="黑体" w:eastAsia="楷体_GB2312"/>
          <w:b/>
          <w:color w:val="000000" w:themeColor="text1"/>
          <w:sz w:val="32"/>
          <w:szCs w:val="32"/>
          <w14:textFill>
            <w14:solidFill>
              <w14:schemeClr w14:val="tx1"/>
            </w14:solidFill>
          </w14:textFill>
        </w:rPr>
        <w:t xml:space="preserve">第四条 </w:t>
      </w:r>
      <w:r>
        <w:rPr>
          <w:rFonts w:hint="eastAsia" w:ascii="仿宋_GB2312" w:eastAsia="仿宋_GB2312"/>
          <w:color w:val="000000" w:themeColor="text1"/>
          <w:sz w:val="32"/>
          <w:szCs w:val="32"/>
          <w14:textFill>
            <w14:solidFill>
              <w14:schemeClr w14:val="tx1"/>
            </w14:solidFill>
          </w14:textFill>
        </w:rPr>
        <w:t>乙方应在项目完成之日起一个月内，按规定之内容向甲方提交项目验收报告和资助资金使用清单表，经甲方验收、审核通过后，方可核销。</w:t>
      </w:r>
    </w:p>
    <w:p>
      <w:pPr>
        <w:spacing w:line="56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楷体_GB2312" w:hAnsi="黑体" w:eastAsia="楷体_GB2312"/>
          <w:b/>
          <w:color w:val="000000" w:themeColor="text1"/>
          <w:sz w:val="32"/>
          <w:szCs w:val="32"/>
          <w14:textFill>
            <w14:solidFill>
              <w14:schemeClr w14:val="tx1"/>
            </w14:solidFill>
          </w14:textFill>
        </w:rPr>
        <w:t xml:space="preserve">第五条 </w:t>
      </w:r>
      <w:r>
        <w:rPr>
          <w:rFonts w:hint="eastAsia" w:ascii="仿宋_GB2312" w:eastAsia="仿宋_GB2312"/>
          <w:color w:val="000000" w:themeColor="text1"/>
          <w:sz w:val="32"/>
          <w:szCs w:val="32"/>
          <w14:textFill>
            <w14:solidFill>
              <w14:schemeClr w14:val="tx1"/>
            </w14:solidFill>
          </w14:textFill>
        </w:rPr>
        <w:t>在合同期内，甲方有权自行或委托中介机构对乙方项目补贴资金使用情况进行检查、审计，乙方必须配合。</w:t>
      </w:r>
    </w:p>
    <w:p>
      <w:pPr>
        <w:spacing w:line="56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楷体_GB2312" w:hAnsi="黑体" w:eastAsia="楷体_GB2312"/>
          <w:b/>
          <w:color w:val="000000" w:themeColor="text1"/>
          <w:sz w:val="32"/>
          <w:szCs w:val="32"/>
          <w14:textFill>
            <w14:solidFill>
              <w14:schemeClr w14:val="tx1"/>
            </w14:solidFill>
          </w14:textFill>
        </w:rPr>
        <w:t xml:space="preserve">第六条 </w:t>
      </w:r>
      <w:r>
        <w:rPr>
          <w:rFonts w:hint="eastAsia" w:ascii="仿宋_GB2312" w:eastAsia="仿宋_GB2312"/>
          <w:color w:val="000000" w:themeColor="text1"/>
          <w:sz w:val="32"/>
          <w:szCs w:val="32"/>
          <w14:textFill>
            <w14:solidFill>
              <w14:schemeClr w14:val="tx1"/>
            </w14:solidFill>
          </w14:textFill>
        </w:rPr>
        <w:t>对乙方违反本合同规定，或违反《龙华区产业专项资金管理暂行办法》之有关规定使用资金，甲方有权终止后续补贴资金的拨付，并有权要求冻结补贴资金帐户，以确保补贴资金的安全。在乙方违约的情况下，甲方有权单方面解除或终止本合同。合同解除或者终止后，乙方应进行项目清算，并应根据甲方要求退还部分或全部已拨资金并按银行同期贷款利率计息。</w:t>
      </w:r>
    </w:p>
    <w:p>
      <w:pPr>
        <w:spacing w:line="56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楷体_GB2312" w:hAnsi="黑体" w:eastAsia="楷体_GB2312"/>
          <w:b/>
          <w:color w:val="000000" w:themeColor="text1"/>
          <w:sz w:val="32"/>
          <w:szCs w:val="32"/>
          <w14:textFill>
            <w14:solidFill>
              <w14:schemeClr w14:val="tx1"/>
            </w14:solidFill>
          </w14:textFill>
        </w:rPr>
        <w:t xml:space="preserve">第七条 </w:t>
      </w:r>
      <w:r>
        <w:rPr>
          <w:rFonts w:hint="eastAsia" w:ascii="仿宋_GB2312" w:eastAsia="仿宋_GB2312"/>
          <w:color w:val="000000" w:themeColor="text1"/>
          <w:sz w:val="32"/>
          <w:szCs w:val="32"/>
          <w14:textFill>
            <w14:solidFill>
              <w14:schemeClr w14:val="tx1"/>
            </w14:solidFill>
          </w14:textFill>
        </w:rPr>
        <w:t>在本合同生效后五年内，甲方有权因非商业目的（如：在政府性会议、报告、文件、统计资料等）使用、披露乙方企业项目信息。</w:t>
      </w:r>
    </w:p>
    <w:p>
      <w:pPr>
        <w:spacing w:line="56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楷体_GB2312" w:hAnsi="黑体" w:eastAsia="楷体_GB2312"/>
          <w:b/>
          <w:color w:val="000000" w:themeColor="text1"/>
          <w:sz w:val="32"/>
          <w:szCs w:val="32"/>
          <w14:textFill>
            <w14:solidFill>
              <w14:schemeClr w14:val="tx1"/>
            </w14:solidFill>
          </w14:textFill>
        </w:rPr>
        <w:t xml:space="preserve">第八条 </w:t>
      </w:r>
      <w:r>
        <w:rPr>
          <w:rFonts w:hint="eastAsia" w:ascii="仿宋_GB2312" w:eastAsia="仿宋_GB2312"/>
          <w:color w:val="000000" w:themeColor="text1"/>
          <w:sz w:val="32"/>
          <w:szCs w:val="32"/>
          <w14:textFill>
            <w14:solidFill>
              <w14:schemeClr w14:val="tx1"/>
            </w14:solidFill>
          </w14:textFill>
        </w:rPr>
        <w:t>甲、乙双方指定通讯地址如下：</w:t>
      </w:r>
    </w:p>
    <w:p>
      <w:pPr>
        <w:spacing w:line="560" w:lineRule="exact"/>
        <w:ind w:firstLine="640" w:firstLineChars="200"/>
        <w:rPr>
          <w:rFonts w:ascii="仿宋_GB2312" w:eastAsia="仿宋_GB2312"/>
          <w:color w:val="000000" w:themeColor="text1"/>
          <w:sz w:val="32"/>
          <w:szCs w:val="32"/>
          <w:u w:val="single"/>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甲方：</w:t>
      </w:r>
      <w:r>
        <w:rPr>
          <w:rFonts w:hint="eastAsia" w:ascii="仿宋_GB2312" w:eastAsia="仿宋_GB2312"/>
          <w:color w:val="000000" w:themeColor="text1"/>
          <w:sz w:val="32"/>
          <w:szCs w:val="32"/>
          <w:u w:val="single"/>
          <w14:textFill>
            <w14:solidFill>
              <w14:schemeClr w14:val="tx1"/>
            </w14:solidFill>
          </w14:textFill>
        </w:rPr>
        <w:t xml:space="preserve">龙华区梅龙大道2283号清湖行政服务中心1栋219  </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乙方：</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合同期内乙方如有地址、法定代表人等变更或重大产权转让、资产重组、企业改制、企业清算与破产等情况应即时书面通知甲方。</w:t>
      </w:r>
    </w:p>
    <w:p>
      <w:pPr>
        <w:spacing w:line="56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楷体_GB2312" w:hAnsi="黑体" w:eastAsia="楷体_GB2312"/>
          <w:b/>
          <w:color w:val="000000" w:themeColor="text1"/>
          <w:sz w:val="32"/>
          <w:szCs w:val="32"/>
          <w14:textFill>
            <w14:solidFill>
              <w14:schemeClr w14:val="tx1"/>
            </w14:solidFill>
          </w14:textFill>
        </w:rPr>
        <w:t xml:space="preserve">第九条 </w:t>
      </w:r>
      <w:r>
        <w:rPr>
          <w:rFonts w:hint="eastAsia" w:ascii="仿宋_GB2312" w:eastAsia="仿宋_GB2312"/>
          <w:color w:val="000000" w:themeColor="text1"/>
          <w:sz w:val="32"/>
          <w:szCs w:val="32"/>
          <w14:textFill>
            <w14:solidFill>
              <w14:schemeClr w14:val="tx1"/>
            </w14:solidFill>
          </w14:textFill>
        </w:rPr>
        <w:t>凡因本合同的订立、解释、履行等一切争议，双方均应友好协商解决，协商不成的，任何一方均可向甲方所在地人民法院进行诉讼解决。</w:t>
      </w:r>
    </w:p>
    <w:p>
      <w:pPr>
        <w:spacing w:line="56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楷体_GB2312" w:hAnsi="黑体" w:eastAsia="楷体_GB2312"/>
          <w:b/>
          <w:color w:val="000000" w:themeColor="text1"/>
          <w:sz w:val="32"/>
          <w:szCs w:val="32"/>
          <w14:textFill>
            <w14:solidFill>
              <w14:schemeClr w14:val="tx1"/>
            </w14:solidFill>
          </w14:textFill>
        </w:rPr>
        <w:t xml:space="preserve">第十条 </w:t>
      </w:r>
      <w:r>
        <w:rPr>
          <w:rFonts w:hint="eastAsia" w:ascii="仿宋_GB2312" w:eastAsia="仿宋_GB2312"/>
          <w:color w:val="000000" w:themeColor="text1"/>
          <w:sz w:val="32"/>
          <w:szCs w:val="32"/>
          <w14:textFill>
            <w14:solidFill>
              <w14:schemeClr w14:val="tx1"/>
            </w14:solidFill>
          </w14:textFill>
        </w:rPr>
        <w:t>本合同经甲方盖“深圳市龙华区文化产业发展办公室”公章及乙方法定代表人签字并盖公章后生效。</w:t>
      </w:r>
    </w:p>
    <w:p>
      <w:pPr>
        <w:spacing w:line="56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楷体_GB2312" w:hAnsi="黑体" w:eastAsia="楷体_GB2312"/>
          <w:b/>
          <w:color w:val="000000" w:themeColor="text1"/>
          <w:sz w:val="32"/>
          <w:szCs w:val="32"/>
          <w14:textFill>
            <w14:solidFill>
              <w14:schemeClr w14:val="tx1"/>
            </w14:solidFill>
          </w14:textFill>
        </w:rPr>
        <w:t xml:space="preserve">第十一条 </w:t>
      </w:r>
      <w:r>
        <w:rPr>
          <w:rFonts w:hint="eastAsia" w:ascii="仿宋_GB2312" w:eastAsia="仿宋_GB2312"/>
          <w:color w:val="000000" w:themeColor="text1"/>
          <w:sz w:val="32"/>
          <w:szCs w:val="32"/>
          <w14:textFill>
            <w14:solidFill>
              <w14:schemeClr w14:val="tx1"/>
            </w14:solidFill>
          </w14:textFill>
        </w:rPr>
        <w:t>本合同一式二份，甲乙双方各执一份，各份具同等法律效力。</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本合同的附表、附件是本合同的组成部分，具有同等法律效力。</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本合同未尽事宜，双方可以另行协商订立补充合同。</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甲方：（盖章）              乙方：（盖章）</w:t>
      </w:r>
    </w:p>
    <w:p>
      <w:pPr>
        <w:spacing w:line="560" w:lineRule="exact"/>
        <w:ind w:right="560" w:firstLine="640" w:firstLineChars="200"/>
        <w:jc w:val="left"/>
        <w:rPr>
          <w:rFonts w:ascii="仿宋_GB2312" w:eastAsia="仿宋_GB2312"/>
          <w:color w:val="000000" w:themeColor="text1"/>
          <w:sz w:val="32"/>
          <w:szCs w:val="32"/>
          <w14:textFill>
            <w14:solidFill>
              <w14:schemeClr w14:val="tx1"/>
            </w14:solidFill>
          </w14:textFill>
        </w:rPr>
      </w:pPr>
    </w:p>
    <w:p>
      <w:pPr>
        <w:spacing w:line="560" w:lineRule="exact"/>
        <w:ind w:firstLine="640" w:firstLineChars="200"/>
        <w:rPr>
          <w:rFonts w:ascii="仿宋_GB2312" w:eastAsia="仿宋_GB2312"/>
          <w:color w:val="000000" w:themeColor="text1"/>
          <w:sz w:val="32"/>
          <w:szCs w:val="32"/>
          <w:u w:val="single"/>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负责人：                    法定代表人：</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p>
    <w:p>
      <w:pPr>
        <w:spacing w:line="560" w:lineRule="exact"/>
        <w:ind w:firstLine="1280" w:firstLineChars="4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年  月  日                   年  月  日</w:t>
      </w:r>
    </w:p>
    <w:p/>
    <w:p/>
    <w:p/>
    <w:p>
      <w:pPr>
        <w:spacing w:line="560" w:lineRule="exac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附表：</w:t>
      </w:r>
    </w:p>
    <w:tbl>
      <w:tblPr>
        <w:tblStyle w:val="4"/>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851"/>
        <w:gridCol w:w="562"/>
        <w:gridCol w:w="288"/>
        <w:gridCol w:w="972"/>
        <w:gridCol w:w="446"/>
        <w:gridCol w:w="454"/>
        <w:gridCol w:w="680"/>
        <w:gridCol w:w="1660"/>
        <w:gridCol w:w="41"/>
        <w:gridCol w:w="2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0" w:type="dxa"/>
            <w:gridSpan w:val="11"/>
            <w:tcBorders>
              <w:top w:val="single" w:color="auto" w:sz="4" w:space="0"/>
              <w:left w:val="single" w:color="auto" w:sz="4" w:space="0"/>
              <w:bottom w:val="single" w:color="auto" w:sz="4" w:space="0"/>
              <w:right w:val="single" w:color="auto" w:sz="4" w:space="0"/>
            </w:tcBorders>
            <w:vAlign w:val="center"/>
          </w:tcPr>
          <w:p>
            <w:pPr>
              <w:spacing w:line="560" w:lineRule="exact"/>
              <w:rPr>
                <w:rFonts w:ascii="楷体_GB2312" w:hAnsi="黑体" w:eastAsia="楷体_GB2312"/>
                <w:b/>
                <w:color w:val="000000" w:themeColor="text1"/>
                <w:sz w:val="32"/>
                <w:szCs w:val="32"/>
                <w14:textFill>
                  <w14:solidFill>
                    <w14:schemeClr w14:val="tx1"/>
                  </w14:solidFill>
                </w14:textFill>
              </w:rPr>
            </w:pPr>
            <w:r>
              <w:rPr>
                <w:rFonts w:hint="eastAsia" w:ascii="楷体_GB2312" w:hAnsi="黑体" w:eastAsia="楷体_GB2312"/>
                <w:b/>
                <w:color w:val="000000" w:themeColor="text1"/>
                <w:sz w:val="32"/>
                <w:szCs w:val="32"/>
                <w14:textFill>
                  <w14:solidFill>
                    <w14:schemeClr w14:val="tx1"/>
                  </w14:solidFill>
                </w14:textFill>
              </w:rPr>
              <w:t>一、资金使用范围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ind w:firstLine="480" w:firstLineChars="15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支出科目</w:t>
            </w:r>
          </w:p>
        </w:tc>
        <w:tc>
          <w:tcPr>
            <w:tcW w:w="2160"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480" w:firstLineChars="15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经费额</w:t>
            </w:r>
          </w:p>
        </w:tc>
        <w:tc>
          <w:tcPr>
            <w:tcW w:w="4860"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2080" w:firstLineChars="65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2160"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4860"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s="仿宋_GB2312"/>
                <w:color w:val="000000" w:themeColor="text1"/>
                <w:kern w:val="0"/>
                <w:sz w:val="32"/>
                <w:szCs w:val="32"/>
                <w14:textFill>
                  <w14:solidFill>
                    <w14:schemeClr w14:val="tx1"/>
                  </w14:solidFill>
                </w14:textFill>
              </w:rPr>
            </w:pPr>
          </w:p>
        </w:tc>
        <w:tc>
          <w:tcPr>
            <w:tcW w:w="2160"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4860"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52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s="仿宋_GB2312"/>
                <w:color w:val="000000" w:themeColor="text1"/>
                <w:kern w:val="0"/>
                <w:sz w:val="32"/>
                <w:szCs w:val="32"/>
                <w14:textFill>
                  <w14:solidFill>
                    <w14:schemeClr w14:val="tx1"/>
                  </w14:solidFill>
                </w14:textFill>
              </w:rPr>
            </w:pPr>
          </w:p>
        </w:tc>
        <w:tc>
          <w:tcPr>
            <w:tcW w:w="2160"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4860"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2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s="仿宋_GB2312"/>
                <w:color w:val="000000" w:themeColor="text1"/>
                <w:kern w:val="0"/>
                <w:sz w:val="32"/>
                <w:szCs w:val="32"/>
                <w14:textFill>
                  <w14:solidFill>
                    <w14:schemeClr w14:val="tx1"/>
                  </w14:solidFill>
                </w14:textFill>
              </w:rPr>
            </w:pPr>
          </w:p>
        </w:tc>
        <w:tc>
          <w:tcPr>
            <w:tcW w:w="2160"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4860"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52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s="仿宋_GB2312"/>
                <w:color w:val="000000" w:themeColor="text1"/>
                <w:kern w:val="0"/>
                <w:sz w:val="32"/>
                <w:szCs w:val="32"/>
                <w14:textFill>
                  <w14:solidFill>
                    <w14:schemeClr w14:val="tx1"/>
                  </w14:solidFill>
                </w14:textFill>
              </w:rPr>
            </w:pPr>
          </w:p>
        </w:tc>
        <w:tc>
          <w:tcPr>
            <w:tcW w:w="2160"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4860"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52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s="仿宋_GB2312"/>
                <w:color w:val="000000" w:themeColor="text1"/>
                <w:kern w:val="0"/>
                <w:sz w:val="32"/>
                <w:szCs w:val="32"/>
                <w14:textFill>
                  <w14:solidFill>
                    <w14:schemeClr w14:val="tx1"/>
                  </w14:solidFill>
                </w14:textFill>
              </w:rPr>
            </w:pPr>
          </w:p>
        </w:tc>
        <w:tc>
          <w:tcPr>
            <w:tcW w:w="2160"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4860"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s="仿宋_GB2312"/>
                <w:color w:val="000000" w:themeColor="text1"/>
                <w:kern w:val="0"/>
                <w:sz w:val="32"/>
                <w:szCs w:val="32"/>
                <w14:textFill>
                  <w14:solidFill>
                    <w14:schemeClr w14:val="tx1"/>
                  </w14:solidFill>
                </w14:textFill>
              </w:rPr>
            </w:pPr>
          </w:p>
        </w:tc>
        <w:tc>
          <w:tcPr>
            <w:tcW w:w="2160"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4860"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s="仿宋_GB2312"/>
                <w:color w:val="000000" w:themeColor="text1"/>
                <w:kern w:val="0"/>
                <w:sz w:val="32"/>
                <w:szCs w:val="32"/>
                <w14:textFill>
                  <w14:solidFill>
                    <w14:schemeClr w14:val="tx1"/>
                  </w14:solidFill>
                </w14:textFill>
              </w:rPr>
            </w:pPr>
          </w:p>
        </w:tc>
        <w:tc>
          <w:tcPr>
            <w:tcW w:w="2160"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4860"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s="仿宋_GB2312"/>
                <w:color w:val="000000" w:themeColor="text1"/>
                <w:kern w:val="0"/>
                <w:sz w:val="32"/>
                <w:szCs w:val="32"/>
                <w14:textFill>
                  <w14:solidFill>
                    <w14:schemeClr w14:val="tx1"/>
                  </w14:solidFill>
                </w14:textFill>
              </w:rPr>
            </w:pPr>
          </w:p>
        </w:tc>
        <w:tc>
          <w:tcPr>
            <w:tcW w:w="2160"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4860"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2160"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4860"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0" w:type="dxa"/>
            <w:gridSpan w:val="11"/>
            <w:tcBorders>
              <w:top w:val="single" w:color="auto" w:sz="4" w:space="0"/>
              <w:left w:val="single" w:color="auto" w:sz="4" w:space="0"/>
              <w:bottom w:val="single" w:color="auto" w:sz="4" w:space="0"/>
              <w:right w:val="single" w:color="auto" w:sz="4" w:space="0"/>
            </w:tcBorders>
            <w:vAlign w:val="center"/>
          </w:tcPr>
          <w:p>
            <w:pPr>
              <w:spacing w:line="560" w:lineRule="exact"/>
              <w:rPr>
                <w:rFonts w:ascii="黑体" w:hAnsi="黑体" w:eastAsia="黑体"/>
                <w:b/>
                <w:color w:val="000000" w:themeColor="text1"/>
                <w:sz w:val="32"/>
                <w:szCs w:val="32"/>
                <w14:textFill>
                  <w14:solidFill>
                    <w14:schemeClr w14:val="tx1"/>
                  </w14:solidFill>
                </w14:textFill>
              </w:rPr>
            </w:pPr>
            <w:r>
              <w:rPr>
                <w:rFonts w:hint="eastAsia" w:ascii="楷体_GB2312" w:hAnsi="黑体" w:eastAsia="楷体_GB2312"/>
                <w:b/>
                <w:color w:val="000000" w:themeColor="text1"/>
                <w:sz w:val="32"/>
                <w:szCs w:val="32"/>
                <w14:textFill>
                  <w14:solidFill>
                    <w14:schemeClr w14:val="tx1"/>
                  </w14:solidFill>
                </w14:textFill>
              </w:rPr>
              <w:t>二、资金使用进度计划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80"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年  月至     年  月</w:t>
            </w:r>
          </w:p>
        </w:tc>
        <w:tc>
          <w:tcPr>
            <w:tcW w:w="5760"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80"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年  月至      年  月</w:t>
            </w:r>
          </w:p>
        </w:tc>
        <w:tc>
          <w:tcPr>
            <w:tcW w:w="5760"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80"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年  月至      年  月</w:t>
            </w:r>
          </w:p>
        </w:tc>
        <w:tc>
          <w:tcPr>
            <w:tcW w:w="5760"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80"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年  月至      年  月</w:t>
            </w:r>
          </w:p>
        </w:tc>
        <w:tc>
          <w:tcPr>
            <w:tcW w:w="5760"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540" w:type="dxa"/>
            <w:gridSpan w:val="11"/>
            <w:tcBorders>
              <w:top w:val="single" w:color="auto" w:sz="4" w:space="0"/>
              <w:left w:val="single" w:color="auto" w:sz="4" w:space="0"/>
              <w:bottom w:val="single" w:color="auto" w:sz="4" w:space="0"/>
              <w:right w:val="single" w:color="auto" w:sz="4" w:space="0"/>
            </w:tcBorders>
            <w:vAlign w:val="center"/>
          </w:tcPr>
          <w:p>
            <w:pPr>
              <w:pStyle w:val="2"/>
              <w:rPr>
                <w:rFonts w:ascii="楷体_GB2312" w:hAnsi="黑体" w:eastAsia="楷体_GB2312"/>
                <w:b/>
                <w:color w:val="000000" w:themeColor="text1"/>
                <w:sz w:val="32"/>
                <w:szCs w:val="32"/>
                <w14:textFill>
                  <w14:solidFill>
                    <w14:schemeClr w14:val="tx1"/>
                  </w14:solidFill>
                </w14:textFill>
              </w:rPr>
            </w:pPr>
            <w:r>
              <w:rPr>
                <w:rFonts w:hint="eastAsia" w:ascii="楷体_GB2312" w:hAnsi="黑体" w:eastAsia="楷体_GB2312"/>
                <w:b/>
                <w:color w:val="000000"/>
                <w:sz w:val="32"/>
                <w:szCs w:val="28"/>
              </w:rPr>
              <w:t>三、项目完成的总体目标及经济、技术指标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540" w:type="dxa"/>
            <w:gridSpan w:val="11"/>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32"/>
                <w:szCs w:val="32"/>
              </w:rPr>
            </w:pPr>
            <w:r>
              <w:rPr>
                <w:rFonts w:hint="eastAsia" w:ascii="仿宋_GB2312" w:hAnsi="宋体" w:eastAsia="仿宋_GB2312"/>
                <w:color w:val="000000"/>
                <w:sz w:val="32"/>
                <w:szCs w:val="32"/>
              </w:rPr>
              <w:t>1、总体目标：</w:t>
            </w:r>
          </w:p>
          <w:p>
            <w:pPr>
              <w:rPr>
                <w:rFonts w:ascii="仿宋_GB2312" w:hAnsi="宋体" w:eastAsia="仿宋_GB2312"/>
                <w:color w:val="000000"/>
                <w:sz w:val="32"/>
                <w:szCs w:val="32"/>
              </w:rPr>
            </w:pPr>
          </w:p>
          <w:p>
            <w:pPr>
              <w:rPr>
                <w:rFonts w:ascii="仿宋_GB2312" w:hAnsi="宋体" w:eastAsia="仿宋_GB2312"/>
                <w:color w:val="000000"/>
                <w:sz w:val="32"/>
                <w:szCs w:val="32"/>
              </w:rPr>
            </w:pPr>
          </w:p>
          <w:p>
            <w:pPr>
              <w:rPr>
                <w:rFonts w:ascii="仿宋_GB2312" w:hAnsi="宋体" w:eastAsia="仿宋_GB2312"/>
                <w:color w:val="000000"/>
                <w:sz w:val="32"/>
                <w:szCs w:val="32"/>
              </w:rPr>
            </w:pPr>
          </w:p>
          <w:p>
            <w:pPr>
              <w:rPr>
                <w:rFonts w:ascii="仿宋_GB2312" w:hAnsi="宋体" w:eastAsia="仿宋_GB2312"/>
                <w:color w:val="000000"/>
                <w:sz w:val="32"/>
                <w:szCs w:val="32"/>
              </w:rPr>
            </w:pPr>
          </w:p>
          <w:p>
            <w:pPr>
              <w:rPr>
                <w:rFonts w:ascii="仿宋_GB2312" w:hAnsi="宋体" w:eastAsia="仿宋_GB2312"/>
                <w:color w:val="000000"/>
                <w:sz w:val="32"/>
                <w:szCs w:val="32"/>
              </w:rPr>
            </w:pPr>
          </w:p>
          <w:p>
            <w:pPr>
              <w:rPr>
                <w:rFonts w:ascii="仿宋_GB2312" w:hAnsi="宋体" w:eastAsia="仿宋_GB2312"/>
                <w:color w:val="000000"/>
                <w:sz w:val="32"/>
                <w:szCs w:val="32"/>
              </w:rPr>
            </w:pPr>
            <w:r>
              <w:rPr>
                <w:rFonts w:hint="eastAsia" w:ascii="仿宋_GB2312" w:hAnsi="宋体" w:eastAsia="仿宋_GB2312"/>
                <w:color w:val="000000"/>
                <w:sz w:val="32"/>
                <w:szCs w:val="32"/>
              </w:rPr>
              <w:t>2、经济指标：</w:t>
            </w:r>
          </w:p>
          <w:p>
            <w:pPr>
              <w:rPr>
                <w:rFonts w:ascii="仿宋_GB2312" w:hAnsi="宋体" w:eastAsia="仿宋_GB2312"/>
                <w:color w:val="000000"/>
                <w:sz w:val="32"/>
                <w:szCs w:val="32"/>
              </w:rPr>
            </w:pPr>
          </w:p>
          <w:p>
            <w:pPr>
              <w:rPr>
                <w:rFonts w:ascii="仿宋_GB2312" w:hAnsi="宋体" w:eastAsia="仿宋_GB2312"/>
                <w:color w:val="000000"/>
                <w:sz w:val="32"/>
                <w:szCs w:val="32"/>
              </w:rPr>
            </w:pPr>
          </w:p>
          <w:p>
            <w:pPr>
              <w:rPr>
                <w:rFonts w:ascii="仿宋_GB2312" w:hAnsi="宋体" w:eastAsia="仿宋_GB2312"/>
                <w:color w:val="000000"/>
                <w:sz w:val="32"/>
                <w:szCs w:val="32"/>
              </w:rPr>
            </w:pPr>
          </w:p>
          <w:p>
            <w:pPr>
              <w:rPr>
                <w:rFonts w:ascii="仿宋_GB2312" w:hAnsi="宋体" w:eastAsia="仿宋_GB2312"/>
                <w:color w:val="000000"/>
                <w:sz w:val="32"/>
                <w:szCs w:val="32"/>
              </w:rPr>
            </w:pPr>
          </w:p>
          <w:p>
            <w:pPr>
              <w:rPr>
                <w:rFonts w:ascii="仿宋_GB2312" w:hAnsi="宋体" w:eastAsia="仿宋_GB2312"/>
                <w:color w:val="000000"/>
                <w:sz w:val="32"/>
                <w:szCs w:val="32"/>
              </w:rPr>
            </w:pPr>
          </w:p>
          <w:p>
            <w:pPr>
              <w:rPr>
                <w:rFonts w:ascii="仿宋_GB2312" w:hAnsi="宋体" w:eastAsia="仿宋_GB2312"/>
                <w:color w:val="000000"/>
                <w:sz w:val="32"/>
                <w:szCs w:val="32"/>
              </w:rPr>
            </w:pPr>
          </w:p>
          <w:p>
            <w:pPr>
              <w:rPr>
                <w:rFonts w:ascii="仿宋_GB2312" w:hAnsi="宋体" w:eastAsia="仿宋_GB2312"/>
                <w:color w:val="000000"/>
                <w:sz w:val="32"/>
                <w:szCs w:val="32"/>
              </w:rPr>
            </w:pPr>
            <w:r>
              <w:rPr>
                <w:rFonts w:hint="eastAsia" w:ascii="仿宋_GB2312" w:hAnsi="宋体" w:eastAsia="仿宋_GB2312"/>
                <w:color w:val="000000"/>
                <w:sz w:val="32"/>
                <w:szCs w:val="32"/>
              </w:rPr>
              <w:t>3、技术指标：</w:t>
            </w:r>
          </w:p>
          <w:p>
            <w:pPr>
              <w:rPr>
                <w:rFonts w:ascii="仿宋_GB2312" w:hAnsi="宋体" w:eastAsia="仿宋_GB2312"/>
                <w:color w:val="000000"/>
                <w:sz w:val="32"/>
                <w:szCs w:val="32"/>
              </w:rPr>
            </w:pPr>
          </w:p>
          <w:p>
            <w:pPr>
              <w:rPr>
                <w:rFonts w:ascii="仿宋_GB2312" w:hAnsi="宋体" w:eastAsia="仿宋_GB2312"/>
                <w:color w:val="000000"/>
                <w:sz w:val="32"/>
                <w:szCs w:val="32"/>
              </w:rPr>
            </w:pPr>
          </w:p>
          <w:p>
            <w:pPr>
              <w:rPr>
                <w:rFonts w:ascii="仿宋_GB2312" w:hAnsi="宋体" w:eastAsia="仿宋_GB2312"/>
                <w:color w:val="000000"/>
                <w:sz w:val="32"/>
                <w:szCs w:val="32"/>
              </w:rPr>
            </w:pPr>
          </w:p>
          <w:p>
            <w:pPr>
              <w:rPr>
                <w:rFonts w:ascii="仿宋_GB2312" w:hAnsi="宋体" w:eastAsia="仿宋_GB2312"/>
                <w:color w:val="000000"/>
                <w:sz w:val="32"/>
                <w:szCs w:val="32"/>
              </w:rPr>
            </w:pPr>
          </w:p>
          <w:p>
            <w:pPr>
              <w:spacing w:line="560" w:lineRule="exact"/>
              <w:rPr>
                <w:rFonts w:ascii="黑体" w:hAnsi="黑体" w:eastAsia="黑体"/>
                <w:b/>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540" w:type="dxa"/>
            <w:gridSpan w:val="11"/>
            <w:tcBorders>
              <w:top w:val="single" w:color="auto" w:sz="4" w:space="0"/>
              <w:left w:val="single" w:color="auto" w:sz="4" w:space="0"/>
              <w:bottom w:val="single" w:color="auto" w:sz="4" w:space="0"/>
              <w:right w:val="single" w:color="auto" w:sz="4" w:space="0"/>
            </w:tcBorders>
            <w:vAlign w:val="center"/>
          </w:tcPr>
          <w:p>
            <w:pPr>
              <w:spacing w:line="560" w:lineRule="exact"/>
              <w:rPr>
                <w:rFonts w:ascii="楷体_GB2312" w:hAnsi="黑体" w:eastAsia="楷体_GB2312"/>
                <w:b/>
                <w:color w:val="000000" w:themeColor="text1"/>
                <w:sz w:val="32"/>
                <w:szCs w:val="32"/>
                <w14:textFill>
                  <w14:solidFill>
                    <w14:schemeClr w14:val="tx1"/>
                  </w14:solidFill>
                </w14:textFill>
              </w:rPr>
            </w:pPr>
            <w:r>
              <w:rPr>
                <w:rFonts w:hint="eastAsia" w:ascii="楷体_GB2312" w:hAnsi="黑体" w:eastAsia="楷体_GB2312"/>
                <w:b/>
                <w:color w:val="000000" w:themeColor="text1"/>
                <w:sz w:val="32"/>
                <w:szCs w:val="32"/>
                <w14:textFill>
                  <w14:solidFill>
                    <w14:schemeClr w14:val="tx1"/>
                  </w14:solidFill>
                </w14:textFill>
              </w:rPr>
              <w:t>四、项目负责人和主要工作人员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540" w:type="dxa"/>
            <w:gridSpan w:val="11"/>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7"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姓</w:t>
            </w:r>
          </w:p>
          <w:p>
            <w:pPr>
              <w:spacing w:line="560" w:lineRule="exact"/>
              <w:jc w:val="center"/>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名</w:t>
            </w:r>
          </w:p>
        </w:tc>
        <w:tc>
          <w:tcPr>
            <w:tcW w:w="851"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性别</w:t>
            </w:r>
          </w:p>
        </w:tc>
        <w:tc>
          <w:tcPr>
            <w:tcW w:w="850" w:type="dxa"/>
            <w:gridSpan w:val="2"/>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年龄</w:t>
            </w:r>
          </w:p>
        </w:tc>
        <w:tc>
          <w:tcPr>
            <w:tcW w:w="1418" w:type="dxa"/>
            <w:gridSpan w:val="2"/>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职务</w:t>
            </w:r>
          </w:p>
          <w:p>
            <w:pPr>
              <w:spacing w:line="560" w:lineRule="exact"/>
              <w:jc w:val="center"/>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职称</w:t>
            </w:r>
          </w:p>
        </w:tc>
        <w:tc>
          <w:tcPr>
            <w:tcW w:w="1134" w:type="dxa"/>
            <w:gridSpan w:val="2"/>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学</w:t>
            </w:r>
          </w:p>
          <w:p>
            <w:pPr>
              <w:spacing w:line="560" w:lineRule="exact"/>
              <w:jc w:val="center"/>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历</w:t>
            </w:r>
          </w:p>
        </w:tc>
        <w:tc>
          <w:tcPr>
            <w:tcW w:w="1701" w:type="dxa"/>
            <w:gridSpan w:val="2"/>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在项目中分担的任务</w:t>
            </w:r>
          </w:p>
        </w:tc>
        <w:tc>
          <w:tcPr>
            <w:tcW w:w="2479" w:type="dxa"/>
            <w:tcBorders>
              <w:top w:val="single" w:color="auto" w:sz="4" w:space="0"/>
              <w:left w:val="single" w:color="auto" w:sz="4" w:space="0"/>
              <w:bottom w:val="single" w:color="auto" w:sz="4" w:space="0"/>
              <w:right w:val="single" w:color="auto" w:sz="4" w:space="0"/>
            </w:tcBorders>
          </w:tcPr>
          <w:p>
            <w:pPr>
              <w:spacing w:line="560" w:lineRule="exact"/>
              <w:ind w:firstLine="320" w:firstLineChars="100"/>
              <w:jc w:val="center"/>
              <w:rPr>
                <w:rFonts w:ascii="仿宋_GB2312" w:hAnsi="宋体" w:eastAsia="仿宋_GB2312"/>
                <w:color w:val="000000" w:themeColor="text1"/>
                <w:sz w:val="32"/>
                <w:szCs w:val="32"/>
                <w14:textFill>
                  <w14:solidFill>
                    <w14:schemeClr w14:val="tx1"/>
                  </w14:solidFill>
                </w14:textFill>
              </w:rPr>
            </w:pPr>
          </w:p>
          <w:p>
            <w:pPr>
              <w:spacing w:line="560" w:lineRule="exact"/>
              <w:ind w:firstLine="320" w:firstLineChars="100"/>
              <w:jc w:val="center"/>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7"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2479"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7"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2479"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7"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2479"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40" w:type="dxa"/>
            <w:gridSpan w:val="11"/>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主要工作人员：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7"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1660"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7"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1660"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7"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1660"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7"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1660"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7"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1660"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7"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1660"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华光简小标宋">
    <w:altName w:val="方正小标宋简体"/>
    <w:panose1 w:val="02010609000101010101"/>
    <w:charset w:val="86"/>
    <w:family w:val="modern"/>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53081"/>
    <w:rsid w:val="2A4C0424"/>
    <w:rsid w:val="2DBF0544"/>
    <w:rsid w:val="59F5308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_GB2312" w:hAnsi="Times New Roman" w:eastAsia="仿宋_GB2312" w:cs="Times New Roman"/>
      <w:kern w:val="15"/>
      <w:sz w:val="30"/>
      <w:szCs w:val="20"/>
    </w:r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lxy/.config/qaxbrowser/Default/DownloadCache/C:\Users\ADMIN\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2018-08-23T15:05:00Z</dcterms:created>
  <dc:creator>连冰颖</dc:creator>
  <cp:lastModifiedBy>lxy</cp:lastModifiedBy>
  <dcterms:modified xsi:type="dcterms:W3CDTF">2025-03-10T16:41:15Z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1EEC7952562BE106ABA5CE67E819B2CF</vt:lpwstr>
  </property>
</Properties>
</file>