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eastAsia" w:ascii="宋体" w:hAnsi="宋体" w:cs="Arial"/>
          <w:b/>
          <w:bCs/>
          <w:sz w:val="44"/>
          <w:szCs w:val="44"/>
        </w:rPr>
      </w:pPr>
    </w:p>
    <w:p>
      <w:pPr>
        <w:adjustRightInd/>
        <w:snapToGrid/>
        <w:spacing w:line="360" w:lineRule="auto"/>
        <w:ind w:left="420" w:leftChars="200" w:firstLine="0" w:firstLineChars="0"/>
        <w:jc w:val="center"/>
        <w:rPr>
          <w:rFonts w:ascii="黑体" w:hAnsi="宋体" w:eastAsia="黑体" w:cs="Times New Roman"/>
          <w:b/>
          <w:bCs/>
          <w:color w:val="0C0C0C"/>
          <w:sz w:val="32"/>
          <w:szCs w:val="32"/>
          <w:u w:val="none"/>
        </w:rPr>
      </w:pPr>
      <w:r>
        <w:rPr>
          <w:rFonts w:hint="eastAsia" w:ascii="宋体" w:hAnsi="宋体" w:eastAsia="宋体" w:cs="Arial"/>
          <w:b/>
          <w:bCs/>
          <w:color w:val="0C0C0C"/>
          <w:sz w:val="44"/>
          <w:szCs w:val="44"/>
          <w:u w:val="none"/>
          <w:lang w:eastAsia="zh-CN"/>
        </w:rPr>
        <w:t>办公设备、网络信息安全等保障服务</w:t>
      </w:r>
    </w:p>
    <w:p>
      <w:pPr>
        <w:pStyle w:val="2"/>
      </w:pPr>
    </w:p>
    <w:p>
      <w:pPr>
        <w:adjustRightInd/>
        <w:snapToGrid/>
        <w:spacing w:line="360" w:lineRule="auto"/>
        <w:ind w:left="420" w:leftChars="200" w:firstLine="0" w:firstLineChars="0"/>
        <w:jc w:val="center"/>
        <w:rPr>
          <w:rFonts w:ascii="黑体" w:hAnsi="宋体" w:eastAsia="黑体" w:cs="Times New Roman"/>
          <w:b/>
          <w:bCs/>
          <w:color w:val="0C0C0C"/>
          <w:sz w:val="32"/>
          <w:szCs w:val="32"/>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招</w:t>
      </w:r>
    </w:p>
    <w:p>
      <w:pPr>
        <w:adjustRightInd/>
        <w:snapToGrid/>
        <w:spacing w:line="360" w:lineRule="auto"/>
        <w:ind w:firstLine="0" w:firstLineChars="0"/>
        <w:jc w:val="center"/>
        <w:rPr>
          <w:rFonts w:ascii="黑体" w:hAnsi="宋体" w:eastAsia="黑体" w:cs="Times New Roman"/>
          <w:b/>
          <w:bCs/>
          <w:color w:val="0C0C0C"/>
          <w:sz w:val="72"/>
          <w:szCs w:val="72"/>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标</w:t>
      </w:r>
    </w:p>
    <w:p>
      <w:pPr>
        <w:adjustRightInd/>
        <w:snapToGrid/>
        <w:spacing w:line="360" w:lineRule="auto"/>
        <w:ind w:firstLine="0" w:firstLineChars="0"/>
        <w:jc w:val="center"/>
        <w:rPr>
          <w:rFonts w:ascii="黑体" w:hAnsi="宋体" w:eastAsia="黑体" w:cs="Times New Roman"/>
          <w:b/>
          <w:bCs/>
          <w:color w:val="0C0C0C"/>
          <w:sz w:val="48"/>
          <w:szCs w:val="48"/>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书</w:t>
      </w:r>
    </w:p>
    <w:p>
      <w:pPr>
        <w:adjustRightInd/>
        <w:snapToGrid/>
        <w:spacing w:line="360" w:lineRule="auto"/>
        <w:ind w:left="420" w:leftChars="200" w:firstLine="0" w:firstLineChars="0"/>
        <w:jc w:val="center"/>
        <w:rPr>
          <w:rFonts w:ascii="宋体" w:hAnsi="宋体" w:eastAsia="宋体" w:cs="Times New Roman"/>
          <w:color w:val="0C0C0C"/>
          <w:sz w:val="44"/>
          <w:szCs w:val="44"/>
          <w:u w:val="none"/>
        </w:rPr>
      </w:pPr>
    </w:p>
    <w:p>
      <w:pPr>
        <w:adjustRightInd/>
        <w:snapToGrid/>
        <w:spacing w:line="360" w:lineRule="auto"/>
        <w:ind w:firstLine="0" w:firstLineChars="0"/>
        <w:rPr>
          <w:rFonts w:ascii="方正小标宋简体" w:hAnsi="宋体" w:eastAsia="宋体" w:cs="Arial"/>
          <w:color w:val="0C0C0C"/>
          <w:sz w:val="48"/>
          <w:szCs w:val="48"/>
          <w:u w:val="none"/>
        </w:rPr>
      </w:pPr>
    </w:p>
    <w:p>
      <w:pPr>
        <w:adjustRightInd/>
        <w:snapToGrid/>
        <w:spacing w:line="600" w:lineRule="exact"/>
        <w:ind w:firstLine="0" w:firstLineChars="0"/>
        <w:jc w:val="center"/>
        <w:outlineLvl w:val="1"/>
        <w:rPr>
          <w:rFonts w:ascii="宋体" w:hAnsi="宋体" w:eastAsia="宋体" w:cs="Times New Roman"/>
          <w:b/>
          <w:bCs/>
          <w:color w:val="0C0C0C"/>
          <w:sz w:val="32"/>
          <w:szCs w:val="32"/>
          <w:u w:val="none"/>
        </w:rPr>
      </w:pPr>
      <w:r>
        <w:rPr>
          <w:rFonts w:hint="eastAsia" w:ascii="宋体" w:hAnsi="宋体" w:eastAsia="宋体" w:cs="Times New Roman"/>
          <w:b/>
          <w:bCs/>
          <w:color w:val="0C0C0C"/>
          <w:sz w:val="32"/>
          <w:szCs w:val="32"/>
          <w:u w:val="none"/>
        </w:rPr>
        <w:t>深圳市龙华区发展和改革局</w:t>
      </w:r>
    </w:p>
    <w:p>
      <w:pPr>
        <w:adjustRightInd/>
        <w:snapToGrid/>
        <w:spacing w:line="600" w:lineRule="exact"/>
        <w:ind w:firstLine="0" w:firstLineChars="0"/>
        <w:jc w:val="center"/>
        <w:outlineLvl w:val="1"/>
        <w:rPr>
          <w:rFonts w:ascii="宋体" w:hAnsi="宋体" w:eastAsia="宋体" w:cs="Times New Roman"/>
          <w:b/>
          <w:bCs/>
          <w:color w:val="0C0C0C"/>
          <w:sz w:val="32"/>
          <w:szCs w:val="32"/>
          <w:u w:val="none"/>
        </w:rPr>
      </w:pPr>
      <w:r>
        <w:rPr>
          <w:rFonts w:hint="eastAsia" w:ascii="宋体" w:hAnsi="宋体" w:cs="Times New Roman"/>
          <w:b/>
          <w:bCs/>
          <w:color w:val="0C0C0C"/>
          <w:sz w:val="32"/>
          <w:szCs w:val="32"/>
          <w:u w:val="none"/>
          <w:lang w:val="en-US" w:eastAsia="zh-CN"/>
        </w:rPr>
        <w:t>2025</w:t>
      </w:r>
      <w:r>
        <w:rPr>
          <w:rFonts w:hint="eastAsia" w:ascii="宋体" w:hAnsi="宋体" w:eastAsia="宋体" w:cs="Times New Roman"/>
          <w:b/>
          <w:bCs/>
          <w:color w:val="0C0C0C"/>
          <w:sz w:val="32"/>
          <w:szCs w:val="32"/>
          <w:u w:val="none"/>
        </w:rPr>
        <w:t>年</w:t>
      </w:r>
      <w:r>
        <w:rPr>
          <w:rFonts w:hint="eastAsia" w:ascii="宋体" w:hAnsi="宋体" w:cs="Times New Roman"/>
          <w:b/>
          <w:bCs/>
          <w:color w:val="0C0C0C"/>
          <w:sz w:val="32"/>
          <w:szCs w:val="32"/>
          <w:u w:val="none"/>
          <w:lang w:val="en-US" w:eastAsia="zh-CN"/>
        </w:rPr>
        <w:t>3</w:t>
      </w:r>
      <w:r>
        <w:rPr>
          <w:rFonts w:hint="eastAsia" w:ascii="宋体" w:hAnsi="宋体" w:eastAsia="宋体" w:cs="Times New Roman"/>
          <w:b/>
          <w:bCs/>
          <w:color w:val="0C0C0C"/>
          <w:sz w:val="32"/>
          <w:szCs w:val="32"/>
          <w:u w:val="none"/>
        </w:rPr>
        <w:t>月</w:t>
      </w:r>
    </w:p>
    <w:p>
      <w:pPr>
        <w:jc w:val="left"/>
        <w:rPr>
          <w:rFonts w:ascii="宋体" w:hAnsi="宋体" w:cs="宋体"/>
          <w:b/>
          <w:bCs/>
          <w:color w:val="0C0C0C"/>
          <w:sz w:val="44"/>
          <w:szCs w:val="44"/>
          <w:u w:val="none"/>
        </w:rPr>
        <w:sectPr>
          <w:footerReference r:id="rId3" w:type="default"/>
          <w:pgSz w:w="11906" w:h="16838"/>
          <w:pgMar w:top="1400" w:right="1797" w:bottom="1089" w:left="1797" w:header="720" w:footer="720" w:gutter="0"/>
          <w:pgNumType w:fmt="decimal"/>
          <w:cols w:space="720" w:num="1"/>
          <w:docGrid w:type="lines" w:linePitch="312" w:charSpace="0"/>
        </w:sectPr>
      </w:pPr>
    </w:p>
    <w:p>
      <w:pPr>
        <w:adjustRightInd w:val="0"/>
        <w:snapToGrid w:val="0"/>
        <w:spacing w:line="560" w:lineRule="exact"/>
        <w:ind w:firstLine="0" w:firstLineChars="0"/>
        <w:jc w:val="center"/>
        <w:outlineLvl w:val="0"/>
        <w:rPr>
          <w:rFonts w:hint="eastAsia" w:ascii="宋体" w:hAnsi="宋体" w:eastAsia="宋体" w:cs="Arial"/>
          <w:b/>
          <w:bCs/>
          <w:color w:val="0C0C0C"/>
          <w:sz w:val="44"/>
          <w:szCs w:val="44"/>
          <w:highlight w:val="none"/>
          <w:u w:val="none"/>
          <w:lang w:eastAsia="zh-CN"/>
        </w:rPr>
      </w:pPr>
      <w:r>
        <w:rPr>
          <w:rFonts w:hint="eastAsia" w:ascii="宋体" w:hAnsi="宋体" w:eastAsia="宋体" w:cs="Arial"/>
          <w:b/>
          <w:bCs/>
          <w:color w:val="0C0C0C"/>
          <w:sz w:val="44"/>
          <w:szCs w:val="44"/>
          <w:highlight w:val="none"/>
          <w:u w:val="none"/>
          <w:lang w:eastAsia="zh-CN"/>
        </w:rPr>
        <w:t>办公设备、网络信息安全保障服务</w:t>
      </w:r>
    </w:p>
    <w:p>
      <w:pPr>
        <w:bidi w:val="0"/>
        <w:ind w:left="0" w:leftChars="0" w:firstLine="0" w:firstLineChars="0"/>
        <w:jc w:val="center"/>
      </w:pPr>
      <w:r>
        <w:rPr>
          <w:rFonts w:hint="eastAsia" w:ascii="宋体" w:hAnsi="宋体" w:eastAsia="宋体" w:cs="Arial"/>
          <w:b/>
          <w:bCs/>
          <w:color w:val="0C0C0C"/>
          <w:sz w:val="44"/>
          <w:szCs w:val="44"/>
          <w:highlight w:val="none"/>
          <w:u w:val="none"/>
          <w:lang w:eastAsia="zh-CN"/>
        </w:rPr>
        <w:t>项目招标书</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（一）项目名称：办公设备、网络信息安全等保障服务。</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（二）服务期限：2025年6月29日至2026年6月28日，为期12个月。</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（三）项目预算：预算金额不超过65.04万元。</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二、项目内容</w:t>
      </w:r>
    </w:p>
    <w:tbl>
      <w:tblPr>
        <w:tblStyle w:val="9"/>
        <w:tblpPr w:leftFromText="180" w:rightFromText="180" w:vertAnchor="text" w:horzAnchor="page" w:tblpX="1929" w:tblpY="69"/>
        <w:tblOverlap w:val="never"/>
        <w:tblW w:w="48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4"/>
        <w:gridCol w:w="2254"/>
        <w:gridCol w:w="4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仿宋_GB2312" w:hAnsi="仿宋_GB2312" w:eastAsia="仿宋_GB2312" w:cs="仿宋_GB2312"/>
                <w:b/>
                <w:color w:val="auto"/>
                <w:sz w:val="24"/>
                <w:szCs w:val="24"/>
              </w:rPr>
              <w:t>服务</w:t>
            </w:r>
            <w:r>
              <w:rPr>
                <w:rFonts w:hint="eastAsia" w:ascii="仿宋_GB2312" w:hAnsi="仿宋_GB2312" w:eastAsia="仿宋_GB2312" w:cs="仿宋_GB2312"/>
                <w:b/>
                <w:color w:val="auto"/>
                <w:sz w:val="24"/>
                <w:szCs w:val="24"/>
                <w:lang w:eastAsia="zh-CN"/>
              </w:rPr>
              <w:t>事项</w:t>
            </w:r>
          </w:p>
        </w:tc>
        <w:tc>
          <w:tcPr>
            <w:tcW w:w="2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仿宋_GB2312" w:hAnsi="仿宋_GB2312" w:eastAsia="仿宋_GB2312" w:cs="仿宋_GB2312"/>
                <w:b/>
                <w:color w:val="auto"/>
                <w:sz w:val="24"/>
                <w:szCs w:val="24"/>
                <w:lang w:eastAsia="zh-CN"/>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
              </w:rPr>
            </w:pPr>
            <w:r>
              <w:rPr>
                <w:rFonts w:hint="default" w:ascii="宋体" w:hAnsi="宋体" w:cs="宋体"/>
                <w:i w:val="0"/>
                <w:iCs w:val="0"/>
                <w:color w:val="auto"/>
                <w:kern w:val="0"/>
                <w:sz w:val="22"/>
                <w:szCs w:val="22"/>
                <w:u w:val="none"/>
                <w:lang w:val="en" w:eastAsia="zh-CN" w:bidi="ar"/>
              </w:rPr>
              <w:t>1</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计算机及外设维护</w:t>
            </w:r>
          </w:p>
        </w:tc>
        <w:tc>
          <w:tcPr>
            <w:tcW w:w="2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78" w:afterLines="0"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1.日常台式电脑、笔记本电脑、打印机、扫描仪、传真机故障维护。</w:t>
            </w:r>
          </w:p>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highlight w:val="none"/>
                <w:lang w:val="en-US" w:eastAsia="zh-CN"/>
              </w:rPr>
              <w:t>定期全面检查设备驱动安装、驱动无法使用、蓝屏、参数配置、使用故障的诊断和恢复等</w:t>
            </w:r>
            <w:r>
              <w:rPr>
                <w:rFonts w:hint="eastAsia" w:ascii="仿宋_GB2312" w:hAnsi="仿宋_GB2312" w:eastAsia="仿宋_GB2312" w:cs="仿宋_GB2312"/>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
              </w:rPr>
            </w:pPr>
            <w:r>
              <w:rPr>
                <w:rFonts w:hint="default" w:ascii="宋体" w:hAnsi="宋体" w:cs="宋体"/>
                <w:i w:val="0"/>
                <w:iCs w:val="0"/>
                <w:color w:val="auto"/>
                <w:kern w:val="0"/>
                <w:sz w:val="22"/>
                <w:szCs w:val="22"/>
                <w:u w:val="none"/>
                <w:lang w:val="en" w:eastAsia="zh-CN" w:bidi="ar"/>
              </w:rPr>
              <w:t>2</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办公自动化设备维护</w:t>
            </w:r>
          </w:p>
        </w:tc>
        <w:tc>
          <w:tcPr>
            <w:tcW w:w="2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78" w:afterLines="0"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1.数码复印机、碎纸机、LED显示屏、会议电子名牌等设备维护保养。</w:t>
            </w:r>
          </w:p>
          <w:p>
            <w:pPr>
              <w:keepNext w:val="0"/>
              <w:keepLines w:val="0"/>
              <w:pageBreakBefore w:val="0"/>
              <w:widowControl w:val="0"/>
              <w:numPr>
                <w:ilvl w:val="0"/>
                <w:numId w:val="0"/>
              </w:numPr>
              <w:kinsoku/>
              <w:wordWrap/>
              <w:overflowPunct/>
              <w:topLinePunct w:val="0"/>
              <w:autoSpaceDE/>
              <w:autoSpaceDN/>
              <w:bidi w:val="0"/>
              <w:adjustRightInd/>
              <w:snapToGrid w:val="0"/>
              <w:spacing w:after="78" w:afterLines="0" w:line="320" w:lineRule="exact"/>
              <w:ind w:left="0" w:leftChars="0" w:firstLine="0" w:firstLineChars="0"/>
              <w:jc w:val="left"/>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2.门禁系统、视频会系统等设备调试。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
              </w:rPr>
            </w:pPr>
            <w:r>
              <w:rPr>
                <w:rFonts w:hint="default" w:ascii="宋体" w:hAnsi="宋体" w:cs="宋体"/>
                <w:i w:val="0"/>
                <w:iCs w:val="0"/>
                <w:color w:val="auto"/>
                <w:kern w:val="0"/>
                <w:sz w:val="22"/>
                <w:szCs w:val="22"/>
                <w:u w:val="none"/>
                <w:lang w:val="en" w:eastAsia="zh-CN" w:bidi="ar"/>
              </w:rPr>
              <w:t>3</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音响系统设备维护</w:t>
            </w:r>
          </w:p>
        </w:tc>
        <w:tc>
          <w:tcPr>
            <w:tcW w:w="2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多媒体设备运维：多媒体设备维护（功放设备、调音台、投影、话筒等）保养、操作、重大会议保障等。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
              </w:rPr>
            </w:pPr>
            <w:r>
              <w:rPr>
                <w:rFonts w:hint="default" w:ascii="宋体" w:hAnsi="宋体" w:cs="宋体"/>
                <w:i w:val="0"/>
                <w:iCs w:val="0"/>
                <w:color w:val="auto"/>
                <w:kern w:val="0"/>
                <w:sz w:val="22"/>
                <w:szCs w:val="22"/>
                <w:u w:val="none"/>
                <w:lang w:val="en" w:eastAsia="zh-CN" w:bidi="ar"/>
              </w:rPr>
              <w:t>4</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网络设备维护</w:t>
            </w:r>
          </w:p>
        </w:tc>
        <w:tc>
          <w:tcPr>
            <w:tcW w:w="2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交换机、网络线路、电话运维：排除电话故障、网络不通等故障及信号处理维修。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
              </w:rPr>
            </w:pPr>
            <w:r>
              <w:rPr>
                <w:rFonts w:hint="default" w:ascii="宋体" w:hAnsi="宋体" w:cs="宋体"/>
                <w:i w:val="0"/>
                <w:iCs w:val="0"/>
                <w:color w:val="auto"/>
                <w:kern w:val="0"/>
                <w:sz w:val="22"/>
                <w:szCs w:val="22"/>
                <w:u w:val="none"/>
                <w:lang w:val="en" w:eastAsia="zh-CN" w:bidi="ar"/>
              </w:rPr>
              <w:t>5</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网站信息维护</w:t>
            </w:r>
            <w:r>
              <w:rPr>
                <w:rFonts w:hint="eastAsia" w:ascii="仿宋_GB2312" w:hAnsi="仿宋_GB2312" w:eastAsia="仿宋_GB2312" w:cs="仿宋_GB2312"/>
                <w:color w:val="auto"/>
                <w:sz w:val="24"/>
                <w:szCs w:val="24"/>
                <w:lang w:eastAsia="zh-CN"/>
              </w:rPr>
              <w:t>及系统软件运维</w:t>
            </w:r>
          </w:p>
        </w:tc>
        <w:tc>
          <w:tcPr>
            <w:tcW w:w="2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78" w:afterLines="0"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1.网站的信息公开自查评估。</w:t>
            </w:r>
          </w:p>
          <w:p>
            <w:pPr>
              <w:keepNext w:val="0"/>
              <w:keepLines w:val="0"/>
              <w:pageBreakBefore w:val="0"/>
              <w:widowControl w:val="0"/>
              <w:numPr>
                <w:ilvl w:val="0"/>
                <w:numId w:val="0"/>
              </w:numPr>
              <w:kinsoku/>
              <w:wordWrap/>
              <w:overflowPunct/>
              <w:topLinePunct w:val="0"/>
              <w:autoSpaceDE/>
              <w:autoSpaceDN/>
              <w:bidi w:val="0"/>
              <w:adjustRightInd/>
              <w:snapToGrid w:val="0"/>
              <w:spacing w:after="78" w:afterLines="0"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2.网站栏目运维服务。</w:t>
            </w:r>
          </w:p>
          <w:p>
            <w:pPr>
              <w:keepNext w:val="0"/>
              <w:keepLines w:val="0"/>
              <w:pageBreakBefore w:val="0"/>
              <w:widowControl w:val="0"/>
              <w:numPr>
                <w:ilvl w:val="0"/>
                <w:numId w:val="0"/>
              </w:numPr>
              <w:kinsoku/>
              <w:wordWrap/>
              <w:overflowPunct/>
              <w:topLinePunct w:val="0"/>
              <w:autoSpaceDE/>
              <w:autoSpaceDN/>
              <w:bidi w:val="0"/>
              <w:adjustRightInd/>
              <w:snapToGrid w:val="0"/>
              <w:spacing w:after="78" w:afterLines="0" w:line="320" w:lineRule="exact"/>
              <w:ind w:left="0" w:leftChars="0" w:firstLine="0" w:firstLineChars="0"/>
              <w:jc w:val="left"/>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highlight w:val="none"/>
                <w:lang w:val="en-US" w:eastAsia="zh-CN"/>
              </w:rPr>
              <w:t>常用办公软件运维。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3" w:hRule="atLeast"/>
        </w:trPr>
        <w:tc>
          <w:tcPr>
            <w:tcW w:w="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
              </w:rPr>
            </w:pPr>
            <w:r>
              <w:rPr>
                <w:rFonts w:hint="default" w:ascii="宋体" w:hAnsi="宋体" w:cs="宋体"/>
                <w:i w:val="0"/>
                <w:iCs w:val="0"/>
                <w:color w:val="auto"/>
                <w:kern w:val="0"/>
                <w:sz w:val="22"/>
                <w:szCs w:val="22"/>
                <w:u w:val="none"/>
                <w:lang w:val="en" w:eastAsia="zh-CN" w:bidi="ar"/>
              </w:rPr>
              <w:t>6</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eastAsia="zh-CN"/>
              </w:rPr>
              <w:t>网络信息安全</w:t>
            </w:r>
          </w:p>
        </w:tc>
        <w:tc>
          <w:tcPr>
            <w:tcW w:w="2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1.定期开展网络信息安全自查。</w:t>
            </w:r>
          </w:p>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2.信息系统安全管理。</w:t>
            </w:r>
          </w:p>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3.局域网信息共享管理、国产操作系统及应用安全检查。</w:t>
            </w:r>
          </w:p>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4.协助信息安全突发事件应急处置及值守，保障网络信息安全。</w:t>
            </w:r>
          </w:p>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default"/>
                <w:lang w:val="en-US"/>
              </w:rPr>
            </w:pPr>
            <w:r>
              <w:rPr>
                <w:rFonts w:hint="eastAsia" w:ascii="仿宋_GB2312" w:hAnsi="仿宋_GB2312" w:eastAsia="仿宋_GB2312" w:cs="仿宋_GB2312"/>
                <w:color w:val="auto"/>
                <w:sz w:val="24"/>
                <w:szCs w:val="24"/>
                <w:highlight w:val="none"/>
                <w:lang w:val="en-US" w:eastAsia="zh-CN"/>
              </w:rPr>
              <w:t>5.每年开展两次网络信息安全培训。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default" w:ascii="宋体" w:hAnsi="宋体" w:cs="宋体"/>
                <w:i w:val="0"/>
                <w:iCs w:val="0"/>
                <w:color w:val="auto"/>
                <w:kern w:val="0"/>
                <w:sz w:val="22"/>
                <w:szCs w:val="22"/>
                <w:u w:val="none"/>
                <w:lang w:val="en" w:eastAsia="zh-CN" w:bidi="ar"/>
              </w:rPr>
              <w:t>7</w:t>
            </w:r>
          </w:p>
        </w:tc>
        <w:tc>
          <w:tcPr>
            <w:tcW w:w="1365"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78" w:afterLines="0" w:line="320" w:lineRule="exact"/>
              <w:ind w:firstLine="240" w:firstLineChars="100"/>
              <w:jc w:val="center"/>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78" w:afterLines="0" w:line="320" w:lineRule="exact"/>
              <w:jc w:val="center"/>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复印机文印服务</w:t>
            </w:r>
          </w:p>
        </w:tc>
        <w:tc>
          <w:tcPr>
            <w:tcW w:w="2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after="78" w:afterLines="0" w:line="320" w:lineRule="exact"/>
              <w:jc w:val="left"/>
              <w:textAlignment w:val="auto"/>
              <w:rPr>
                <w:rFonts w:hint="eastAsia" w:ascii="宋体" w:hAnsi="宋体" w:eastAsia="宋体" w:cs="宋体"/>
                <w:i w:val="0"/>
                <w:iCs w:val="0"/>
                <w:color w:val="auto"/>
                <w:sz w:val="22"/>
                <w:szCs w:val="22"/>
                <w:u w:val="none"/>
              </w:rPr>
            </w:pPr>
            <w:r>
              <w:rPr>
                <w:rFonts w:hint="eastAsia" w:ascii="仿宋_GB2312" w:hAnsi="仿宋_GB2312" w:eastAsia="仿宋_GB2312" w:cs="仿宋_GB2312"/>
                <w:color w:val="auto"/>
                <w:sz w:val="24"/>
                <w:szCs w:val="24"/>
                <w:lang w:val="en-US" w:eastAsia="zh-CN"/>
              </w:rPr>
              <w:t>免费提供复印机（包含耗材、配件、维修），保障全年文印服务。</w:t>
            </w:r>
          </w:p>
        </w:tc>
      </w:tr>
    </w:tbl>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三、项目技术要求</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（一）项目开展应遵循国家颁布的有关法律、法规及政策要求，符合相关的技术规范和标准。</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（二）项目开展应当进行深入调查研究，</w:t>
      </w:r>
      <w:r>
        <w:rPr>
          <w:rFonts w:hint="default" w:ascii="仿宋_GB2312" w:eastAsia="仿宋_GB2312" w:cs="Times New Roman"/>
          <w:b w:val="0"/>
          <w:bCs w:val="0"/>
          <w:strike w:val="0"/>
          <w:dstrike w:val="0"/>
          <w:color w:val="auto"/>
          <w:kern w:val="2"/>
          <w:sz w:val="32"/>
          <w:szCs w:val="32"/>
          <w:u w:val="none"/>
          <w:lang w:val="en-US" w:eastAsia="zh-CN" w:bidi="ar-SA"/>
        </w:rPr>
        <w:t>对项目工作量、可完成度等重点难点问题的识别和分析，并就识别出的重点难点提出可行的应对措施及合理化建议</w:t>
      </w:r>
      <w:r>
        <w:rPr>
          <w:rFonts w:hint="eastAsia" w:ascii="仿宋_GB2312" w:eastAsia="仿宋_GB2312" w:cs="Times New Roman"/>
          <w:b w:val="0"/>
          <w:bCs w:val="0"/>
          <w:strike w:val="0"/>
          <w:dstrike w:val="0"/>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hAnsi="仿宋_GB2312" w:eastAsia="仿宋_GB2312" w:cs="仿宋_GB2312"/>
          <w:bCs/>
          <w:kern w:val="32"/>
          <w:sz w:val="32"/>
          <w:szCs w:val="32"/>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（三）项目开展要具有前瞻性，了解和提前预防可能出现的问题及</w:t>
      </w:r>
      <w:r>
        <w:rPr>
          <w:rFonts w:hint="default" w:ascii="仿宋_GB2312" w:eastAsia="仿宋_GB2312" w:cs="Times New Roman"/>
          <w:b w:val="0"/>
          <w:bCs w:val="0"/>
          <w:strike w:val="0"/>
          <w:dstrike w:val="0"/>
          <w:color w:val="auto"/>
          <w:kern w:val="2"/>
          <w:sz w:val="32"/>
          <w:szCs w:val="32"/>
          <w:u w:val="none"/>
          <w:lang w:val="en-US" w:eastAsia="zh-CN" w:bidi="ar-SA"/>
        </w:rPr>
        <w:t>突发事件应急处理</w:t>
      </w:r>
      <w:r>
        <w:rPr>
          <w:rFonts w:hint="eastAsia" w:ascii="仿宋_GB2312" w:eastAsia="仿宋_GB2312" w:cs="Times New Roman"/>
          <w:b w:val="0"/>
          <w:bCs w:val="0"/>
          <w:strike w:val="0"/>
          <w:dstrike w:val="0"/>
          <w:color w:val="auto"/>
          <w:kern w:val="2"/>
          <w:sz w:val="32"/>
          <w:szCs w:val="32"/>
          <w:u w:val="none"/>
          <w:lang w:val="en-US" w:eastAsia="zh-CN" w:bidi="ar-SA"/>
        </w:rPr>
        <w:t>能力，要有</w:t>
      </w:r>
      <w:r>
        <w:rPr>
          <w:rFonts w:hint="default" w:ascii="仿宋_GB2312" w:eastAsia="仿宋_GB2312" w:cs="Times New Roman"/>
          <w:b w:val="0"/>
          <w:bCs w:val="0"/>
          <w:strike w:val="0"/>
          <w:dstrike w:val="0"/>
          <w:color w:val="auto"/>
          <w:kern w:val="2"/>
          <w:sz w:val="32"/>
          <w:szCs w:val="32"/>
          <w:u w:val="none"/>
          <w:lang w:val="en-US" w:eastAsia="zh-CN" w:bidi="ar-SA"/>
        </w:rPr>
        <w:t>信息化系统运维保障的整体设想及策划</w:t>
      </w:r>
      <w:r>
        <w:rPr>
          <w:rFonts w:hint="eastAsia" w:ascii="仿宋_GB2312" w:eastAsia="仿宋_GB2312" w:cs="Times New Roman"/>
          <w:b w:val="0"/>
          <w:bCs w:val="0"/>
          <w:strike w:val="0"/>
          <w:dstrike w:val="0"/>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四、项目保密要求</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hAnsi="仿宋_GB2312" w:eastAsia="仿宋_GB2312" w:cs="仿宋_GB2312"/>
          <w:bCs/>
          <w:sz w:val="32"/>
          <w:szCs w:val="32"/>
        </w:rPr>
        <w:t>中标人应当对其在项目开展过程中所知悉的国家秘密、商业秘密和技术秘密负有保密责任，建立并实施相应的保密</w:t>
      </w:r>
      <w:r>
        <w:rPr>
          <w:rFonts w:hint="eastAsia" w:ascii="仿宋_GB2312" w:eastAsia="仿宋_GB2312" w:cs="Times New Roman"/>
          <w:b w:val="0"/>
          <w:bCs w:val="0"/>
          <w:strike w:val="0"/>
          <w:dstrike w:val="0"/>
          <w:color w:val="auto"/>
          <w:kern w:val="2"/>
          <w:sz w:val="32"/>
          <w:szCs w:val="32"/>
          <w:u w:val="none"/>
          <w:lang w:val="en-US" w:eastAsia="zh-CN" w:bidi="ar-SA"/>
        </w:rPr>
        <w:t>措施，具体保密要求如下：</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（一）中标人不得利用所获取、掌握的采购人及其他政府部门的任何保密内容从事采购人及其他政府部门授权工作以外的任何事情，不得披露、允许第三方使用。</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（二）中标人按照采购人要求完成项目后，须立即将项目成果提交采购人存档，未经采购人许可，不得向第三方披露。</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（三）中标人应建立相应的保密制度，明确项目开展过程中各环节的保密性要求，确保相关资料和信息的保密性。</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五、投标资格要求</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1.在中华人民共和国境内注册，具有独立法人资格或是具有独立承担民事责任的能力的其它组织。以分公司名义参与项目投标的，须提供总公司出具的愿为其参与本项目投标的行为以及履约等行为承担民事责任的加盖总公司公章的授权函。</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default"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2.投标人必须具备相关经营范围（信息系统集成、办公设备维护等），具备开展本项目的基本条件和技术能力。</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6.参加政府采购活动前三年内，在经营活动中没有重大违法记录。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六、投标时间、地点及联系人</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（一）投标时间：2025年3月31日至2025年4月3日（以正式发布为准），每日上午9:00-12:00，下午2:00-5:45（节假日除外）。逾期未投标将不再受理。</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（二）投标地点：深圳市龙华区龙华街道清泉路7号富康行政服务办公区19楼A1902，深圳市龙华区发展和改革局办公室。</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default"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（三）联系人及电话：焦沁冰，0755-23338510</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七、投标文件递交内容</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（一）投标单位简介、投标人营业执照及相关证照（提供加盖公章的复印件，原件备查）。</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（二）法定代表人证明书及授权委托书（原件加盖公章）。</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（三）法定代表人及受委托人身份证复印件（复印件加盖公章）。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（四）项目方案及报价单（原件加盖公章）。</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（五）投标人相关领域/项目经验证明材料（复印件加盖公章）。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（六）投标人无重大违法记录声明函（原件加盖公章，格式自拟）。</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（七）投标及履约承诺函原件（格式见附件）。</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（八）投标人认为有必要提供的其它材料。</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投标文件一式五份，整套纸质材料密封并加盖骑缝章，封面注明投标人的名称、地址、联系人及手机号码。</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八、重要提示</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（一）未在规定时间内将投标文件送达规定地点的。</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（三）投标文件未按规定密封、签字、盖章。</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（五）分项报价或投标总价高于预算金额（最高投标限价）的。</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（九）法律、法规规定的其他情形。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黑体" w:hAnsi="黑体" w:eastAsia="黑体" w:cs="黑体"/>
          <w:b w:val="0"/>
          <w:bCs w:val="0"/>
          <w:strike w:val="0"/>
          <w:dstrike w:val="0"/>
          <w:color w:val="auto"/>
          <w:kern w:val="2"/>
          <w:sz w:val="32"/>
          <w:szCs w:val="32"/>
          <w:u w:val="none"/>
          <w:lang w:val="en-US" w:eastAsia="zh-CN" w:bidi="ar-SA"/>
        </w:rPr>
      </w:pPr>
      <w:r>
        <w:rPr>
          <w:rFonts w:hint="eastAsia" w:ascii="黑体" w:hAnsi="黑体" w:eastAsia="黑体" w:cs="黑体"/>
          <w:b w:val="0"/>
          <w:bCs w:val="0"/>
          <w:strike w:val="0"/>
          <w:dstrike w:val="0"/>
          <w:color w:val="auto"/>
          <w:kern w:val="2"/>
          <w:sz w:val="32"/>
          <w:szCs w:val="32"/>
          <w:u w:val="none"/>
          <w:lang w:val="en-US" w:eastAsia="zh-CN" w:bidi="ar-SA"/>
        </w:rPr>
        <w:t>九、评标方法</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（一）评分规则</w:t>
      </w:r>
    </w:p>
    <w:p>
      <w:pPr>
        <w:spacing w:line="560" w:lineRule="exact"/>
        <w:ind w:firstLine="640" w:firstLineChars="200"/>
        <w:rPr>
          <w:rFonts w:ascii="黑体" w:hAnsi="黑体" w:eastAsia="黑体" w:cs="仿宋_GB2312"/>
          <w:bCs/>
          <w:color w:val="000000"/>
          <w:sz w:val="32"/>
          <w:szCs w:val="32"/>
        </w:rPr>
      </w:pPr>
      <w:r>
        <w:rPr>
          <w:rFonts w:hint="eastAsia" w:ascii="仿宋_GB2312" w:hAnsi="仿宋_GB2312" w:eastAsia="仿宋_GB2312" w:cs="Times New Roman"/>
          <w:color w:val="000000"/>
          <w:sz w:val="32"/>
          <w:szCs w:val="32"/>
        </w:rPr>
        <w:t>评标采用综合评分法。确定中标供应商按评审后得分由高到低顺序排列。得分相同的，按投标报价由低到高顺序排列。得分且投标报价相同的，按技术或服务方案优劣顺序排列。</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lang w:eastAsia="zh-CN"/>
        </w:rPr>
        <w:t>（二）</w:t>
      </w:r>
      <w:r>
        <w:rPr>
          <w:rFonts w:hint="eastAsia" w:ascii="仿宋_GB2312" w:hAnsi="仿宋_GB2312" w:eastAsia="仿宋_GB2312" w:cs="Times New Roman"/>
          <w:color w:val="000000"/>
          <w:sz w:val="32"/>
          <w:szCs w:val="32"/>
        </w:rPr>
        <w:t>评分权重</w:t>
      </w:r>
    </w:p>
    <w:tbl>
      <w:tblPr>
        <w:tblStyle w:val="10"/>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677"/>
        <w:gridCol w:w="1704"/>
        <w:gridCol w:w="1787"/>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评分指标</w:t>
            </w:r>
          </w:p>
        </w:tc>
        <w:tc>
          <w:tcPr>
            <w:tcW w:w="1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val="0"/>
                <w:bCs/>
                <w:color w:val="auto"/>
                <w:sz w:val="23"/>
                <w:szCs w:val="24"/>
                <w:lang w:eastAsia="zh-CN"/>
              </w:rPr>
              <w:t>商务能力</w:t>
            </w:r>
          </w:p>
        </w:tc>
        <w:tc>
          <w:tcPr>
            <w:tcW w:w="17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bCs/>
                <w:sz w:val="24"/>
                <w:szCs w:val="24"/>
                <w:highlight w:val="none"/>
                <w:lang w:eastAsia="zh-CN"/>
              </w:rPr>
              <w:t>技术</w:t>
            </w:r>
            <w:r>
              <w:rPr>
                <w:rFonts w:hint="eastAsia" w:ascii="仿宋_GB2312" w:hAnsi="仿宋_GB2312" w:eastAsia="仿宋_GB2312" w:cs="仿宋_GB2312"/>
                <w:bCs/>
                <w:sz w:val="24"/>
                <w:szCs w:val="24"/>
                <w:highlight w:val="none"/>
                <w:lang w:val="en-US" w:eastAsia="zh-CN"/>
              </w:rPr>
              <w:t>能力</w:t>
            </w:r>
          </w:p>
        </w:tc>
        <w:tc>
          <w:tcPr>
            <w:tcW w:w="17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bCs/>
                <w:color w:val="0C0C0C"/>
                <w:sz w:val="24"/>
                <w:lang w:eastAsia="zh-CN"/>
              </w:rPr>
              <w:t>人员配备</w:t>
            </w:r>
          </w:p>
        </w:tc>
        <w:tc>
          <w:tcPr>
            <w:tcW w:w="9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bCs/>
                <w:color w:val="0C0C0C"/>
                <w:sz w:val="24"/>
                <w:lang w:eastAsia="zh-CN"/>
              </w:rPr>
              <w:t>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分值</w:t>
            </w:r>
          </w:p>
        </w:tc>
        <w:tc>
          <w:tcPr>
            <w:tcW w:w="1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w:t>
            </w:r>
          </w:p>
        </w:tc>
        <w:tc>
          <w:tcPr>
            <w:tcW w:w="17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w:t>
            </w:r>
          </w:p>
        </w:tc>
        <w:tc>
          <w:tcPr>
            <w:tcW w:w="17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9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r>
    </w:tbl>
    <w:p>
      <w:pPr>
        <w:numPr>
          <w:ilvl w:val="0"/>
          <w:numId w:val="0"/>
        </w:numPr>
        <w:spacing w:line="560" w:lineRule="exact"/>
        <w:ind w:firstLine="640" w:firstLineChars="200"/>
        <w:rPr>
          <w:rFonts w:hint="eastAsia"/>
          <w:lang w:eastAsia="zh-CN"/>
        </w:rPr>
      </w:pPr>
      <w:r>
        <w:rPr>
          <w:rFonts w:hint="eastAsia" w:ascii="楷体" w:hAnsi="楷体" w:eastAsia="楷体" w:cs="楷体"/>
          <w:bCs/>
          <w:color w:val="0C0C0C"/>
          <w:sz w:val="32"/>
          <w:szCs w:val="32"/>
        </w:rPr>
        <w:t>（</w:t>
      </w:r>
      <w:r>
        <w:rPr>
          <w:rFonts w:hint="eastAsia" w:ascii="楷体" w:hAnsi="楷体" w:eastAsia="楷体" w:cs="楷体"/>
          <w:bCs/>
          <w:color w:val="0C0C0C"/>
          <w:sz w:val="32"/>
          <w:szCs w:val="32"/>
          <w:lang w:eastAsia="zh-CN"/>
        </w:rPr>
        <w:t>三</w:t>
      </w:r>
      <w:r>
        <w:rPr>
          <w:rFonts w:hint="eastAsia" w:ascii="楷体" w:hAnsi="楷体" w:eastAsia="楷体" w:cs="楷体"/>
          <w:bCs/>
          <w:color w:val="0C0C0C"/>
          <w:sz w:val="32"/>
          <w:szCs w:val="32"/>
        </w:rPr>
        <w:t>）</w:t>
      </w:r>
      <w:r>
        <w:rPr>
          <w:rFonts w:hint="eastAsia" w:ascii="楷体_GB2312" w:hAnsi="楷体_GB2312" w:eastAsia="楷体_GB2312" w:cs="楷体_GB2312"/>
          <w:color w:val="auto"/>
          <w:sz w:val="32"/>
          <w:szCs w:val="32"/>
          <w:lang w:eastAsia="zh-CN"/>
        </w:rPr>
        <w:t>评分标准</w:t>
      </w:r>
    </w:p>
    <w:tbl>
      <w:tblPr>
        <w:tblStyle w:val="9"/>
        <w:tblW w:w="85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1320"/>
        <w:gridCol w:w="795"/>
        <w:gridCol w:w="1091"/>
        <w:gridCol w:w="4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38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Calibri" w:hAnsi="Calibri" w:eastAsia="宋体" w:cs="Times New Roman"/>
                <w:b/>
                <w:bCs w:val="0"/>
                <w:color w:val="auto"/>
                <w:sz w:val="24"/>
                <w:szCs w:val="24"/>
              </w:rPr>
            </w:pPr>
            <w:r>
              <w:rPr>
                <w:rFonts w:hint="eastAsia" w:ascii="宋体" w:hAnsi="宋体" w:cs="宋体"/>
                <w:b/>
                <w:bCs w:val="0"/>
                <w:color w:val="auto"/>
                <w:sz w:val="23"/>
                <w:szCs w:val="24"/>
                <w:lang w:eastAsia="zh-CN"/>
              </w:rPr>
              <w:t>一</w:t>
            </w:r>
            <w:r>
              <w:rPr>
                <w:rFonts w:hint="eastAsia" w:ascii="宋体" w:hAnsi="宋体" w:eastAsia="宋体" w:cs="宋体"/>
                <w:b/>
                <w:bCs w:val="0"/>
                <w:color w:val="auto"/>
                <w:sz w:val="23"/>
                <w:szCs w:val="24"/>
              </w:rPr>
              <w:t>、</w:t>
            </w:r>
            <w:r>
              <w:rPr>
                <w:rFonts w:hint="eastAsia" w:ascii="宋体" w:hAnsi="宋体" w:cs="宋体"/>
                <w:b/>
                <w:bCs w:val="0"/>
                <w:color w:val="auto"/>
                <w:sz w:val="23"/>
                <w:szCs w:val="24"/>
                <w:lang w:val="en-US" w:eastAsia="zh-CN"/>
              </w:rPr>
              <w:t>商务能力</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Calibri" w:hAnsi="Calibri" w:eastAsia="宋体" w:cs="宋体"/>
                <w:b/>
                <w:bCs w:val="0"/>
                <w:color w:val="auto"/>
                <w:sz w:val="23"/>
                <w:szCs w:val="24"/>
                <w:lang w:val="en-US" w:eastAsia="zh-CN"/>
              </w:rPr>
            </w:pPr>
            <w:r>
              <w:rPr>
                <w:rFonts w:hint="eastAsia" w:ascii="宋体" w:hAnsi="宋体" w:cs="宋体"/>
                <w:b/>
                <w:color w:val="auto"/>
                <w:sz w:val="23"/>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序号</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评分因素</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权重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评分方式</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2"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lang w:eastAsia="zh-CN"/>
              </w:rPr>
            </w:pPr>
            <w:r>
              <w:rPr>
                <w:rFonts w:hint="default" w:ascii="仿宋_GB2312" w:hAnsi="仿宋_GB2312" w:eastAsia="仿宋_GB2312" w:cs="仿宋_GB2312"/>
                <w:b w:val="0"/>
                <w:bCs/>
                <w:color w:val="auto"/>
                <w:sz w:val="23"/>
                <w:szCs w:val="24"/>
                <w:lang w:val="en-US" w:eastAsia="zh-CN"/>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业绩经验</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15</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评委打分</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lang w:val="en-US" w:eastAsia="zh-CN"/>
              </w:rPr>
            </w:pPr>
            <w:r>
              <w:rPr>
                <w:rFonts w:hint="default" w:ascii="仿宋_GB2312" w:hAnsi="仿宋_GB2312" w:eastAsia="仿宋_GB2312" w:cs="仿宋_GB2312"/>
                <w:b w:val="0"/>
                <w:bCs/>
                <w:color w:val="auto"/>
                <w:sz w:val="23"/>
                <w:szCs w:val="24"/>
                <w:lang w:eastAsia="zh-CN"/>
              </w:rPr>
              <w:t>评审标准：</w:t>
            </w:r>
          </w:p>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lang w:val="en-US" w:eastAsia="zh-CN"/>
              </w:rPr>
              <w:t>1.</w:t>
            </w:r>
            <w:r>
              <w:rPr>
                <w:rFonts w:hint="default" w:ascii="仿宋_GB2312" w:hAnsi="仿宋_GB2312" w:eastAsia="仿宋_GB2312" w:cs="仿宋_GB2312"/>
                <w:b w:val="0"/>
                <w:bCs/>
                <w:color w:val="auto"/>
                <w:sz w:val="23"/>
                <w:szCs w:val="24"/>
              </w:rPr>
              <w:t>投标人每提供1个具有国家</w:t>
            </w:r>
            <w:r>
              <w:rPr>
                <w:rFonts w:hint="default" w:ascii="仿宋_GB2312" w:hAnsi="仿宋_GB2312" w:eastAsia="仿宋_GB2312" w:cs="仿宋_GB2312"/>
                <w:b w:val="0"/>
                <w:bCs/>
                <w:color w:val="auto"/>
                <w:sz w:val="23"/>
                <w:szCs w:val="24"/>
                <w:lang w:eastAsia="zh-CN"/>
              </w:rPr>
              <w:t>政府</w:t>
            </w:r>
            <w:r>
              <w:rPr>
                <w:rFonts w:hint="default" w:ascii="仿宋_GB2312" w:hAnsi="仿宋_GB2312" w:eastAsia="仿宋_GB2312" w:cs="仿宋_GB2312"/>
                <w:b w:val="0"/>
                <w:bCs/>
                <w:color w:val="auto"/>
                <w:sz w:val="23"/>
                <w:szCs w:val="24"/>
              </w:rPr>
              <w:t>机关或</w:t>
            </w:r>
            <w:r>
              <w:rPr>
                <w:rFonts w:hint="eastAsia" w:ascii="仿宋_GB2312" w:hAnsi="仿宋_GB2312" w:eastAsia="仿宋_GB2312" w:cs="仿宋_GB2312"/>
                <w:b w:val="0"/>
                <w:bCs/>
                <w:color w:val="auto"/>
                <w:sz w:val="23"/>
                <w:szCs w:val="24"/>
                <w:lang w:eastAsia="zh-CN"/>
              </w:rPr>
              <w:t>企</w:t>
            </w:r>
            <w:r>
              <w:rPr>
                <w:rFonts w:hint="default" w:ascii="仿宋_GB2312" w:hAnsi="仿宋_GB2312" w:eastAsia="仿宋_GB2312" w:cs="仿宋_GB2312"/>
                <w:b w:val="0"/>
                <w:bCs/>
                <w:color w:val="auto"/>
                <w:sz w:val="23"/>
                <w:szCs w:val="24"/>
              </w:rPr>
              <w:t>事业单位</w:t>
            </w:r>
            <w:r>
              <w:rPr>
                <w:rFonts w:hint="default" w:ascii="仿宋_GB2312" w:hAnsi="仿宋_GB2312" w:eastAsia="仿宋_GB2312" w:cs="仿宋_GB2312"/>
                <w:b w:val="0"/>
                <w:bCs/>
                <w:color w:val="auto"/>
                <w:sz w:val="23"/>
                <w:szCs w:val="24"/>
                <w:lang w:val="en-US" w:eastAsia="zh-CN"/>
              </w:rPr>
              <w:t>系统集成建设和运维</w:t>
            </w:r>
            <w:r>
              <w:rPr>
                <w:rFonts w:hint="default" w:ascii="仿宋_GB2312" w:hAnsi="仿宋_GB2312" w:eastAsia="仿宋_GB2312" w:cs="仿宋_GB2312"/>
                <w:b w:val="0"/>
                <w:bCs/>
                <w:color w:val="auto"/>
                <w:sz w:val="23"/>
                <w:szCs w:val="24"/>
              </w:rPr>
              <w:t>经验</w:t>
            </w:r>
            <w:r>
              <w:rPr>
                <w:rFonts w:hint="default" w:ascii="仿宋_GB2312" w:hAnsi="仿宋_GB2312" w:eastAsia="仿宋_GB2312" w:cs="仿宋_GB2312"/>
                <w:b w:val="0"/>
                <w:bCs/>
                <w:color w:val="auto"/>
                <w:sz w:val="23"/>
                <w:szCs w:val="24"/>
                <w:lang w:val="en-US" w:eastAsia="zh-CN"/>
              </w:rPr>
              <w:t>或者复印机租赁</w:t>
            </w:r>
            <w:r>
              <w:rPr>
                <w:rFonts w:hint="eastAsia" w:ascii="仿宋_GB2312" w:hAnsi="仿宋_GB2312" w:eastAsia="仿宋_GB2312" w:cs="仿宋_GB2312"/>
                <w:b w:val="0"/>
                <w:bCs/>
                <w:color w:val="auto"/>
                <w:sz w:val="23"/>
                <w:szCs w:val="24"/>
                <w:lang w:val="en-US" w:eastAsia="zh-CN"/>
              </w:rPr>
              <w:t>等</w:t>
            </w:r>
            <w:r>
              <w:rPr>
                <w:rFonts w:hint="default" w:ascii="仿宋_GB2312" w:hAnsi="仿宋_GB2312" w:eastAsia="仿宋_GB2312" w:cs="仿宋_GB2312"/>
                <w:b w:val="0"/>
                <w:bCs/>
                <w:color w:val="auto"/>
                <w:sz w:val="23"/>
                <w:szCs w:val="24"/>
              </w:rPr>
              <w:t>项目业绩得</w:t>
            </w:r>
            <w:r>
              <w:rPr>
                <w:rFonts w:hint="default" w:ascii="仿宋_GB2312" w:hAnsi="仿宋_GB2312" w:eastAsia="仿宋_GB2312" w:cs="仿宋_GB2312"/>
                <w:b w:val="0"/>
                <w:bCs/>
                <w:color w:val="auto"/>
                <w:sz w:val="23"/>
                <w:szCs w:val="24"/>
                <w:lang w:val="en-US" w:eastAsia="zh-CN"/>
              </w:rPr>
              <w:t>5</w:t>
            </w:r>
            <w:r>
              <w:rPr>
                <w:rFonts w:hint="default" w:ascii="仿宋_GB2312" w:hAnsi="仿宋_GB2312" w:eastAsia="仿宋_GB2312" w:cs="仿宋_GB2312"/>
                <w:b w:val="0"/>
                <w:bCs/>
                <w:color w:val="auto"/>
                <w:sz w:val="23"/>
                <w:szCs w:val="24"/>
              </w:rPr>
              <w:t>分，最高为</w:t>
            </w:r>
            <w:r>
              <w:rPr>
                <w:rFonts w:hint="eastAsia" w:ascii="仿宋_GB2312" w:hAnsi="仿宋_GB2312" w:eastAsia="仿宋_GB2312" w:cs="仿宋_GB2312"/>
                <w:b w:val="0"/>
                <w:bCs/>
                <w:color w:val="auto"/>
                <w:sz w:val="23"/>
                <w:szCs w:val="24"/>
                <w:lang w:val="en-US" w:eastAsia="zh-CN"/>
              </w:rPr>
              <w:t>15</w:t>
            </w:r>
            <w:r>
              <w:rPr>
                <w:rFonts w:hint="default" w:ascii="仿宋_GB2312" w:hAnsi="仿宋_GB2312" w:eastAsia="仿宋_GB2312" w:cs="仿宋_GB2312"/>
                <w:b w:val="0"/>
                <w:bCs/>
                <w:color w:val="auto"/>
                <w:sz w:val="23"/>
                <w:szCs w:val="24"/>
              </w:rPr>
              <w:t>分。</w:t>
            </w:r>
            <w:r>
              <w:rPr>
                <w:rFonts w:hint="eastAsia" w:ascii="仿宋_GB2312" w:hAnsi="仿宋_GB2312" w:eastAsia="仿宋_GB2312" w:cs="仿宋_GB2312"/>
                <w:b w:val="0"/>
                <w:bCs/>
                <w:color w:val="auto"/>
                <w:sz w:val="23"/>
                <w:szCs w:val="24"/>
                <w:lang w:eastAsia="zh-CN"/>
              </w:rPr>
              <w:t>同类型或</w:t>
            </w:r>
            <w:r>
              <w:rPr>
                <w:rFonts w:hint="default" w:ascii="仿宋_GB2312" w:hAnsi="仿宋_GB2312" w:eastAsia="仿宋_GB2312" w:cs="仿宋_GB2312"/>
                <w:b w:val="0"/>
                <w:bCs/>
                <w:color w:val="auto"/>
                <w:sz w:val="23"/>
                <w:szCs w:val="24"/>
              </w:rPr>
              <w:t>一年一签的长期服务续签合同只计算一个业绩。</w:t>
            </w:r>
          </w:p>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证明材料：</w:t>
            </w:r>
          </w:p>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合同关键页（至少包含项目内容、签订日期</w:t>
            </w:r>
            <w:r>
              <w:rPr>
                <w:rFonts w:hint="default" w:ascii="仿宋_GB2312" w:hAnsi="仿宋_GB2312" w:eastAsia="仿宋_GB2312" w:cs="仿宋_GB2312"/>
                <w:b w:val="0"/>
                <w:bCs/>
                <w:color w:val="auto"/>
                <w:sz w:val="23"/>
                <w:szCs w:val="24"/>
                <w:lang w:eastAsia="zh-CN"/>
              </w:rPr>
              <w:t>、</w:t>
            </w:r>
            <w:r>
              <w:rPr>
                <w:rFonts w:hint="default" w:ascii="仿宋_GB2312" w:hAnsi="仿宋_GB2312" w:eastAsia="仿宋_GB2312" w:cs="仿宋_GB2312"/>
                <w:b w:val="0"/>
                <w:bCs/>
                <w:color w:val="auto"/>
                <w:sz w:val="23"/>
                <w:szCs w:val="24"/>
                <w:lang w:val="en-US" w:eastAsia="zh-CN"/>
              </w:rPr>
              <w:t>双方签章</w:t>
            </w:r>
            <w:r>
              <w:rPr>
                <w:rFonts w:hint="default" w:ascii="仿宋_GB2312" w:hAnsi="仿宋_GB2312" w:eastAsia="仿宋_GB2312" w:cs="仿宋_GB2312"/>
                <w:b w:val="0"/>
                <w:bCs/>
                <w:color w:val="auto"/>
                <w:sz w:val="23"/>
                <w:szCs w:val="24"/>
              </w:rPr>
              <w:t>等关键信息）扫描件</w:t>
            </w:r>
            <w:r>
              <w:rPr>
                <w:rFonts w:hint="default" w:ascii="仿宋_GB2312" w:hAnsi="仿宋_GB2312" w:eastAsia="仿宋_GB2312" w:cs="仿宋_GB2312"/>
                <w:b w:val="0"/>
                <w:bCs/>
                <w:color w:val="auto"/>
                <w:sz w:val="23"/>
                <w:szCs w:val="24"/>
                <w:lang w:val="en-US" w:eastAsia="zh-CN"/>
              </w:rPr>
              <w:t>并加盖公章</w:t>
            </w:r>
            <w:r>
              <w:rPr>
                <w:rFonts w:hint="default" w:ascii="仿宋_GB2312" w:hAnsi="仿宋_GB2312" w:eastAsia="仿宋_GB2312" w:cs="仿宋_GB2312"/>
                <w:b w:val="0"/>
                <w:bCs/>
                <w:color w:val="auto"/>
                <w:sz w:val="23"/>
                <w:szCs w:val="24"/>
              </w:rPr>
              <w:t>；不提供或提供不清晰导致专家无法判断的不得分。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1"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2</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230" w:firstLineChars="100"/>
              <w:jc w:val="both"/>
              <w:textAlignment w:val="auto"/>
              <w:rPr>
                <w:rFonts w:hint="default" w:ascii="仿宋_GB2312" w:hAnsi="仿宋_GB2312" w:eastAsia="仿宋_GB2312" w:cs="仿宋_GB2312"/>
                <w:b w:val="0"/>
                <w:bCs/>
                <w:color w:val="auto"/>
                <w:sz w:val="23"/>
                <w:szCs w:val="24"/>
                <w:lang w:val="en-US" w:eastAsia="zh-CN"/>
              </w:rPr>
            </w:pPr>
            <w:r>
              <w:rPr>
                <w:rFonts w:hint="default" w:ascii="仿宋_GB2312" w:hAnsi="仿宋_GB2312" w:eastAsia="仿宋_GB2312" w:cs="仿宋_GB2312"/>
                <w:bCs/>
                <w:color w:val="auto"/>
                <w:sz w:val="23"/>
                <w:szCs w:val="24"/>
                <w:highlight w:val="none"/>
                <w:lang w:eastAsia="zh-CN"/>
              </w:rPr>
              <w:t>资质</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lang w:val="en-US" w:eastAsia="zh-CN"/>
              </w:rPr>
            </w:pPr>
            <w:r>
              <w:rPr>
                <w:rFonts w:hint="default" w:ascii="仿宋_GB2312" w:hAnsi="仿宋_GB2312" w:eastAsia="仿宋_GB2312" w:cs="仿宋_GB2312"/>
                <w:b w:val="0"/>
                <w:bCs/>
                <w:color w:val="auto"/>
                <w:sz w:val="23"/>
                <w:szCs w:val="24"/>
                <w:lang w:val="en-US" w:eastAsia="zh-CN"/>
              </w:rPr>
              <w:t>1</w:t>
            </w:r>
            <w:r>
              <w:rPr>
                <w:rFonts w:hint="eastAsia" w:ascii="仿宋_GB2312" w:hAnsi="仿宋_GB2312" w:eastAsia="仿宋_GB2312" w:cs="仿宋_GB2312"/>
                <w:b w:val="0"/>
                <w:bCs/>
                <w:color w:val="auto"/>
                <w:sz w:val="23"/>
                <w:szCs w:val="24"/>
                <w:lang w:val="en-US" w:eastAsia="zh-CN"/>
              </w:rPr>
              <w:t>5</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bidi w:val="0"/>
              <w:snapToGrid w:val="0"/>
              <w:spacing w:line="240" w:lineRule="auto"/>
              <w:ind w:left="0" w:leftChars="0" w:firstLine="0" w:firstLineChars="0"/>
              <w:jc w:val="center"/>
              <w:textAlignment w:val="auto"/>
              <w:rPr>
                <w:rFonts w:hint="default" w:ascii="仿宋_GB2312" w:hAnsi="仿宋_GB2312" w:eastAsia="仿宋_GB2312" w:cs="仿宋_GB2312"/>
                <w:b w:val="0"/>
                <w:bCs/>
                <w:color w:val="auto"/>
                <w:sz w:val="23"/>
                <w:szCs w:val="24"/>
                <w:lang w:val="en-US" w:eastAsia="zh-CN"/>
              </w:rPr>
            </w:pPr>
            <w:r>
              <w:rPr>
                <w:rFonts w:hint="default" w:ascii="仿宋_GB2312" w:hAnsi="仿宋_GB2312" w:eastAsia="仿宋_GB2312" w:cs="仿宋_GB2312"/>
                <w:b w:val="0"/>
                <w:bCs/>
                <w:color w:val="auto"/>
                <w:sz w:val="23"/>
                <w:szCs w:val="24"/>
                <w:lang w:val="en-US" w:eastAsia="zh-CN"/>
              </w:rPr>
              <w:t>评委打分</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lang w:val="en-US" w:eastAsia="zh-CN"/>
              </w:rPr>
            </w:pPr>
            <w:r>
              <w:rPr>
                <w:rFonts w:hint="eastAsia" w:ascii="仿宋_GB2312" w:hAnsi="仿宋_GB2312" w:eastAsia="仿宋_GB2312" w:cs="仿宋_GB2312"/>
                <w:bCs/>
                <w:color w:val="auto"/>
                <w:sz w:val="23"/>
                <w:lang w:eastAsia="zh-CN"/>
              </w:rPr>
              <w:t>每</w:t>
            </w:r>
            <w:r>
              <w:rPr>
                <w:rFonts w:hint="default" w:ascii="仿宋_GB2312" w:hAnsi="仿宋_GB2312" w:eastAsia="仿宋_GB2312" w:cs="仿宋_GB2312"/>
                <w:bCs/>
                <w:color w:val="auto"/>
                <w:sz w:val="23"/>
                <w:lang w:eastAsia="zh-CN"/>
              </w:rPr>
              <w:t>具备</w:t>
            </w:r>
            <w:r>
              <w:rPr>
                <w:rFonts w:hint="eastAsia" w:ascii="仿宋_GB2312" w:hAnsi="仿宋_GB2312" w:eastAsia="仿宋_GB2312" w:cs="仿宋_GB2312"/>
                <w:bCs/>
                <w:color w:val="auto"/>
                <w:sz w:val="23"/>
                <w:lang w:eastAsia="zh-CN"/>
              </w:rPr>
              <w:t>一项信息系统集成、信息安全或国家版权计算机软件登记证书</w:t>
            </w:r>
            <w:r>
              <w:rPr>
                <w:rFonts w:hint="default" w:ascii="仿宋_GB2312" w:hAnsi="仿宋_GB2312" w:eastAsia="仿宋_GB2312" w:cs="仿宋_GB2312"/>
                <w:bCs/>
                <w:i w:val="0"/>
                <w:caps w:val="0"/>
                <w:color w:val="auto"/>
                <w:spacing w:val="0"/>
                <w:kern w:val="2"/>
                <w:sz w:val="23"/>
                <w:szCs w:val="24"/>
                <w:shd w:val="clear" w:color="auto" w:fill="auto"/>
                <w:lang w:val="en-US" w:eastAsia="zh-CN" w:bidi="ar"/>
              </w:rPr>
              <w:t>等</w:t>
            </w:r>
            <w:r>
              <w:rPr>
                <w:rFonts w:hint="eastAsia" w:ascii="仿宋_GB2312" w:hAnsi="仿宋_GB2312" w:eastAsia="仿宋_GB2312" w:cs="仿宋_GB2312"/>
                <w:bCs/>
                <w:i w:val="0"/>
                <w:caps w:val="0"/>
                <w:color w:val="auto"/>
                <w:spacing w:val="0"/>
                <w:kern w:val="2"/>
                <w:sz w:val="23"/>
                <w:szCs w:val="24"/>
                <w:shd w:val="clear" w:color="auto" w:fill="auto"/>
                <w:lang w:val="en-US" w:eastAsia="zh-CN" w:bidi="ar"/>
              </w:rPr>
              <w:t>项目</w:t>
            </w:r>
            <w:r>
              <w:rPr>
                <w:rFonts w:hint="default" w:ascii="仿宋_GB2312" w:hAnsi="仿宋_GB2312" w:eastAsia="仿宋_GB2312" w:cs="仿宋_GB2312"/>
                <w:bCs/>
                <w:i w:val="0"/>
                <w:caps w:val="0"/>
                <w:color w:val="auto"/>
                <w:spacing w:val="0"/>
                <w:kern w:val="2"/>
                <w:sz w:val="23"/>
                <w:szCs w:val="24"/>
                <w:shd w:val="clear" w:color="auto" w:fill="auto"/>
                <w:lang w:val="en-US" w:eastAsia="zh-CN" w:bidi="ar"/>
              </w:rPr>
              <w:t>相关</w:t>
            </w:r>
            <w:r>
              <w:rPr>
                <w:rFonts w:hint="eastAsia" w:ascii="仿宋_GB2312" w:hAnsi="仿宋_GB2312" w:eastAsia="仿宋_GB2312" w:cs="仿宋_GB2312"/>
                <w:bCs/>
                <w:i w:val="0"/>
                <w:caps w:val="0"/>
                <w:color w:val="auto"/>
                <w:spacing w:val="0"/>
                <w:kern w:val="2"/>
                <w:sz w:val="23"/>
                <w:szCs w:val="24"/>
                <w:shd w:val="clear" w:color="auto" w:fill="auto"/>
                <w:lang w:val="en-US" w:eastAsia="zh-CN" w:bidi="ar"/>
              </w:rPr>
              <w:t>资质证书</w:t>
            </w:r>
            <w:r>
              <w:rPr>
                <w:rFonts w:hint="default" w:ascii="仿宋_GB2312" w:hAnsi="仿宋_GB2312" w:eastAsia="仿宋_GB2312" w:cs="仿宋_GB2312"/>
                <w:bCs/>
                <w:color w:val="auto"/>
                <w:sz w:val="23"/>
                <w:lang w:eastAsia="zh-CN"/>
              </w:rPr>
              <w:t>得</w:t>
            </w:r>
            <w:r>
              <w:rPr>
                <w:rFonts w:hint="eastAsia" w:ascii="仿宋_GB2312" w:hAnsi="仿宋_GB2312" w:eastAsia="仿宋_GB2312" w:cs="仿宋_GB2312"/>
                <w:bCs/>
                <w:color w:val="auto"/>
                <w:sz w:val="23"/>
                <w:lang w:val="en-US" w:eastAsia="zh-CN"/>
              </w:rPr>
              <w:t>5</w:t>
            </w:r>
            <w:r>
              <w:rPr>
                <w:rFonts w:hint="default" w:ascii="仿宋_GB2312" w:hAnsi="仿宋_GB2312" w:eastAsia="仿宋_GB2312" w:cs="仿宋_GB2312"/>
                <w:bCs/>
                <w:color w:val="auto"/>
                <w:sz w:val="23"/>
                <w:lang w:val="en-US" w:eastAsia="zh-CN"/>
              </w:rPr>
              <w:t>分。</w:t>
            </w:r>
          </w:p>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证明材料：</w:t>
            </w:r>
          </w:p>
          <w:p>
            <w:pPr>
              <w:keepNext w:val="0"/>
              <w:keepLines w:val="0"/>
              <w:pageBreakBefore w:val="0"/>
              <w:numPr>
                <w:ilvl w:val="0"/>
                <w:numId w:val="0"/>
              </w:numPr>
              <w:kinsoku/>
              <w:wordWrap/>
              <w:overflowPunct/>
              <w:topLinePunct/>
              <w:bidi w:val="0"/>
              <w:snapToGrid w:val="0"/>
              <w:spacing w:line="240" w:lineRule="auto"/>
              <w:ind w:left="0" w:leftChars="0" w:firstLine="0" w:firstLineChars="0"/>
              <w:jc w:val="center"/>
              <w:textAlignment w:val="auto"/>
              <w:rPr>
                <w:rFonts w:hint="default" w:ascii="仿宋_GB2312" w:hAnsi="仿宋_GB2312" w:eastAsia="仿宋_GB2312" w:cs="仿宋_GB2312"/>
                <w:bCs/>
                <w:color w:val="auto"/>
                <w:sz w:val="23"/>
                <w:lang w:val="en-US" w:eastAsia="zh-CN"/>
              </w:rPr>
            </w:pPr>
            <w:r>
              <w:rPr>
                <w:rFonts w:hint="default" w:ascii="仿宋_GB2312" w:hAnsi="仿宋_GB2312" w:eastAsia="仿宋_GB2312" w:cs="仿宋_GB2312"/>
                <w:bCs/>
                <w:color w:val="auto"/>
                <w:sz w:val="23"/>
                <w:lang w:eastAsia="zh-CN"/>
              </w:rPr>
              <w:t>投标人须</w:t>
            </w:r>
            <w:r>
              <w:rPr>
                <w:rFonts w:hint="default" w:ascii="仿宋_GB2312" w:hAnsi="仿宋_GB2312" w:eastAsia="仿宋_GB2312" w:cs="仿宋_GB2312"/>
                <w:bCs/>
                <w:color w:val="auto"/>
                <w:sz w:val="23"/>
              </w:rPr>
              <w:t>提供证明复印件，并加盖公章</w:t>
            </w:r>
            <w:r>
              <w:rPr>
                <w:rFonts w:hint="default" w:ascii="仿宋_GB2312" w:hAnsi="仿宋_GB2312" w:eastAsia="仿宋_GB2312" w:cs="仿宋_GB2312"/>
                <w:bCs/>
                <w:color w:val="auto"/>
                <w:sz w:val="23"/>
                <w:lang w:eastAsia="zh-CN"/>
              </w:rPr>
              <w:t>，原件备查</w:t>
            </w:r>
            <w:r>
              <w:rPr>
                <w:rFonts w:hint="eastAsia" w:ascii="仿宋_GB2312" w:hAnsi="仿宋_GB2312" w:eastAsia="仿宋_GB2312" w:cs="仿宋_GB2312"/>
                <w:bCs/>
                <w:color w:val="auto"/>
                <w:sz w:val="23"/>
                <w:lang w:eastAsia="zh-CN"/>
              </w:rPr>
              <w:t>，</w:t>
            </w:r>
            <w:r>
              <w:rPr>
                <w:rFonts w:hint="default" w:ascii="仿宋_GB2312" w:hAnsi="仿宋_GB2312" w:eastAsia="仿宋_GB2312" w:cs="仿宋_GB2312"/>
                <w:b w:val="0"/>
                <w:bCs/>
                <w:color w:val="auto"/>
                <w:sz w:val="23"/>
                <w:szCs w:val="24"/>
              </w:rPr>
              <w:t>不提供或提供不清晰导致专家无法判断的不得分。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3</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default" w:ascii="仿宋_GB2312" w:hAnsi="仿宋_GB2312" w:eastAsia="仿宋_GB2312" w:cs="仿宋_GB2312"/>
                <w:bCs/>
                <w:color w:val="auto"/>
                <w:sz w:val="23"/>
                <w:szCs w:val="24"/>
                <w:highlight w:val="none"/>
                <w:lang w:eastAsia="zh-CN"/>
              </w:rPr>
            </w:pPr>
            <w:r>
              <w:rPr>
                <w:rFonts w:hint="eastAsia" w:ascii="仿宋_GB2312" w:hAnsi="仿宋_GB2312" w:eastAsia="仿宋_GB2312" w:cs="仿宋_GB2312"/>
                <w:bCs/>
                <w:color w:val="000000"/>
                <w:sz w:val="24"/>
                <w:szCs w:val="24"/>
              </w:rPr>
              <w:t>诚信管理情况</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5</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bidi w:val="0"/>
              <w:snapToGrid w:val="0"/>
              <w:spacing w:line="240" w:lineRule="auto"/>
              <w:ind w:left="0" w:leftChars="0" w:firstLine="0" w:firstLineChars="0"/>
              <w:jc w:val="center"/>
              <w:textAlignment w:val="auto"/>
              <w:rPr>
                <w:rFonts w:hint="default" w:ascii="仿宋_GB2312" w:hAnsi="仿宋_GB2312" w:eastAsia="仿宋_GB2312" w:cs="仿宋_GB2312"/>
                <w:b w:val="0"/>
                <w:bCs/>
                <w:color w:val="auto"/>
                <w:sz w:val="23"/>
                <w:szCs w:val="24"/>
                <w:lang w:val="en-US" w:eastAsia="zh-CN"/>
              </w:rPr>
            </w:pPr>
            <w:r>
              <w:rPr>
                <w:rFonts w:hint="default" w:ascii="仿宋_GB2312" w:hAnsi="仿宋_GB2312" w:eastAsia="仿宋_GB2312" w:cs="仿宋_GB2312"/>
                <w:b w:val="0"/>
                <w:bCs/>
                <w:color w:val="auto"/>
                <w:sz w:val="23"/>
                <w:szCs w:val="24"/>
                <w:lang w:val="en-US" w:eastAsia="zh-CN"/>
              </w:rPr>
              <w:t>评委打分</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rPr>
            </w:pPr>
            <w:r>
              <w:rPr>
                <w:rFonts w:hint="eastAsia" w:ascii="仿宋_GB2312" w:hAnsi="仿宋_GB2312" w:eastAsia="仿宋_GB2312" w:cs="仿宋_GB2312"/>
                <w:b w:val="0"/>
                <w:bCs/>
                <w:color w:val="auto"/>
                <w:sz w:val="23"/>
                <w:szCs w:val="24"/>
              </w:rPr>
              <w:t>符合国家法规政策关于诚信管理的要求，至投标截止时间，投标人</w:t>
            </w:r>
            <w:r>
              <w:rPr>
                <w:rFonts w:hint="default" w:ascii="仿宋_GB2312" w:hAnsi="仿宋_GB2312" w:eastAsia="仿宋_GB2312" w:cs="仿宋_GB2312"/>
                <w:b w:val="0"/>
                <w:bCs/>
                <w:color w:val="auto"/>
                <w:sz w:val="23"/>
                <w:szCs w:val="24"/>
              </w:rPr>
              <w:t>没有</w:t>
            </w:r>
            <w:r>
              <w:rPr>
                <w:rFonts w:hint="eastAsia" w:ascii="仿宋_GB2312" w:hAnsi="仿宋_GB2312" w:eastAsia="仿宋_GB2312" w:cs="仿宋_GB2312"/>
                <w:b w:val="0"/>
                <w:bCs/>
                <w:color w:val="auto"/>
                <w:sz w:val="23"/>
                <w:szCs w:val="24"/>
              </w:rPr>
              <w:t>在信用中国网（</w:t>
            </w:r>
            <w:r>
              <w:rPr>
                <w:rFonts w:hint="default" w:ascii="仿宋_GB2312" w:hAnsi="仿宋_GB2312" w:eastAsia="仿宋_GB2312" w:cs="仿宋_GB2312"/>
                <w:b w:val="0"/>
                <w:bCs/>
                <w:color w:val="auto"/>
                <w:sz w:val="23"/>
                <w:szCs w:val="24"/>
              </w:rPr>
              <w:t>www.creditchina.gov.cn）或中国政府采购网（www.ccgp.gov.cn）或深圳市政府采购监督管理网（</w:t>
            </w:r>
            <w:r>
              <w:rPr>
                <w:rFonts w:hint="eastAsia" w:ascii="仿宋_GB2312" w:hAnsi="Times" w:eastAsia="仿宋_GB2312" w:cs="仿宋_GB2312"/>
                <w:bCs/>
                <w:color w:val="auto"/>
                <w:sz w:val="24"/>
                <w:szCs w:val="24"/>
                <w:highlight w:val="none"/>
              </w:rPr>
              <w:t>zfcg.sz.gov.cn</w:t>
            </w:r>
            <w:r>
              <w:rPr>
                <w:rFonts w:hint="default" w:ascii="仿宋_GB2312" w:hAnsi="仿宋_GB2312" w:eastAsia="仿宋_GB2312" w:cs="仿宋_GB2312"/>
                <w:b w:val="0"/>
                <w:bCs/>
                <w:color w:val="auto"/>
                <w:sz w:val="23"/>
                <w:szCs w:val="24"/>
              </w:rPr>
              <w:t>）或深圳公共资源交易中心市区政府采购统一平台（</w:t>
            </w:r>
            <w:r>
              <w:rPr>
                <w:rFonts w:hint="eastAsia" w:ascii="仿宋_GB2312" w:hAnsi="Times" w:eastAsia="仿宋_GB2312" w:cs="仿宋_GB2312"/>
                <w:bCs/>
                <w:color w:val="auto"/>
                <w:sz w:val="24"/>
                <w:szCs w:val="24"/>
                <w:highlight w:val="none"/>
              </w:rPr>
              <w:t>www.szggzy.com</w:t>
            </w:r>
            <w:r>
              <w:rPr>
                <w:rFonts w:hint="default" w:ascii="仿宋_GB2312" w:hAnsi="仿宋_GB2312" w:eastAsia="仿宋_GB2312" w:cs="仿宋_GB2312"/>
                <w:b w:val="0"/>
                <w:bCs/>
                <w:color w:val="auto"/>
                <w:sz w:val="23"/>
                <w:szCs w:val="24"/>
              </w:rPr>
              <w:t>）或“国家企业信用信息公示系统”（</w:t>
            </w:r>
            <w:r>
              <w:rPr>
                <w:rFonts w:hint="eastAsia" w:ascii="仿宋_GB2312" w:hAnsi="Times" w:eastAsia="仿宋_GB2312" w:cs="仿宋_GB2312"/>
                <w:bCs/>
                <w:color w:val="auto"/>
                <w:sz w:val="24"/>
                <w:szCs w:val="24"/>
                <w:highlight w:val="none"/>
              </w:rPr>
              <w:t>www.gsxt.gov.cn</w:t>
            </w:r>
            <w:r>
              <w:rPr>
                <w:rFonts w:hint="default" w:ascii="仿宋_GB2312" w:hAnsi="仿宋_GB2312" w:eastAsia="仿宋_GB2312" w:cs="仿宋_GB2312"/>
                <w:b w:val="0"/>
                <w:bCs/>
                <w:color w:val="auto"/>
                <w:sz w:val="23"/>
                <w:szCs w:val="24"/>
              </w:rPr>
              <w:t>）等官网中列入“失信被执行人、重大税收违法案件当事人名单、政府采购严重违法失信行为记录名单”。</w:t>
            </w:r>
          </w:p>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rPr>
            </w:pPr>
            <w:r>
              <w:rPr>
                <w:rFonts w:hint="eastAsia" w:ascii="仿宋_GB2312" w:hAnsi="仿宋_GB2312" w:eastAsia="仿宋_GB2312" w:cs="仿宋_GB2312"/>
                <w:b w:val="0"/>
                <w:bCs/>
                <w:color w:val="auto"/>
                <w:sz w:val="23"/>
                <w:szCs w:val="24"/>
              </w:rPr>
              <w:t>1</w:t>
            </w:r>
            <w:r>
              <w:rPr>
                <w:rFonts w:hint="default" w:ascii="仿宋_GB2312" w:hAnsi="仿宋_GB2312" w:eastAsia="仿宋_GB2312" w:cs="仿宋_GB2312"/>
                <w:b w:val="0"/>
                <w:bCs/>
                <w:color w:val="auto"/>
                <w:sz w:val="23"/>
                <w:szCs w:val="24"/>
              </w:rPr>
              <w:t>.投标人</w:t>
            </w:r>
            <w:r>
              <w:rPr>
                <w:rFonts w:hint="eastAsia" w:ascii="仿宋_GB2312" w:hAnsi="仿宋_GB2312" w:eastAsia="仿宋_GB2312" w:cs="仿宋_GB2312"/>
                <w:b w:val="0"/>
                <w:bCs/>
                <w:color w:val="auto"/>
                <w:sz w:val="23"/>
                <w:szCs w:val="24"/>
              </w:rPr>
              <w:t>须提供相关截图作为佐证材料。</w:t>
            </w:r>
          </w:p>
          <w:p>
            <w:pPr>
              <w:keepNext w:val="0"/>
              <w:keepLines w:val="0"/>
              <w:pageBreakBefore w:val="0"/>
              <w:kinsoku/>
              <w:wordWrap/>
              <w:overflowPunct/>
              <w:topLinePunct/>
              <w:bidi w:val="0"/>
              <w:snapToGrid w:val="0"/>
              <w:spacing w:line="240" w:lineRule="auto"/>
              <w:jc w:val="center"/>
              <w:textAlignment w:val="auto"/>
              <w:rPr>
                <w:rFonts w:hint="default"/>
                <w:lang w:eastAsia="zh-CN"/>
              </w:rPr>
            </w:pPr>
            <w:r>
              <w:rPr>
                <w:rFonts w:hint="default" w:ascii="仿宋_GB2312" w:hAnsi="仿宋_GB2312" w:eastAsia="仿宋_GB2312" w:cs="仿宋_GB2312"/>
                <w:b w:val="0"/>
                <w:bCs/>
                <w:color w:val="auto"/>
                <w:sz w:val="23"/>
                <w:szCs w:val="24"/>
              </w:rPr>
              <w:t>2.</w:t>
            </w:r>
            <w:r>
              <w:rPr>
                <w:rFonts w:hint="eastAsia" w:ascii="仿宋_GB2312" w:hAnsi="仿宋_GB2312" w:eastAsia="仿宋_GB2312" w:cs="仿宋_GB2312"/>
                <w:b w:val="0"/>
                <w:bCs/>
                <w:color w:val="auto"/>
                <w:sz w:val="23"/>
                <w:szCs w:val="24"/>
              </w:rPr>
              <w:t>投标人在参与政府采购活动中存在诚信相关问题且在主管部门相关处理措施实施期限内的，本项不得分，否则得满分。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8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Calibri" w:hAnsi="Calibri" w:eastAsia="宋体" w:cs="Times New Roman"/>
                <w:b/>
                <w:color w:val="auto"/>
                <w:sz w:val="24"/>
                <w:szCs w:val="24"/>
              </w:rPr>
            </w:pPr>
            <w:r>
              <w:rPr>
                <w:rFonts w:hint="eastAsia" w:ascii="宋体" w:hAnsi="宋体" w:cs="宋体"/>
                <w:b/>
                <w:color w:val="auto"/>
                <w:sz w:val="23"/>
                <w:szCs w:val="24"/>
                <w:lang w:eastAsia="zh-CN"/>
              </w:rPr>
              <w:t>二</w:t>
            </w:r>
            <w:r>
              <w:rPr>
                <w:rFonts w:hint="eastAsia" w:ascii="宋体" w:hAnsi="宋体" w:eastAsia="宋体" w:cs="宋体"/>
                <w:b/>
                <w:color w:val="auto"/>
                <w:sz w:val="23"/>
                <w:szCs w:val="24"/>
              </w:rPr>
              <w:t>、技术</w:t>
            </w:r>
            <w:r>
              <w:rPr>
                <w:rFonts w:hint="eastAsia" w:ascii="宋体" w:hAnsi="宋体" w:cs="宋体"/>
                <w:b/>
                <w:color w:val="auto"/>
                <w:sz w:val="23"/>
                <w:szCs w:val="24"/>
                <w:lang w:val="en-US" w:eastAsia="zh-CN"/>
              </w:rPr>
              <w:t>能力</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宋体" w:hAnsi="宋体" w:eastAsia="宋体" w:cs="宋体"/>
                <w:b/>
                <w:color w:val="auto"/>
                <w:sz w:val="23"/>
                <w:szCs w:val="24"/>
                <w:lang w:val="en-US" w:eastAsia="zh-CN"/>
              </w:rPr>
            </w:pPr>
            <w:r>
              <w:rPr>
                <w:rFonts w:hint="eastAsia" w:ascii="宋体" w:hAnsi="宋体" w:cs="宋体"/>
                <w:b/>
                <w:color w:val="auto"/>
                <w:sz w:val="23"/>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序号</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评分因素</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权重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评分方式</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Calibri" w:hAnsi="Calibri" w:eastAsia="宋体" w:cs="宋体"/>
                <w:b/>
                <w:color w:val="auto"/>
                <w:sz w:val="23"/>
                <w:szCs w:val="24"/>
              </w:rPr>
            </w:pPr>
            <w:r>
              <w:rPr>
                <w:rFonts w:hint="eastAsia" w:ascii="宋体" w:hAnsi="宋体" w:eastAsia="宋体" w:cs="宋体"/>
                <w:b/>
                <w:color w:val="auto"/>
                <w:sz w:val="23"/>
                <w:szCs w:val="24"/>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5"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opLinePunct/>
              <w:snapToGrid w:val="0"/>
              <w:spacing w:line="240" w:lineRule="auto"/>
              <w:jc w:val="center"/>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实施方案</w:t>
            </w:r>
          </w:p>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lang w:val="en-US" w:eastAsia="zh-CN"/>
              </w:rPr>
            </w:pP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lang w:val="en-US" w:eastAsia="zh-CN"/>
              </w:rPr>
            </w:pPr>
            <w:r>
              <w:rPr>
                <w:rFonts w:hint="default" w:ascii="仿宋_GB2312" w:hAnsi="仿宋_GB2312" w:eastAsia="仿宋_GB2312" w:cs="仿宋_GB2312"/>
                <w:bCs/>
                <w:color w:val="auto"/>
                <w:sz w:val="23"/>
                <w:szCs w:val="24"/>
                <w:lang w:val="en-US" w:eastAsia="zh-CN"/>
              </w:rPr>
              <w:t>15</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评委打分</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bCs w:val="0"/>
                <w:color w:val="auto"/>
                <w:sz w:val="23"/>
                <w:szCs w:val="24"/>
                <w:lang w:eastAsia="zh-CN"/>
              </w:rPr>
              <w:t>评审内容</w:t>
            </w:r>
            <w:r>
              <w:rPr>
                <w:rFonts w:hint="default" w:ascii="仿宋_GB2312" w:hAnsi="仿宋_GB2312" w:eastAsia="仿宋_GB2312" w:cs="仿宋_GB2312"/>
                <w:b w:val="0"/>
                <w:bCs/>
                <w:color w:val="auto"/>
                <w:sz w:val="23"/>
                <w:szCs w:val="24"/>
                <w:lang w:eastAsia="zh-CN"/>
              </w:rPr>
              <w:t>：</w:t>
            </w:r>
          </w:p>
          <w:p>
            <w:pPr>
              <w:topLinePunct/>
              <w:snapToGrid w:val="0"/>
              <w:spacing w:line="240" w:lineRule="auto"/>
              <w:jc w:val="center"/>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投标人须提供项目方案包括：</w:t>
            </w:r>
          </w:p>
          <w:p>
            <w:pPr>
              <w:topLinePunct/>
              <w:snapToGrid w:val="0"/>
              <w:spacing w:line="240" w:lineRule="auto"/>
              <w:jc w:val="center"/>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1</w:t>
            </w:r>
            <w:r>
              <w:rPr>
                <w:rFonts w:hint="eastAsia" w:ascii="仿宋_GB2312" w:hAnsi="仿宋_GB2312" w:eastAsia="仿宋_GB2312" w:cs="仿宋_GB2312"/>
                <w:b w:val="0"/>
                <w:bCs/>
                <w:color w:val="auto"/>
                <w:sz w:val="23"/>
                <w:szCs w:val="24"/>
                <w:lang w:val="en-US" w:eastAsia="zh-CN"/>
              </w:rPr>
              <w:t>、</w:t>
            </w:r>
            <w:r>
              <w:rPr>
                <w:rFonts w:hint="default" w:ascii="仿宋_GB2312" w:hAnsi="仿宋_GB2312" w:eastAsia="仿宋_GB2312" w:cs="仿宋_GB2312"/>
                <w:b w:val="0"/>
                <w:bCs/>
                <w:color w:val="auto"/>
                <w:sz w:val="23"/>
                <w:szCs w:val="24"/>
              </w:rPr>
              <w:t>信息化系统运维保障的整体设想及策划；</w:t>
            </w:r>
          </w:p>
          <w:p>
            <w:pPr>
              <w:topLinePunct/>
              <w:snapToGrid w:val="0"/>
              <w:spacing w:line="240" w:lineRule="auto"/>
              <w:jc w:val="center"/>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2</w:t>
            </w:r>
            <w:r>
              <w:rPr>
                <w:rFonts w:hint="eastAsia" w:ascii="仿宋_GB2312" w:hAnsi="仿宋_GB2312" w:eastAsia="仿宋_GB2312" w:cs="仿宋_GB2312"/>
                <w:b w:val="0"/>
                <w:bCs/>
                <w:color w:val="auto"/>
                <w:sz w:val="23"/>
                <w:szCs w:val="24"/>
                <w:lang w:val="en-US" w:eastAsia="zh-CN"/>
              </w:rPr>
              <w:t>、</w:t>
            </w:r>
            <w:r>
              <w:rPr>
                <w:rFonts w:hint="default" w:ascii="仿宋_GB2312" w:hAnsi="仿宋_GB2312" w:eastAsia="仿宋_GB2312" w:cs="仿宋_GB2312"/>
                <w:b w:val="0"/>
                <w:bCs/>
                <w:color w:val="auto"/>
                <w:sz w:val="23"/>
                <w:szCs w:val="24"/>
              </w:rPr>
              <w:t>管理运作和工作计划；</w:t>
            </w:r>
          </w:p>
          <w:p>
            <w:pPr>
              <w:topLinePunct/>
              <w:snapToGrid w:val="0"/>
              <w:spacing w:line="240" w:lineRule="auto"/>
              <w:jc w:val="center"/>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3</w:t>
            </w:r>
            <w:r>
              <w:rPr>
                <w:rFonts w:hint="eastAsia" w:ascii="仿宋_GB2312" w:hAnsi="仿宋_GB2312" w:eastAsia="仿宋_GB2312" w:cs="仿宋_GB2312"/>
                <w:b w:val="0"/>
                <w:bCs/>
                <w:color w:val="auto"/>
                <w:sz w:val="23"/>
                <w:szCs w:val="24"/>
                <w:lang w:val="en-US" w:eastAsia="zh-CN"/>
              </w:rPr>
              <w:t>、</w:t>
            </w:r>
            <w:r>
              <w:rPr>
                <w:rFonts w:hint="default" w:ascii="仿宋_GB2312" w:hAnsi="仿宋_GB2312" w:eastAsia="仿宋_GB2312" w:cs="仿宋_GB2312"/>
                <w:b w:val="0"/>
                <w:bCs/>
                <w:color w:val="auto"/>
                <w:sz w:val="23"/>
                <w:szCs w:val="24"/>
              </w:rPr>
              <w:t>制度的建立和管理；</w:t>
            </w:r>
          </w:p>
          <w:p>
            <w:pPr>
              <w:topLinePunct/>
              <w:snapToGrid w:val="0"/>
              <w:spacing w:line="240" w:lineRule="auto"/>
              <w:jc w:val="center"/>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4</w:t>
            </w:r>
            <w:r>
              <w:rPr>
                <w:rFonts w:hint="eastAsia" w:ascii="仿宋_GB2312" w:hAnsi="仿宋_GB2312" w:eastAsia="仿宋_GB2312" w:cs="仿宋_GB2312"/>
                <w:b w:val="0"/>
                <w:bCs/>
                <w:color w:val="auto"/>
                <w:sz w:val="23"/>
                <w:szCs w:val="24"/>
                <w:lang w:val="en-US" w:eastAsia="zh-CN"/>
              </w:rPr>
              <w:t>、</w:t>
            </w:r>
            <w:r>
              <w:rPr>
                <w:rFonts w:hint="default" w:ascii="仿宋_GB2312" w:hAnsi="仿宋_GB2312" w:eastAsia="仿宋_GB2312" w:cs="仿宋_GB2312"/>
                <w:b w:val="0"/>
                <w:bCs/>
                <w:color w:val="auto"/>
                <w:sz w:val="23"/>
                <w:szCs w:val="24"/>
              </w:rPr>
              <w:t>人员配备及培训管理。</w:t>
            </w:r>
          </w:p>
          <w:p>
            <w:pPr>
              <w:topLinePunct/>
              <w:snapToGrid w:val="0"/>
              <w:spacing w:line="240" w:lineRule="auto"/>
              <w:jc w:val="center"/>
              <w:rPr>
                <w:rFonts w:hint="default" w:ascii="仿宋_GB2312" w:hAnsi="仿宋_GB2312" w:eastAsia="仿宋_GB2312" w:cs="仿宋_GB2312"/>
                <w:b w:val="0"/>
                <w:bCs/>
                <w:i w:val="0"/>
                <w:iCs w:val="0"/>
                <w:caps w:val="0"/>
                <w:smallCaps w:val="0"/>
                <w:strike w:val="0"/>
                <w:dstrike w:val="0"/>
                <w:vanish w:val="0"/>
                <w:color w:val="auto"/>
                <w:spacing w:val="0"/>
                <w:w w:val="100"/>
                <w:kern w:val="2"/>
                <w:position w:val="0"/>
                <w:sz w:val="23"/>
                <w:szCs w:val="24"/>
                <w:highlight w:val="none"/>
                <w:u w:val="none" w:color="auto"/>
                <w:shd w:val="clear" w:color="auto" w:fill="auto"/>
                <w:vertAlign w:val="baseline"/>
                <w:rtl w:val="0"/>
                <w:lang w:val="zh-TW" w:eastAsia="zh-TW"/>
              </w:rPr>
            </w:pPr>
            <w:r>
              <w:rPr>
                <w:rFonts w:hint="default" w:ascii="仿宋_GB2312" w:hAnsi="仿宋_GB2312" w:eastAsia="仿宋_GB2312" w:cs="仿宋_GB2312"/>
                <w:b/>
                <w:bCs w:val="0"/>
                <w:i w:val="0"/>
                <w:iCs w:val="0"/>
                <w:caps w:val="0"/>
                <w:smallCaps w:val="0"/>
                <w:strike w:val="0"/>
                <w:dstrike w:val="0"/>
                <w:vanish w:val="0"/>
                <w:color w:val="auto"/>
                <w:spacing w:val="0"/>
                <w:w w:val="100"/>
                <w:kern w:val="2"/>
                <w:position w:val="0"/>
                <w:sz w:val="23"/>
                <w:szCs w:val="24"/>
                <w:highlight w:val="none"/>
                <w:u w:val="none" w:color="auto"/>
                <w:shd w:val="clear" w:color="auto" w:fill="auto"/>
                <w:vertAlign w:val="baseline"/>
                <w:rtl w:val="0"/>
                <w:lang w:val="zh-TW" w:eastAsia="zh-TW"/>
              </w:rPr>
              <w:t>评分标准</w:t>
            </w:r>
            <w:r>
              <w:rPr>
                <w:rFonts w:hint="default" w:ascii="仿宋_GB2312" w:hAnsi="仿宋_GB2312" w:eastAsia="仿宋_GB2312" w:cs="仿宋_GB2312"/>
                <w:b w:val="0"/>
                <w:bCs/>
                <w:i w:val="0"/>
                <w:iCs w:val="0"/>
                <w:caps w:val="0"/>
                <w:smallCaps w:val="0"/>
                <w:strike w:val="0"/>
                <w:dstrike w:val="0"/>
                <w:vanish w:val="0"/>
                <w:color w:val="auto"/>
                <w:spacing w:val="0"/>
                <w:w w:val="100"/>
                <w:kern w:val="2"/>
                <w:position w:val="0"/>
                <w:sz w:val="23"/>
                <w:szCs w:val="24"/>
                <w:highlight w:val="none"/>
                <w:u w:val="none" w:color="auto"/>
                <w:shd w:val="clear" w:color="auto" w:fill="auto"/>
                <w:vertAlign w:val="baseline"/>
                <w:rtl w:val="0"/>
                <w:lang w:val="zh-TW" w:eastAsia="zh-TW"/>
              </w:rPr>
              <w:t>：</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1、4项内容，满足四项得12分，满足三项得9分，满足二项得6分，满足一项得3分。</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2、在此基础上，</w:t>
            </w:r>
            <w:r>
              <w:rPr>
                <w:rFonts w:hint="eastAsia" w:ascii="仿宋_GB2312" w:hAnsi="仿宋_GB2312" w:eastAsia="仿宋_GB2312" w:cs="仿宋_GB2312"/>
                <w:b w:val="0"/>
                <w:bCs/>
                <w:color w:val="auto"/>
                <w:sz w:val="23"/>
                <w:szCs w:val="24"/>
              </w:rPr>
              <w:t>采购评审小组</w:t>
            </w:r>
            <w:r>
              <w:rPr>
                <w:rFonts w:hint="eastAsia" w:ascii="仿宋_GB2312" w:hAnsi="仿宋_GB2312" w:eastAsia="仿宋_GB2312" w:cs="仿宋_GB2312"/>
                <w:b w:val="0"/>
                <w:bCs/>
                <w:color w:val="auto"/>
                <w:sz w:val="23"/>
                <w:szCs w:val="24"/>
                <w:lang w:val="en-US" w:eastAsia="zh-CN"/>
              </w:rPr>
              <w:t>根据各投标人的具体内容进一步评审：</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（1）方案中内容体现完整，可操作性强，加3分；</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（2）方案中内容体现完整，可操作性较好，加2分；</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（3）方案中内容体现较为完整，可操作性一般，加1分；</w:t>
            </w:r>
          </w:p>
          <w:p>
            <w:pPr>
              <w:topLinePunct/>
              <w:snapToGrid w:val="0"/>
              <w:spacing w:line="240" w:lineRule="auto"/>
              <w:jc w:val="center"/>
              <w:rPr>
                <w:rFonts w:hint="default" w:ascii="仿宋_GB2312" w:hAnsi="仿宋_GB2312" w:eastAsia="仿宋_GB2312" w:cs="仿宋_GB2312"/>
                <w:bCs/>
                <w:color w:val="auto"/>
                <w:sz w:val="23"/>
                <w:szCs w:val="24"/>
              </w:rPr>
            </w:pPr>
            <w:r>
              <w:rPr>
                <w:rFonts w:hint="eastAsia" w:ascii="仿宋_GB2312" w:hAnsi="仿宋_GB2312" w:eastAsia="仿宋_GB2312" w:cs="仿宋_GB2312"/>
                <w:b w:val="0"/>
                <w:bCs/>
                <w:color w:val="auto"/>
                <w:sz w:val="23"/>
                <w:szCs w:val="24"/>
                <w:lang w:val="en-US" w:eastAsia="zh-CN"/>
              </w:rPr>
              <w:t>（4）方案中内容体现不完整，可操作性差，不加分。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7"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2</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项目重点难点分析、应对措施及相关的合理化建议</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lang w:val="en-US" w:eastAsia="zh-CN"/>
              </w:rPr>
            </w:pPr>
            <w:r>
              <w:rPr>
                <w:rFonts w:hint="default" w:ascii="仿宋_GB2312" w:hAnsi="仿宋_GB2312" w:eastAsia="仿宋_GB2312" w:cs="仿宋_GB2312"/>
                <w:bCs/>
                <w:color w:val="auto"/>
                <w:sz w:val="23"/>
                <w:szCs w:val="24"/>
                <w:lang w:val="en-US" w:eastAsia="zh-CN"/>
              </w:rPr>
              <w:t>1</w:t>
            </w:r>
            <w:r>
              <w:rPr>
                <w:rFonts w:hint="eastAsia" w:ascii="仿宋_GB2312" w:hAnsi="仿宋_GB2312" w:eastAsia="仿宋_GB2312" w:cs="仿宋_GB2312"/>
                <w:bCs/>
                <w:color w:val="auto"/>
                <w:sz w:val="23"/>
                <w:szCs w:val="24"/>
                <w:lang w:val="en-US" w:eastAsia="zh-CN"/>
              </w:rPr>
              <w:t>5</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评委打分</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4"/>
              </w:rPr>
            </w:pPr>
            <w:r>
              <w:rPr>
                <w:rFonts w:hint="default" w:ascii="仿宋_GB2312" w:hAnsi="仿宋_GB2312" w:eastAsia="仿宋_GB2312" w:cs="仿宋_GB2312"/>
                <w:b/>
                <w:bCs w:val="0"/>
                <w:color w:val="auto"/>
                <w:sz w:val="23"/>
                <w:szCs w:val="24"/>
                <w:lang w:eastAsia="zh-CN"/>
              </w:rPr>
              <w:t>评审内容</w:t>
            </w:r>
            <w:r>
              <w:rPr>
                <w:rFonts w:hint="default" w:ascii="仿宋_GB2312" w:hAnsi="仿宋_GB2312" w:eastAsia="仿宋_GB2312" w:cs="仿宋_GB2312"/>
                <w:b w:val="0"/>
                <w:bCs/>
                <w:color w:val="auto"/>
                <w:sz w:val="23"/>
                <w:szCs w:val="24"/>
                <w:lang w:eastAsia="zh-CN"/>
              </w:rPr>
              <w:t>：</w:t>
            </w:r>
          </w:p>
          <w:p>
            <w:pPr>
              <w:topLinePunct/>
              <w:snapToGrid w:val="0"/>
              <w:spacing w:line="240" w:lineRule="auto"/>
              <w:jc w:val="center"/>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考察对项目工作量、可完成度等重点难点问题的识别和分析能力，并就识别出的重点难点提出可行的应对措施及合理化建议。</w:t>
            </w:r>
          </w:p>
          <w:p>
            <w:pPr>
              <w:topLinePunct/>
              <w:snapToGrid w:val="0"/>
              <w:spacing w:line="240" w:lineRule="auto"/>
              <w:jc w:val="center"/>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1</w:t>
            </w:r>
            <w:r>
              <w:rPr>
                <w:rFonts w:hint="eastAsia" w:ascii="仿宋_GB2312" w:hAnsi="仿宋_GB2312" w:eastAsia="仿宋_GB2312" w:cs="仿宋_GB2312"/>
                <w:bCs/>
                <w:color w:val="auto"/>
                <w:sz w:val="23"/>
                <w:szCs w:val="24"/>
                <w:lang w:eastAsia="zh-CN"/>
              </w:rPr>
              <w:t>、</w:t>
            </w:r>
            <w:r>
              <w:rPr>
                <w:rFonts w:hint="default" w:ascii="仿宋_GB2312" w:hAnsi="仿宋_GB2312" w:eastAsia="仿宋_GB2312" w:cs="仿宋_GB2312"/>
                <w:bCs/>
                <w:color w:val="auto"/>
                <w:sz w:val="23"/>
                <w:szCs w:val="24"/>
              </w:rPr>
              <w:t>详细阐述本项目存在的重难点问题；</w:t>
            </w:r>
          </w:p>
          <w:p>
            <w:pPr>
              <w:topLinePunct/>
              <w:snapToGrid w:val="0"/>
              <w:spacing w:line="240" w:lineRule="auto"/>
              <w:jc w:val="center"/>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2</w:t>
            </w:r>
            <w:r>
              <w:rPr>
                <w:rFonts w:hint="eastAsia" w:ascii="仿宋_GB2312" w:hAnsi="仿宋_GB2312" w:eastAsia="仿宋_GB2312" w:cs="仿宋_GB2312"/>
                <w:bCs/>
                <w:color w:val="auto"/>
                <w:sz w:val="23"/>
                <w:szCs w:val="24"/>
                <w:lang w:eastAsia="zh-CN"/>
              </w:rPr>
              <w:t>、</w:t>
            </w:r>
            <w:r>
              <w:rPr>
                <w:rFonts w:hint="default" w:ascii="仿宋_GB2312" w:hAnsi="仿宋_GB2312" w:eastAsia="仿宋_GB2312" w:cs="仿宋_GB2312"/>
                <w:bCs/>
                <w:color w:val="auto"/>
                <w:sz w:val="23"/>
                <w:szCs w:val="24"/>
              </w:rPr>
              <w:t>根据项目重难点，详细阐述对应的应对措施；</w:t>
            </w:r>
          </w:p>
          <w:p>
            <w:pPr>
              <w:topLinePunct/>
              <w:snapToGrid w:val="0"/>
              <w:spacing w:line="240" w:lineRule="auto"/>
              <w:jc w:val="center"/>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3</w:t>
            </w:r>
            <w:r>
              <w:rPr>
                <w:rFonts w:hint="eastAsia" w:ascii="仿宋_GB2312" w:hAnsi="仿宋_GB2312" w:eastAsia="仿宋_GB2312" w:cs="仿宋_GB2312"/>
                <w:bCs/>
                <w:color w:val="auto"/>
                <w:sz w:val="23"/>
                <w:szCs w:val="24"/>
                <w:lang w:eastAsia="zh-CN"/>
              </w:rPr>
              <w:t>、</w:t>
            </w:r>
            <w:r>
              <w:rPr>
                <w:rFonts w:hint="default" w:ascii="仿宋_GB2312" w:hAnsi="仿宋_GB2312" w:eastAsia="仿宋_GB2312" w:cs="仿宋_GB2312"/>
                <w:bCs/>
                <w:color w:val="auto"/>
                <w:sz w:val="23"/>
                <w:szCs w:val="24"/>
              </w:rPr>
              <w:t>提出初步的研究思路及解决方案；</w:t>
            </w:r>
          </w:p>
          <w:p>
            <w:pPr>
              <w:topLinePunct/>
              <w:snapToGrid w:val="0"/>
              <w:spacing w:line="240" w:lineRule="auto"/>
              <w:jc w:val="center"/>
              <w:rPr>
                <w:rFonts w:hint="default" w:ascii="仿宋_GB2312" w:hAnsi="仿宋_GB2312" w:eastAsia="仿宋_GB2312" w:cs="仿宋_GB2312"/>
                <w:bCs/>
                <w:color w:val="auto"/>
                <w:sz w:val="23"/>
              </w:rPr>
            </w:pPr>
            <w:r>
              <w:rPr>
                <w:rFonts w:hint="default" w:ascii="仿宋_GB2312" w:hAnsi="仿宋_GB2312" w:eastAsia="仿宋_GB2312" w:cs="仿宋_GB2312"/>
                <w:bCs/>
                <w:color w:val="auto"/>
                <w:sz w:val="23"/>
                <w:szCs w:val="24"/>
              </w:rPr>
              <w:t>4</w:t>
            </w:r>
            <w:r>
              <w:rPr>
                <w:rFonts w:hint="eastAsia" w:ascii="仿宋_GB2312" w:hAnsi="仿宋_GB2312" w:eastAsia="仿宋_GB2312" w:cs="仿宋_GB2312"/>
                <w:bCs/>
                <w:color w:val="auto"/>
                <w:sz w:val="23"/>
                <w:szCs w:val="24"/>
                <w:lang w:eastAsia="zh-CN"/>
              </w:rPr>
              <w:t>、</w:t>
            </w:r>
            <w:r>
              <w:rPr>
                <w:rFonts w:hint="default" w:ascii="仿宋_GB2312" w:hAnsi="仿宋_GB2312" w:eastAsia="仿宋_GB2312" w:cs="仿宋_GB2312"/>
                <w:bCs/>
                <w:color w:val="auto"/>
                <w:sz w:val="23"/>
                <w:szCs w:val="24"/>
              </w:rPr>
              <w:t>向招标方提出项目实施及与其他建设项目协调的具体建议。</w:t>
            </w:r>
          </w:p>
          <w:p>
            <w:pPr>
              <w:topLinePunct/>
              <w:snapToGrid w:val="0"/>
              <w:spacing w:line="240" w:lineRule="auto"/>
              <w:jc w:val="center"/>
              <w:rPr>
                <w:rFonts w:hint="default" w:ascii="仿宋_GB2312" w:hAnsi="仿宋_GB2312" w:eastAsia="仿宋_GB2312" w:cs="仿宋_GB2312"/>
                <w:b w:val="0"/>
                <w:bCs/>
                <w:i w:val="0"/>
                <w:iCs w:val="0"/>
                <w:caps w:val="0"/>
                <w:smallCaps w:val="0"/>
                <w:strike w:val="0"/>
                <w:dstrike w:val="0"/>
                <w:vanish w:val="0"/>
                <w:color w:val="auto"/>
                <w:spacing w:val="0"/>
                <w:w w:val="100"/>
                <w:kern w:val="2"/>
                <w:position w:val="0"/>
                <w:sz w:val="23"/>
                <w:szCs w:val="24"/>
                <w:highlight w:val="none"/>
                <w:u w:val="none" w:color="auto"/>
                <w:shd w:val="clear" w:color="auto" w:fill="auto"/>
                <w:vertAlign w:val="baseline"/>
                <w:rtl w:val="0"/>
                <w:lang w:val="zh-TW" w:eastAsia="zh-TW"/>
              </w:rPr>
            </w:pPr>
            <w:r>
              <w:rPr>
                <w:rFonts w:hint="default" w:ascii="仿宋_GB2312" w:hAnsi="仿宋_GB2312" w:eastAsia="仿宋_GB2312" w:cs="仿宋_GB2312"/>
                <w:b/>
                <w:bCs w:val="0"/>
                <w:i w:val="0"/>
                <w:iCs w:val="0"/>
                <w:caps w:val="0"/>
                <w:smallCaps w:val="0"/>
                <w:strike w:val="0"/>
                <w:dstrike w:val="0"/>
                <w:vanish w:val="0"/>
                <w:color w:val="auto"/>
                <w:spacing w:val="0"/>
                <w:w w:val="100"/>
                <w:kern w:val="2"/>
                <w:position w:val="0"/>
                <w:sz w:val="23"/>
                <w:szCs w:val="24"/>
                <w:highlight w:val="none"/>
                <w:u w:val="none" w:color="auto"/>
                <w:shd w:val="clear" w:color="auto" w:fill="auto"/>
                <w:vertAlign w:val="baseline"/>
                <w:rtl w:val="0"/>
                <w:lang w:val="zh-TW" w:eastAsia="zh-TW"/>
              </w:rPr>
              <w:t>评分标准</w:t>
            </w:r>
            <w:r>
              <w:rPr>
                <w:rFonts w:hint="default" w:ascii="仿宋_GB2312" w:hAnsi="仿宋_GB2312" w:eastAsia="仿宋_GB2312" w:cs="仿宋_GB2312"/>
                <w:b w:val="0"/>
                <w:bCs/>
                <w:i w:val="0"/>
                <w:iCs w:val="0"/>
                <w:caps w:val="0"/>
                <w:smallCaps w:val="0"/>
                <w:strike w:val="0"/>
                <w:dstrike w:val="0"/>
                <w:vanish w:val="0"/>
                <w:color w:val="auto"/>
                <w:spacing w:val="0"/>
                <w:w w:val="100"/>
                <w:kern w:val="2"/>
                <w:position w:val="0"/>
                <w:sz w:val="23"/>
                <w:szCs w:val="24"/>
                <w:highlight w:val="none"/>
                <w:u w:val="none" w:color="auto"/>
                <w:shd w:val="clear" w:color="auto" w:fill="auto"/>
                <w:vertAlign w:val="baseline"/>
                <w:rtl w:val="0"/>
                <w:lang w:val="zh-TW" w:eastAsia="zh-TW"/>
              </w:rPr>
              <w:t>：</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1、4项内容，满足四项得12分，满足三项得9分，满足二项得6分，满足一项得3分。</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2、在此基础上，</w:t>
            </w:r>
            <w:r>
              <w:rPr>
                <w:rFonts w:hint="eastAsia" w:ascii="仿宋_GB2312" w:hAnsi="仿宋_GB2312" w:eastAsia="仿宋_GB2312" w:cs="仿宋_GB2312"/>
                <w:b w:val="0"/>
                <w:bCs/>
                <w:color w:val="auto"/>
                <w:sz w:val="23"/>
                <w:szCs w:val="24"/>
              </w:rPr>
              <w:t>采购评审小组</w:t>
            </w:r>
            <w:r>
              <w:rPr>
                <w:rFonts w:hint="eastAsia" w:ascii="仿宋_GB2312" w:hAnsi="仿宋_GB2312" w:eastAsia="仿宋_GB2312" w:cs="仿宋_GB2312"/>
                <w:b w:val="0"/>
                <w:bCs/>
                <w:color w:val="auto"/>
                <w:sz w:val="23"/>
                <w:szCs w:val="24"/>
                <w:lang w:val="en-US" w:eastAsia="zh-CN"/>
              </w:rPr>
              <w:t>根据各投标人的具体内容进一步评审：</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（1）方案中内容体现完整，可操作性强，加3分；</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（2）方案中内容体现完整，可操作性较好，加2分；</w:t>
            </w:r>
          </w:p>
          <w:p>
            <w:pPr>
              <w:topLinePunct/>
              <w:snapToGrid w:val="0"/>
              <w:spacing w:line="240" w:lineRule="auto"/>
              <w:jc w:val="center"/>
              <w:rPr>
                <w:rFonts w:hint="eastAsia" w:ascii="仿宋_GB2312" w:hAnsi="仿宋_GB2312" w:eastAsia="仿宋_GB2312" w:cs="仿宋_GB2312"/>
                <w:b w:val="0"/>
                <w:bCs/>
                <w:color w:val="auto"/>
                <w:sz w:val="23"/>
                <w:szCs w:val="24"/>
                <w:lang w:val="en-US" w:eastAsia="zh-CN"/>
              </w:rPr>
            </w:pPr>
            <w:r>
              <w:rPr>
                <w:rFonts w:hint="eastAsia" w:ascii="仿宋_GB2312" w:hAnsi="仿宋_GB2312" w:eastAsia="仿宋_GB2312" w:cs="仿宋_GB2312"/>
                <w:b w:val="0"/>
                <w:bCs/>
                <w:color w:val="auto"/>
                <w:sz w:val="23"/>
                <w:szCs w:val="24"/>
                <w:lang w:val="en-US" w:eastAsia="zh-CN"/>
              </w:rPr>
              <w:t>（3）方案中内容体现较为完整，可操作性一般，加1分；</w:t>
            </w:r>
          </w:p>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r>
              <w:rPr>
                <w:rFonts w:hint="eastAsia" w:ascii="仿宋_GB2312" w:hAnsi="仿宋_GB2312" w:eastAsia="仿宋_GB2312" w:cs="仿宋_GB2312"/>
                <w:b w:val="0"/>
                <w:bCs/>
                <w:color w:val="auto"/>
                <w:sz w:val="23"/>
                <w:szCs w:val="24"/>
                <w:lang w:val="en-US" w:eastAsia="zh-CN"/>
              </w:rPr>
              <w:t>（4）方案中内容体现不完整，可操作性差，不加分。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38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Times New Roman"/>
                <w:color w:val="auto"/>
                <w:sz w:val="23"/>
                <w:szCs w:val="24"/>
                <w:lang w:eastAsia="zh-CN"/>
              </w:rPr>
            </w:pPr>
            <w:r>
              <w:rPr>
                <w:rFonts w:hint="eastAsia" w:ascii="宋体" w:hAnsi="宋体" w:cs="宋体"/>
                <w:b/>
                <w:color w:val="auto"/>
                <w:sz w:val="23"/>
                <w:szCs w:val="24"/>
                <w:lang w:eastAsia="zh-CN"/>
              </w:rPr>
              <w:t>三</w:t>
            </w:r>
            <w:r>
              <w:rPr>
                <w:rFonts w:hint="eastAsia" w:ascii="宋体" w:hAnsi="宋体" w:eastAsia="宋体" w:cs="宋体"/>
                <w:b/>
                <w:color w:val="auto"/>
                <w:sz w:val="23"/>
                <w:szCs w:val="24"/>
                <w:lang w:eastAsia="zh-CN"/>
              </w:rPr>
              <w:t>、人员配备</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val="0"/>
                <w:i w:val="0"/>
                <w:iCs w:val="0"/>
                <w:caps w:val="0"/>
                <w:smallCaps w:val="0"/>
                <w:strike w:val="0"/>
                <w:dstrike w:val="0"/>
                <w:vanish w:val="0"/>
                <w:color w:val="auto"/>
                <w:spacing w:val="0"/>
                <w:w w:val="100"/>
                <w:kern w:val="2"/>
                <w:position w:val="0"/>
                <w:sz w:val="24"/>
                <w:szCs w:val="24"/>
                <w:highlight w:val="none"/>
                <w:u w:val="none" w:color="000000"/>
                <w:shd w:val="clear" w:color="auto" w:fill="auto"/>
                <w:vertAlign w:val="baseline"/>
                <w:rtl w:val="0"/>
                <w:lang w:val="en-US" w:eastAsia="zh-CN"/>
              </w:rPr>
            </w:pPr>
            <w:r>
              <w:rPr>
                <w:rFonts w:hint="eastAsia" w:ascii="宋体" w:hAnsi="宋体" w:cs="宋体"/>
                <w:b/>
                <w:bCs w:val="0"/>
                <w:i w:val="0"/>
                <w:iCs w:val="0"/>
                <w:caps w:val="0"/>
                <w:smallCaps w:val="0"/>
                <w:strike w:val="0"/>
                <w:dstrike w:val="0"/>
                <w:vanish w:val="0"/>
                <w:color w:val="auto"/>
                <w:spacing w:val="0"/>
                <w:w w:val="100"/>
                <w:kern w:val="2"/>
                <w:position w:val="0"/>
                <w:sz w:val="23"/>
                <w:szCs w:val="24"/>
                <w:highlight w:val="none"/>
                <w:u w:val="none"/>
                <w:shd w:val="clear" w:color="auto" w:fill="auto"/>
                <w:vertAlign w:val="baseline"/>
                <w:rtl w:val="0"/>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5"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u w:val="none"/>
              </w:rPr>
              <w:t>拟安排的项目主要团队成员（主要技术人员）情况</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lang w:val="en-US" w:eastAsia="zh-CN"/>
              </w:rPr>
            </w:pPr>
            <w:r>
              <w:rPr>
                <w:rFonts w:hint="eastAsia" w:ascii="仿宋_GB2312" w:hAnsi="仿宋_GB2312" w:eastAsia="仿宋_GB2312" w:cs="仿宋_GB2312"/>
                <w:bCs/>
                <w:color w:val="auto"/>
                <w:sz w:val="23"/>
                <w:szCs w:val="24"/>
                <w:lang w:val="en-US" w:eastAsia="zh-CN"/>
              </w:rPr>
              <w:t>15</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Cs/>
                <w:color w:val="auto"/>
                <w:sz w:val="23"/>
                <w:szCs w:val="24"/>
              </w:rPr>
            </w:pPr>
            <w:r>
              <w:rPr>
                <w:rFonts w:hint="default" w:ascii="仿宋_GB2312" w:hAnsi="仿宋_GB2312" w:eastAsia="仿宋_GB2312" w:cs="仿宋_GB2312"/>
                <w:bCs/>
                <w:color w:val="auto"/>
                <w:sz w:val="23"/>
                <w:szCs w:val="24"/>
              </w:rPr>
              <w:t>评委打分</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i w:val="0"/>
                <w:iCs w:val="0"/>
                <w:caps w:val="0"/>
                <w:smallCaps w:val="0"/>
                <w:strike w:val="0"/>
                <w:dstrike w:val="0"/>
                <w:vanish w:val="0"/>
                <w:color w:val="auto"/>
                <w:spacing w:val="0"/>
                <w:w w:val="100"/>
                <w:kern w:val="2"/>
                <w:position w:val="0"/>
                <w:sz w:val="23"/>
                <w:szCs w:val="24"/>
                <w:highlight w:val="none"/>
                <w:u w:val="none" w:color="000000"/>
                <w:shd w:val="clear" w:color="auto" w:fill="auto"/>
                <w:vertAlign w:val="baseline"/>
                <w:rtl w:val="0"/>
                <w:lang w:val="en-US" w:eastAsia="zh-CN"/>
              </w:rPr>
            </w:pPr>
            <w:r>
              <w:rPr>
                <w:rFonts w:hint="default" w:ascii="仿宋_GB2312" w:hAnsi="仿宋_GB2312" w:eastAsia="仿宋_GB2312" w:cs="仿宋_GB2312"/>
                <w:bCs/>
                <w:color w:val="auto"/>
                <w:sz w:val="23"/>
                <w:szCs w:val="24"/>
                <w:u w:val="none"/>
              </w:rPr>
              <w:t>拟安排的项目团队成员</w:t>
            </w:r>
            <w:r>
              <w:rPr>
                <w:rFonts w:hint="default" w:ascii="仿宋_GB2312" w:hAnsi="仿宋_GB2312" w:eastAsia="仿宋_GB2312" w:cs="仿宋_GB2312"/>
                <w:bCs/>
                <w:color w:val="auto"/>
                <w:sz w:val="23"/>
                <w:szCs w:val="24"/>
                <w:u w:val="none"/>
                <w:lang w:val="en-US" w:eastAsia="zh-CN"/>
              </w:rPr>
              <w:t>中，每</w:t>
            </w:r>
            <w:r>
              <w:rPr>
                <w:rFonts w:hint="default" w:ascii="仿宋_GB2312" w:hAnsi="仿宋_GB2312" w:eastAsia="仿宋_GB2312" w:cs="仿宋_GB2312"/>
                <w:bCs/>
                <w:color w:val="auto"/>
                <w:sz w:val="23"/>
                <w:szCs w:val="24"/>
                <w:u w:val="none"/>
              </w:rPr>
              <w:t>具有</w:t>
            </w:r>
            <w:r>
              <w:rPr>
                <w:rFonts w:hint="default" w:ascii="仿宋_GB2312" w:hAnsi="仿宋_GB2312" w:eastAsia="仿宋_GB2312" w:cs="仿宋_GB2312"/>
                <w:bCs/>
                <w:color w:val="auto"/>
                <w:sz w:val="23"/>
                <w:szCs w:val="24"/>
                <w:u w:val="none"/>
                <w:lang w:val="en-US" w:eastAsia="zh-CN"/>
              </w:rPr>
              <w:t>一名</w:t>
            </w:r>
            <w:r>
              <w:rPr>
                <w:rFonts w:hint="default" w:ascii="仿宋_GB2312" w:hAnsi="仿宋_GB2312" w:eastAsia="仿宋_GB2312" w:cs="仿宋_GB2312"/>
                <w:bCs/>
                <w:color w:val="auto"/>
                <w:sz w:val="23"/>
                <w:szCs w:val="24"/>
                <w:u w:val="none"/>
              </w:rPr>
              <w:t>高级专业技术职称</w:t>
            </w:r>
            <w:r>
              <w:rPr>
                <w:rFonts w:hint="default" w:ascii="仿宋_GB2312" w:hAnsi="仿宋_GB2312" w:eastAsia="仿宋_GB2312" w:cs="仿宋_GB2312"/>
                <w:bCs/>
                <w:color w:val="auto"/>
                <w:sz w:val="23"/>
                <w:szCs w:val="24"/>
                <w:u w:val="none"/>
                <w:lang w:val="en-US" w:eastAsia="zh-CN"/>
              </w:rPr>
              <w:t>得10分，</w:t>
            </w:r>
            <w:r>
              <w:rPr>
                <w:rFonts w:hint="eastAsia" w:ascii="仿宋_GB2312" w:hAnsi="仿宋_GB2312" w:eastAsia="仿宋_GB2312" w:cs="仿宋_GB2312"/>
                <w:bCs/>
                <w:color w:val="auto"/>
                <w:sz w:val="23"/>
                <w:szCs w:val="24"/>
                <w:u w:val="none"/>
                <w:lang w:val="en-US" w:eastAsia="zh-CN"/>
              </w:rPr>
              <w:t>本科或</w:t>
            </w:r>
            <w:r>
              <w:rPr>
                <w:rFonts w:hint="default" w:ascii="仿宋_GB2312" w:hAnsi="仿宋_GB2312" w:eastAsia="仿宋_GB2312" w:cs="仿宋_GB2312"/>
                <w:bCs/>
                <w:color w:val="auto"/>
                <w:sz w:val="23"/>
                <w:szCs w:val="24"/>
                <w:u w:val="none"/>
                <w:lang w:val="en-US" w:eastAsia="zh-CN"/>
              </w:rPr>
              <w:t>中级</w:t>
            </w:r>
            <w:r>
              <w:rPr>
                <w:rFonts w:hint="default" w:ascii="仿宋_GB2312" w:hAnsi="仿宋_GB2312" w:eastAsia="仿宋_GB2312" w:cs="仿宋_GB2312"/>
                <w:bCs/>
                <w:color w:val="auto"/>
                <w:sz w:val="23"/>
                <w:szCs w:val="24"/>
                <w:u w:val="none"/>
              </w:rPr>
              <w:t>专业技术职称</w:t>
            </w:r>
            <w:r>
              <w:rPr>
                <w:rFonts w:hint="default" w:ascii="仿宋_GB2312" w:hAnsi="仿宋_GB2312" w:eastAsia="仿宋_GB2312" w:cs="仿宋_GB2312"/>
                <w:bCs/>
                <w:color w:val="auto"/>
                <w:sz w:val="23"/>
                <w:szCs w:val="24"/>
                <w:u w:val="none"/>
                <w:lang w:val="en-US" w:eastAsia="zh-CN"/>
              </w:rPr>
              <w:t>得5分，且必须</w:t>
            </w:r>
            <w:r>
              <w:rPr>
                <w:rFonts w:hint="default" w:ascii="仿宋_GB2312" w:hAnsi="仿宋_GB2312" w:eastAsia="仿宋_GB2312" w:cs="仿宋_GB2312"/>
                <w:bCs/>
                <w:color w:val="auto"/>
                <w:sz w:val="23"/>
                <w:szCs w:val="24"/>
                <w:u w:val="none"/>
              </w:rPr>
              <w:t>为投标人自有员工（提供社保作为证明材料），否则本项不得分</w:t>
            </w:r>
            <w:r>
              <w:rPr>
                <w:rFonts w:hint="default" w:ascii="仿宋_GB2312" w:hAnsi="仿宋_GB2312" w:eastAsia="仿宋_GB2312" w:cs="仿宋_GB2312"/>
                <w:bCs/>
                <w:color w:val="auto"/>
                <w:sz w:val="23"/>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eastAsia="宋体" w:cs="宋体"/>
                <w:b/>
                <w:color w:val="auto"/>
                <w:sz w:val="23"/>
                <w:szCs w:val="24"/>
                <w:lang w:eastAsia="zh-CN"/>
              </w:rPr>
            </w:pPr>
            <w:r>
              <w:rPr>
                <w:rFonts w:hint="eastAsia" w:ascii="宋体" w:hAnsi="宋体" w:cs="宋体"/>
                <w:b/>
                <w:color w:val="auto"/>
                <w:sz w:val="23"/>
                <w:szCs w:val="24"/>
                <w:lang w:eastAsia="zh-CN"/>
              </w:rPr>
              <w:t>四、项目报价</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宋体" w:hAnsi="宋体" w:eastAsia="宋体" w:cs="宋体"/>
                <w:b/>
                <w:color w:val="auto"/>
                <w:sz w:val="23"/>
                <w:szCs w:val="24"/>
                <w:lang w:val="en-US" w:eastAsia="zh-CN"/>
              </w:rPr>
            </w:pPr>
            <w:r>
              <w:rPr>
                <w:rFonts w:hint="eastAsia" w:ascii="宋体" w:hAnsi="宋体" w:eastAsia="宋体" w:cs="宋体"/>
                <w:b/>
                <w:color w:val="auto"/>
                <w:sz w:val="23"/>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eastAsia" w:ascii="宋体" w:hAnsi="宋体" w:eastAsia="宋体" w:cs="宋体"/>
                <w:b/>
                <w:color w:val="auto"/>
                <w:sz w:val="23"/>
                <w:szCs w:val="24"/>
              </w:rPr>
            </w:pPr>
            <w:r>
              <w:rPr>
                <w:rFonts w:hint="eastAsia" w:ascii="宋体" w:hAnsi="宋体" w:eastAsia="宋体" w:cs="宋体"/>
                <w:b/>
                <w:color w:val="auto"/>
                <w:sz w:val="23"/>
                <w:szCs w:val="24"/>
              </w:rPr>
              <w:t>序号</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eastAsia" w:ascii="宋体" w:hAnsi="宋体" w:eastAsia="宋体" w:cs="宋体"/>
                <w:b/>
                <w:color w:val="auto"/>
                <w:sz w:val="23"/>
                <w:szCs w:val="24"/>
              </w:rPr>
            </w:pPr>
            <w:r>
              <w:rPr>
                <w:rFonts w:hint="eastAsia" w:ascii="宋体" w:hAnsi="宋体" w:eastAsia="宋体" w:cs="宋体"/>
                <w:b/>
                <w:color w:val="auto"/>
                <w:sz w:val="23"/>
                <w:szCs w:val="24"/>
              </w:rPr>
              <w:t>评分因素</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eastAsia" w:ascii="宋体" w:hAnsi="宋体" w:eastAsia="宋体" w:cs="宋体"/>
                <w:b/>
                <w:color w:val="auto"/>
                <w:sz w:val="23"/>
                <w:szCs w:val="24"/>
              </w:rPr>
            </w:pPr>
            <w:r>
              <w:rPr>
                <w:rFonts w:hint="eastAsia" w:ascii="宋体" w:hAnsi="宋体" w:eastAsia="宋体" w:cs="宋体"/>
                <w:b/>
                <w:color w:val="auto"/>
                <w:sz w:val="23"/>
                <w:szCs w:val="24"/>
              </w:rPr>
              <w:t>权重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ind w:left="0" w:leftChars="0" w:firstLine="0" w:firstLineChars="0"/>
              <w:jc w:val="both"/>
              <w:textAlignment w:val="auto"/>
              <w:rPr>
                <w:rFonts w:hint="eastAsia" w:ascii="宋体" w:hAnsi="宋体" w:eastAsia="宋体" w:cs="宋体"/>
                <w:b/>
                <w:color w:val="auto"/>
                <w:sz w:val="23"/>
                <w:szCs w:val="24"/>
              </w:rPr>
            </w:pPr>
            <w:r>
              <w:rPr>
                <w:rFonts w:hint="eastAsia" w:ascii="宋体" w:hAnsi="宋体" w:eastAsia="宋体" w:cs="宋体"/>
                <w:b/>
                <w:color w:val="auto"/>
                <w:sz w:val="23"/>
                <w:szCs w:val="24"/>
              </w:rPr>
              <w:t>评分方式</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eastAsia="宋体" w:cs="宋体"/>
                <w:b/>
                <w:color w:val="auto"/>
                <w:sz w:val="23"/>
                <w:szCs w:val="24"/>
              </w:rPr>
            </w:pPr>
            <w:r>
              <w:rPr>
                <w:rFonts w:hint="eastAsia" w:ascii="宋体" w:hAnsi="宋体" w:eastAsia="宋体" w:cs="宋体"/>
                <w:b/>
                <w:color w:val="auto"/>
                <w:sz w:val="23"/>
                <w:szCs w:val="24"/>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auto"/>
                <w:sz w:val="23"/>
                <w:szCs w:val="23"/>
              </w:rPr>
            </w:pPr>
            <w:r>
              <w:rPr>
                <w:rFonts w:hint="eastAsia" w:ascii="仿宋_GB2312" w:hAnsi="仿宋_GB2312" w:eastAsia="仿宋_GB2312" w:cs="仿宋_GB2312"/>
                <w:b w:val="0"/>
                <w:bCs/>
                <w:color w:val="auto"/>
                <w:sz w:val="23"/>
                <w:szCs w:val="23"/>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val="0"/>
              <w:spacing w:line="300" w:lineRule="exact"/>
              <w:jc w:val="center"/>
              <w:rPr>
                <w:rFonts w:hint="eastAsia" w:ascii="仿宋_GB2312" w:hAnsi="仿宋_GB2312" w:eastAsia="仿宋_GB2312" w:cs="仿宋_GB2312"/>
                <w:b w:val="0"/>
                <w:bCs/>
                <w:color w:val="auto"/>
                <w:kern w:val="2"/>
                <w:sz w:val="23"/>
                <w:szCs w:val="23"/>
                <w:lang w:val="en-US" w:eastAsia="zh-CN" w:bidi="ar-SA"/>
              </w:rPr>
            </w:pPr>
            <w:r>
              <w:rPr>
                <w:rFonts w:hint="eastAsia" w:ascii="仿宋_GB2312" w:hAnsi="仿宋_GB2312" w:eastAsia="仿宋_GB2312" w:cs="仿宋_GB2312"/>
                <w:b w:val="0"/>
                <w:bCs/>
                <w:color w:val="auto"/>
                <w:kern w:val="2"/>
                <w:sz w:val="23"/>
                <w:szCs w:val="23"/>
                <w:highlight w:val="none"/>
                <w:lang w:val="en-US" w:eastAsia="zh-CN" w:bidi="ar-SA"/>
              </w:rPr>
              <w:t>项目报价</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auto"/>
                <w:sz w:val="23"/>
                <w:szCs w:val="23"/>
                <w:lang w:val="en-US" w:eastAsia="zh-CN"/>
              </w:rPr>
            </w:pPr>
            <w:r>
              <w:rPr>
                <w:rFonts w:hint="eastAsia" w:ascii="仿宋_GB2312" w:hAnsi="仿宋_GB2312" w:eastAsia="仿宋_GB2312" w:cs="仿宋_GB2312"/>
                <w:b w:val="0"/>
                <w:bCs/>
                <w:color w:val="auto"/>
                <w:sz w:val="23"/>
                <w:szCs w:val="23"/>
                <w:lang w:val="en-US" w:eastAsia="zh-CN"/>
              </w:rPr>
              <w:t>20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auto"/>
                <w:sz w:val="23"/>
                <w:szCs w:val="23"/>
              </w:rPr>
            </w:pPr>
            <w:r>
              <w:rPr>
                <w:rFonts w:hint="eastAsia" w:ascii="仿宋_GB2312" w:hAnsi="仿宋_GB2312" w:eastAsia="仿宋_GB2312" w:cs="仿宋_GB2312"/>
                <w:b w:val="0"/>
                <w:bCs/>
                <w:color w:val="auto"/>
                <w:sz w:val="23"/>
                <w:szCs w:val="23"/>
              </w:rPr>
              <w:t>评委打分</w:t>
            </w:r>
          </w:p>
        </w:tc>
        <w:tc>
          <w:tcPr>
            <w:tcW w:w="4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auto"/>
                <w:sz w:val="23"/>
                <w:szCs w:val="24"/>
              </w:rPr>
            </w:pPr>
            <w:r>
              <w:rPr>
                <w:rFonts w:hint="default" w:ascii="仿宋_GB2312" w:hAnsi="仿宋_GB2312" w:eastAsia="仿宋_GB2312" w:cs="仿宋_GB2312"/>
                <w:b w:val="0"/>
                <w:bCs/>
                <w:color w:val="auto"/>
                <w:sz w:val="23"/>
                <w:szCs w:val="24"/>
              </w:rPr>
              <w:t>1.</w:t>
            </w:r>
            <w:r>
              <w:rPr>
                <w:rFonts w:hint="eastAsia" w:ascii="仿宋_GB2312" w:hAnsi="仿宋_GB2312" w:eastAsia="仿宋_GB2312" w:cs="仿宋_GB2312"/>
                <w:b w:val="0"/>
                <w:bCs/>
                <w:color w:val="auto"/>
                <w:sz w:val="23"/>
                <w:szCs w:val="24"/>
              </w:rPr>
              <w:t>综合评分法中的价格分</w:t>
            </w:r>
            <w:r>
              <w:rPr>
                <w:rFonts w:hint="eastAsia" w:ascii="仿宋_GB2312" w:hAnsi="仿宋_GB2312" w:eastAsia="仿宋_GB2312" w:cs="仿宋_GB2312"/>
                <w:b w:val="0"/>
                <w:bCs/>
                <w:color w:val="auto"/>
                <w:sz w:val="23"/>
                <w:szCs w:val="24"/>
                <w:lang w:eastAsia="zh-CN"/>
              </w:rPr>
              <w:t>，</w:t>
            </w:r>
            <w:r>
              <w:rPr>
                <w:rFonts w:hint="eastAsia" w:ascii="仿宋_GB2312" w:hAnsi="仿宋_GB2312" w:eastAsia="仿宋_GB2312" w:cs="仿宋_GB2312"/>
                <w:b w:val="0"/>
                <w:bCs/>
                <w:color w:val="auto"/>
                <w:sz w:val="23"/>
                <w:szCs w:val="24"/>
              </w:rPr>
              <w:t>统一采用低价优先法计算。即满足采购文件要求且报价最低的报价为基准报价，其价格</w:t>
            </w:r>
            <w:r>
              <w:rPr>
                <w:rFonts w:hint="default" w:ascii="仿宋_GB2312" w:hAnsi="仿宋_GB2312" w:eastAsia="仿宋_GB2312" w:cs="仿宋_GB2312"/>
                <w:b w:val="0"/>
                <w:bCs/>
                <w:color w:val="auto"/>
                <w:sz w:val="23"/>
                <w:szCs w:val="24"/>
              </w:rPr>
              <w:t>部分得分</w:t>
            </w:r>
            <w:r>
              <w:rPr>
                <w:rFonts w:hint="eastAsia" w:ascii="仿宋_GB2312" w:hAnsi="仿宋_GB2312" w:eastAsia="仿宋_GB2312" w:cs="仿宋_GB2312"/>
                <w:b w:val="0"/>
                <w:bCs/>
                <w:color w:val="auto"/>
                <w:sz w:val="23"/>
                <w:szCs w:val="24"/>
              </w:rPr>
              <w:t>为满分。</w:t>
            </w:r>
          </w:p>
          <w:p>
            <w:pPr>
              <w:keepNext w:val="0"/>
              <w:keepLines w:val="0"/>
              <w:pageBreakBefore w:val="0"/>
              <w:kinsoku/>
              <w:wordWrap/>
              <w:overflowPunct/>
              <w:topLinePunct/>
              <w:bidi w:val="0"/>
              <w:snapToGrid w:val="0"/>
              <w:spacing w:line="240" w:lineRule="auto"/>
              <w:jc w:val="center"/>
              <w:textAlignment w:val="auto"/>
              <w:rPr>
                <w:rFonts w:hint="eastAsia" w:ascii="宋体" w:hAnsi="宋体" w:eastAsia="宋体" w:cs="宋体"/>
                <w:b/>
                <w:color w:val="auto"/>
                <w:sz w:val="23"/>
                <w:szCs w:val="24"/>
              </w:rPr>
            </w:pPr>
            <w:r>
              <w:rPr>
                <w:rFonts w:hint="default" w:ascii="仿宋_GB2312" w:hAnsi="仿宋_GB2312" w:eastAsia="仿宋_GB2312" w:cs="仿宋_GB2312"/>
                <w:b w:val="0"/>
                <w:bCs/>
                <w:color w:val="auto"/>
                <w:sz w:val="23"/>
                <w:szCs w:val="24"/>
              </w:rPr>
              <w:t>2.</w:t>
            </w:r>
            <w:r>
              <w:rPr>
                <w:rFonts w:hint="eastAsia" w:ascii="仿宋_GB2312" w:hAnsi="仿宋_GB2312" w:eastAsia="仿宋_GB2312" w:cs="仿宋_GB2312"/>
                <w:b w:val="0"/>
                <w:bCs/>
                <w:color w:val="auto"/>
                <w:sz w:val="23"/>
                <w:szCs w:val="24"/>
              </w:rPr>
              <w:t>其他供应商的报价分统一按照下列</w:t>
            </w:r>
            <w:r>
              <w:rPr>
                <w:rFonts w:hint="default" w:ascii="仿宋_GB2312" w:hAnsi="仿宋_GB2312" w:eastAsia="仿宋_GB2312" w:cs="仿宋_GB2312"/>
                <w:b w:val="0"/>
                <w:bCs/>
                <w:color w:val="auto"/>
                <w:sz w:val="23"/>
                <w:szCs w:val="24"/>
              </w:rPr>
              <w:t>公式</w:t>
            </w:r>
            <w:r>
              <w:rPr>
                <w:rFonts w:hint="eastAsia" w:ascii="仿宋_GB2312" w:hAnsi="仿宋_GB2312" w:eastAsia="仿宋_GB2312" w:cs="仿宋_GB2312"/>
                <w:b w:val="0"/>
                <w:bCs/>
                <w:color w:val="auto"/>
                <w:sz w:val="23"/>
                <w:szCs w:val="24"/>
              </w:rPr>
              <w:t>计算：报价得分=（基准报价/供应商报价）×权重。</w:t>
            </w:r>
          </w:p>
        </w:tc>
      </w:tr>
    </w:tbl>
    <w:p>
      <w:pPr>
        <w:adjustRightInd/>
        <w:snapToGrid/>
        <w:spacing w:line="560" w:lineRule="exact"/>
        <w:ind w:firstLine="642" w:firstLineChars="200"/>
        <w:rPr>
          <w:rFonts w:ascii="仿宋_GB2312" w:hAnsi="仿宋_GB2312" w:eastAsia="仿宋_GB2312" w:cs="Times New Roman"/>
          <w:b/>
          <w:bCs/>
          <w:color w:val="000000"/>
          <w:sz w:val="32"/>
          <w:szCs w:val="32"/>
        </w:rPr>
      </w:pPr>
      <w:r>
        <w:rPr>
          <w:rFonts w:hint="eastAsia" w:ascii="仿宋_GB2312" w:hAnsi="仿宋_GB2312" w:eastAsia="仿宋_GB2312" w:cs="Times New Roman"/>
          <w:b/>
          <w:bCs/>
          <w:color w:val="000000"/>
          <w:sz w:val="32"/>
          <w:szCs w:val="32"/>
        </w:rPr>
        <w:t>4.</w:t>
      </w:r>
      <w:r>
        <w:rPr>
          <w:rFonts w:hint="eastAsia" w:hAnsi="仿宋_GB2312" w:cs="Times New Roman"/>
          <w:b/>
          <w:bCs/>
          <w:color w:val="000000"/>
          <w:sz w:val="32"/>
          <w:szCs w:val="32"/>
          <w:lang w:val="en-US" w:eastAsia="zh-CN"/>
        </w:rPr>
        <w:t>项目</w:t>
      </w:r>
      <w:r>
        <w:rPr>
          <w:rFonts w:hint="eastAsia" w:ascii="仿宋_GB2312" w:hAnsi="仿宋_GB2312" w:eastAsia="仿宋_GB2312" w:cs="Times New Roman"/>
          <w:b/>
          <w:bCs/>
          <w:color w:val="000000"/>
          <w:sz w:val="32"/>
          <w:szCs w:val="32"/>
        </w:rPr>
        <w:t>报价</w:t>
      </w:r>
    </w:p>
    <w:p>
      <w:pPr>
        <w:spacing w:line="560" w:lineRule="exact"/>
        <w:ind w:firstLine="640" w:firstLineChars="200"/>
        <w:rPr>
          <w:rFonts w:hint="eastAsia" w:ascii="仿宋_GB2312" w:hAnsi="仿宋" w:eastAsia="仿宋_GB2312" w:cs="仿宋_GB2312"/>
          <w:sz w:val="32"/>
          <w:szCs w:val="32"/>
        </w:rPr>
      </w:pPr>
      <w:r>
        <w:rPr>
          <w:rFonts w:ascii="仿宋_GB2312" w:hAnsi="仿宋" w:eastAsia="仿宋_GB2312" w:cs="仿宋_GB2312"/>
          <w:sz w:val="32"/>
          <w:szCs w:val="32"/>
        </w:rPr>
        <w:t>投标报价不得超过项目预算金额</w:t>
      </w:r>
      <w:r>
        <w:rPr>
          <w:rFonts w:hint="eastAsia" w:ascii="仿宋_GB2312" w:hAnsi="仿宋_GB2312" w:eastAsia="仿宋_GB2312" w:cs="仿宋_GB2312"/>
          <w:kern w:val="2"/>
          <w:sz w:val="32"/>
          <w:szCs w:val="32"/>
          <w:lang w:val="en-US" w:eastAsia="zh-CN" w:bidi="ar-SA"/>
        </w:rPr>
        <w:t>。以投标人所报的有效报价中的最低价作为基准价，各投标人报价得分=（基准价/投标</w:t>
      </w:r>
      <w:r>
        <w:rPr>
          <w:rFonts w:hint="eastAsia" w:ascii="仿宋_GB2312" w:hAnsi="仿宋" w:eastAsia="仿宋_GB2312" w:cs="仿宋_GB2312"/>
          <w:sz w:val="32"/>
          <w:szCs w:val="32"/>
          <w:lang w:val="en-US" w:eastAsia="zh-CN"/>
        </w:rPr>
        <w:t>人报价）*20分，本项满分20分。</w:t>
      </w:r>
    </w:p>
    <w:p>
      <w:pPr>
        <w:adjustRightInd w:val="0"/>
        <w:snapToGrid w:val="0"/>
        <w:spacing w:line="480" w:lineRule="exact"/>
        <w:ind w:firstLine="640" w:firstLineChars="200"/>
        <w:rPr>
          <w:rFonts w:hint="eastAsia" w:ascii="仿宋_GB2312" w:hAnsi="宋体" w:eastAsia="仿宋_GB2312" w:cs="仿宋_GB2312"/>
          <w:sz w:val="32"/>
          <w:szCs w:val="22"/>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rPr>
          <w:rFonts w:ascii="仿宋" w:hAnsi="仿宋" w:eastAsia="仿宋" w:cs="仿宋_GB2312"/>
          <w:sz w:val="32"/>
          <w:szCs w:val="32"/>
        </w:rPr>
      </w:pPr>
      <w:r>
        <w:rPr>
          <w:rFonts w:ascii="仿宋" w:hAnsi="仿宋" w:eastAsia="仿宋"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b/>
          <w:bCs/>
          <w:sz w:val="32"/>
          <w:szCs w:val="32"/>
        </w:rPr>
      </w:pPr>
      <w:r>
        <w:rPr>
          <w:rFonts w:hint="eastAsia" w:ascii="黑体" w:hAnsi="黑体" w:eastAsia="黑体" w:cs="黑体"/>
          <w:sz w:val="32"/>
          <w:szCs w:val="22"/>
        </w:rPr>
        <w:t>附件</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承诺投标人：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default"/>
          <w:lang w:val="en-US" w:eastAsia="zh-CN"/>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p>
      <w:pPr>
        <w:pStyle w:val="6"/>
        <w:ind w:left="0" w:leftChars="0" w:firstLine="0" w:firstLineChars="0"/>
        <w:rPr>
          <w:rFonts w:hint="eastAsia" w:ascii="仿宋_GB2312" w:hAnsi="仿宋_GB2312" w:eastAsia="仿宋_GB2312" w:cs="仿宋_GB2312"/>
          <w:color w:val="auto"/>
          <w:sz w:val="32"/>
          <w:szCs w:val="32"/>
          <w:lang w:eastAsia="zh-CN"/>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awEvNAQAApwMAAA4AAABkcnMv&#10;ZTJvRG9jLnhtbK1TS27bMBDdF+gdCO5rKQZS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NWawEvNAQAApwMAAA4A&#10;AAAAAAAAAQAgAAAANAEAAGRycy9lMm9Eb2MueG1sUEsFBgAAAAAGAAYAWQEAAHMFAAAAAA==&#10;">
              <v:fill on="f" focussize="0,0"/>
              <v:stroke on="f"/>
              <v:imagedata o:title=""/>
              <o:lock v:ext="edit" aspectratio="f"/>
              <v:textbox inset="0mm,0mm,0mm,0mm" style="mso-fit-shape-to-text:t;">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D2FE570"/>
    <w:rsid w:val="4A1947CF"/>
    <w:rsid w:val="51BECA16"/>
    <w:rsid w:val="5B7F91D9"/>
    <w:rsid w:val="AFF69DED"/>
    <w:rsid w:val="DFCCEB6A"/>
    <w:rsid w:val="FD7F9946"/>
    <w:rsid w:val="FFFFB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outlineLvl w:val="1"/>
    </w:pPr>
    <w:rPr>
      <w:rFonts w:eastAsia="楷体" w:asciiTheme="majorHAnsi" w:hAnsiTheme="majorHAnsi" w:cstheme="majorBidi"/>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5">
    <w:name w:val="index 8"/>
    <w:basedOn w:val="1"/>
    <w:next w:val="1"/>
    <w:qFormat/>
    <w:uiPriority w:val="0"/>
    <w:pPr>
      <w:ind w:left="2940"/>
    </w:pPr>
    <w:rPr>
      <w:rFonts w:ascii="Times New Roman" w:hAnsi="Times New Roman" w:eastAsia="宋体" w:cs="Times New Roman"/>
    </w:rPr>
  </w:style>
  <w:style w:type="paragraph" w:styleId="6">
    <w:name w:val="Block Text"/>
    <w:basedOn w:val="1"/>
    <w:qFormat/>
    <w:uiPriority w:val="0"/>
    <w:pPr>
      <w:tabs>
        <w:tab w:val="left" w:pos="426"/>
      </w:tabs>
      <w:spacing w:after="120"/>
      <w:ind w:left="1440" w:leftChars="700" w:right="1440" w:rightChars="700"/>
    </w:pPr>
  </w:style>
  <w:style w:type="paragraph" w:styleId="7">
    <w:name w:val="Plain Text"/>
    <w:basedOn w:val="1"/>
    <w:next w:val="5"/>
    <w:qFormat/>
    <w:uiPriority w:val="0"/>
    <w:pPr>
      <w:widowControl w:val="0"/>
      <w:jc w:val="both"/>
    </w:pPr>
    <w:rPr>
      <w:rFonts w:ascii="宋体" w:hAnsi="Courier New" w:eastAsia="宋体" w:cs="Courier New"/>
      <w:kern w:val="2"/>
      <w:sz w:val="21"/>
      <w:szCs w:val="21"/>
      <w:lang w:val="en-US" w:eastAsia="zh-CN" w:bidi="ar-SA"/>
    </w:rPr>
  </w:style>
  <w:style w:type="paragraph" w:styleId="8">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oyh</cp:lastModifiedBy>
  <cp:lastPrinted>2024-05-14T14:30:00Z</cp:lastPrinted>
  <dcterms:modified xsi:type="dcterms:W3CDTF">2025-03-31T14:27:55Z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AC69E82A42F46C55EB35EA67065FF9C3</vt:lpwstr>
  </property>
</Properties>
</file>