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44"/>
          <w:szCs w:val="44"/>
          <w:lang w:eastAsia="zh-CN"/>
        </w:rPr>
      </w:pPr>
      <w:r>
        <w:rPr>
          <w:rFonts w:hint="eastAsia" w:ascii="方正小标宋简体" w:hAnsi="方正小标宋简体" w:eastAsia="方正小标宋简体" w:cs="方正小标宋简体"/>
          <w:sz w:val="44"/>
          <w:szCs w:val="44"/>
          <w:highlight w:val="none"/>
        </w:rPr>
        <w:t>龙华区工业和信息化局202</w:t>
      </w:r>
      <w:r>
        <w:rPr>
          <w:rFonts w:hint="default" w:ascii="方正小标宋简体" w:hAnsi="方正小标宋简体" w:eastAsia="方正小标宋简体" w:cs="方正小标宋简体"/>
          <w:sz w:val="44"/>
          <w:szCs w:val="44"/>
          <w:highlight w:val="none"/>
          <w:lang w:val="en-US"/>
        </w:rPr>
        <w:t>5</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度</w:t>
      </w:r>
      <w:r>
        <w:rPr>
          <w:rFonts w:hint="eastAsia" w:ascii="方正小标宋简体" w:hAnsi="方正小标宋简体" w:eastAsia="方正小标宋简体" w:cs="方正小标宋简体"/>
          <w:sz w:val="44"/>
          <w:szCs w:val="44"/>
          <w:highlight w:val="none"/>
        </w:rPr>
        <w:t>档案整理服务</w:t>
      </w: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lang w:eastAsia="zh-CN"/>
        </w:rPr>
        <w:t>采购需求书</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为贯彻落实《中华人民共和国档案法》《机关档案工作业务建设规范》等有关规定，进一步加强我局档案事务管理工作，制定此方案。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二、项目对象</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我局202</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年度档案整理等（详见服务项目内容）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三、项目形式</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由中标机构，结合我局实际，提供档案整理服务。</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四、时间安排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 w:eastAsia="zh-CN"/>
        </w:rPr>
        <w:t>202</w:t>
      </w:r>
      <w:r>
        <w:rPr>
          <w:rFonts w:hint="default"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 w:eastAsia="zh-CN"/>
        </w:rPr>
        <w:t>年7月</w:t>
      </w:r>
      <w:r>
        <w:rPr>
          <w:rFonts w:hint="eastAsia" w:ascii="仿宋_GB2312" w:hAnsi="仿宋_GB2312" w:eastAsia="仿宋_GB2312" w:cs="仿宋_GB2312"/>
          <w:sz w:val="32"/>
          <w:szCs w:val="32"/>
          <w:highlight w:val="none"/>
          <w:lang w:val="en-US" w:eastAsia="zh-CN"/>
        </w:rPr>
        <w:t>15</w:t>
      </w:r>
      <w:r>
        <w:rPr>
          <w:rFonts w:hint="default" w:ascii="仿宋_GB2312" w:hAnsi="仿宋_GB2312" w:eastAsia="仿宋_GB2312" w:cs="仿宋_GB2312"/>
          <w:sz w:val="32"/>
          <w:szCs w:val="32"/>
          <w:highlight w:val="none"/>
          <w:lang w:val="en" w:eastAsia="zh-CN"/>
        </w:rPr>
        <w:t>日</w:t>
      </w:r>
      <w:r>
        <w:rPr>
          <w:rFonts w:hint="eastAsia" w:ascii="仿宋_GB2312" w:hAnsi="仿宋_GB2312" w:eastAsia="仿宋_GB2312" w:cs="仿宋_GB2312"/>
          <w:sz w:val="32"/>
          <w:szCs w:val="32"/>
          <w:highlight w:val="none"/>
          <w:lang w:val="en-US" w:eastAsia="zh-CN"/>
        </w:rPr>
        <w:t>至202</w:t>
      </w:r>
      <w:r>
        <w:rPr>
          <w:rFonts w:hint="default"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年7月14日。如到期未完成约定服务项目内容，该合同自动顺延，直至完成。</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项目内容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right="0" w:rightChars="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（一）项目服务内容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882"/>
        <w:gridCol w:w="2749"/>
        <w:gridCol w:w="1262"/>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序号</w:t>
            </w:r>
          </w:p>
        </w:tc>
        <w:tc>
          <w:tcPr>
            <w:tcW w:w="27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预估数量</w:t>
            </w:r>
          </w:p>
        </w:tc>
        <w:tc>
          <w:tcPr>
            <w:tcW w:w="40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2749" w:type="dxa"/>
            <w:noWrap w:val="0"/>
            <w:vAlign w:val="center"/>
          </w:tcPr>
          <w:p>
            <w:pPr>
              <w:keepNext w:val="0"/>
              <w:keepLines w:val="0"/>
              <w:widowControl/>
              <w:suppressLineNumbers w:val="0"/>
              <w:jc w:val="center"/>
              <w:textAlignment w:val="center"/>
              <w:rPr>
                <w:rStyle w:val="15"/>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2025年度OA文件在线预归档</w:t>
            </w:r>
          </w:p>
        </w:tc>
        <w:tc>
          <w:tcPr>
            <w:tcW w:w="1262" w:type="dxa"/>
            <w:noWrap w:val="0"/>
            <w:vAlign w:val="center"/>
          </w:tcPr>
          <w:p>
            <w:pPr>
              <w:keepNext w:val="0"/>
              <w:keepLines w:val="0"/>
              <w:widowControl/>
              <w:suppressLineNumbers w:val="0"/>
              <w:jc w:val="center"/>
              <w:textAlignment w:val="center"/>
              <w:rPr>
                <w:rStyle w:val="15"/>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18000件</w:t>
            </w:r>
          </w:p>
        </w:tc>
        <w:tc>
          <w:tcPr>
            <w:tcW w:w="4009" w:type="dxa"/>
            <w:noWrap w:val="0"/>
            <w:vAlign w:val="center"/>
          </w:tcPr>
          <w:p>
            <w:pPr>
              <w:keepNext w:val="0"/>
              <w:keepLines w:val="0"/>
              <w:widowControl/>
              <w:suppressLineNumbers w:val="0"/>
              <w:jc w:val="center"/>
              <w:textAlignment w:val="center"/>
              <w:rPr>
                <w:rStyle w:val="15"/>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OA系统文件处理：审核办结文件，导入至预归档系统，划分保管期限、补充文号；对内容缺失、不完整的文件退回经办人补充；清理重复草稿。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w:t>
            </w:r>
          </w:p>
        </w:tc>
        <w:tc>
          <w:tcPr>
            <w:tcW w:w="2749" w:type="dxa"/>
            <w:noWrap w:val="0"/>
            <w:vAlign w:val="center"/>
          </w:tcPr>
          <w:p>
            <w:pPr>
              <w:keepNext w:val="0"/>
              <w:keepLines w:val="0"/>
              <w:widowControl/>
              <w:suppressLineNumbers w:val="0"/>
              <w:jc w:val="center"/>
              <w:textAlignment w:val="center"/>
              <w:rPr>
                <w:rStyle w:val="15"/>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电子文书档案整理</w:t>
            </w:r>
          </w:p>
        </w:tc>
        <w:tc>
          <w:tcPr>
            <w:tcW w:w="1262" w:type="dxa"/>
            <w:noWrap w:val="0"/>
            <w:vAlign w:val="center"/>
          </w:tcPr>
          <w:p>
            <w:pPr>
              <w:keepNext w:val="0"/>
              <w:keepLines w:val="0"/>
              <w:widowControl/>
              <w:suppressLineNumbers w:val="0"/>
              <w:jc w:val="center"/>
              <w:textAlignment w:val="center"/>
              <w:rPr>
                <w:rStyle w:val="15"/>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4000件</w:t>
            </w:r>
          </w:p>
        </w:tc>
        <w:tc>
          <w:tcPr>
            <w:tcW w:w="4009" w:type="dxa"/>
            <w:noWrap w:val="0"/>
            <w:vAlign w:val="center"/>
          </w:tcPr>
          <w:p>
            <w:pPr>
              <w:keepNext w:val="0"/>
              <w:keepLines w:val="0"/>
              <w:widowControl/>
              <w:suppressLineNumbers w:val="0"/>
              <w:jc w:val="center"/>
              <w:textAlignment w:val="center"/>
              <w:rPr>
                <w:rStyle w:val="15"/>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从预归档系统整理档案，分类、排序、划分保管期限、文件关联、题名、责任者、日期补充著录、编档号、编页号；编纸质目录。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3</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Style w:val="15"/>
                <w:rFonts w:hint="eastAsia" w:ascii="仿宋_GB2312" w:hAnsi="仿宋_GB2312" w:eastAsia="仿宋_GB2312" w:cs="仿宋_GB2312"/>
                <w:sz w:val="24"/>
                <w:szCs w:val="24"/>
                <w:lang w:val="en-US" w:eastAsia="zh-CN" w:bidi="ar"/>
              </w:rPr>
              <w:t>永久和30年档案打印</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20000页</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已归档的档案，原色打印。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4</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Style w:val="15"/>
                <w:rFonts w:hint="eastAsia" w:ascii="仿宋_GB2312" w:hAnsi="仿宋_GB2312" w:eastAsia="仿宋_GB2312" w:cs="仿宋_GB2312"/>
                <w:sz w:val="24"/>
                <w:szCs w:val="24"/>
                <w:lang w:val="en-US" w:eastAsia="zh-CN" w:bidi="ar"/>
              </w:rPr>
              <w:t>纸质文书档案整理（合同）</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110件</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分类、整理、著录编目、制盒、装订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749" w:type="dxa"/>
            <w:noWrap w:val="0"/>
            <w:vAlign w:val="center"/>
          </w:tcPr>
          <w:p>
            <w:pPr>
              <w:keepNext w:val="0"/>
              <w:keepLines w:val="0"/>
              <w:widowControl/>
              <w:suppressLineNumbers w:val="0"/>
              <w:jc w:val="center"/>
              <w:textAlignment w:val="center"/>
              <w:rPr>
                <w:rStyle w:val="14"/>
                <w:rFonts w:hint="eastAsia" w:ascii="仿宋_GB2312" w:hAnsi="仿宋_GB2312" w:eastAsia="仿宋_GB2312" w:cs="仿宋_GB2312"/>
                <w:sz w:val="24"/>
                <w:szCs w:val="24"/>
                <w:lang w:val="en-US" w:eastAsia="zh-CN" w:bidi="ar"/>
              </w:rPr>
            </w:pPr>
            <w:r>
              <w:rPr>
                <w:rStyle w:val="14"/>
                <w:rFonts w:hint="eastAsia" w:ascii="仿宋_GB2312" w:hAnsi="仿宋_GB2312" w:eastAsia="仿宋_GB2312" w:cs="仿宋_GB2312"/>
                <w:sz w:val="24"/>
                <w:szCs w:val="24"/>
                <w:lang w:val="en-US" w:eastAsia="zh-CN" w:bidi="ar"/>
              </w:rPr>
              <w:t>纸质文书档案整理（合同）扫描</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2000页</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扫描 、图像优化、图像挂接、数据存储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749" w:type="dxa"/>
            <w:noWrap w:val="0"/>
            <w:vAlign w:val="center"/>
          </w:tcPr>
          <w:p>
            <w:pPr>
              <w:keepNext w:val="0"/>
              <w:keepLines w:val="0"/>
              <w:widowControl/>
              <w:suppressLineNumbers w:val="0"/>
              <w:jc w:val="center"/>
              <w:textAlignment w:val="center"/>
              <w:rPr>
                <w:rStyle w:val="14"/>
                <w:rFonts w:hint="eastAsia" w:ascii="仿宋_GB2312" w:hAnsi="仿宋_GB2312" w:eastAsia="仿宋_GB2312" w:cs="仿宋_GB2312"/>
                <w:sz w:val="24"/>
                <w:szCs w:val="24"/>
                <w:lang w:val="en-US" w:eastAsia="zh-CN" w:bidi="ar"/>
              </w:rPr>
            </w:pPr>
            <w:r>
              <w:rPr>
                <w:rStyle w:val="15"/>
                <w:rFonts w:hint="eastAsia" w:ascii="仿宋_GB2312" w:hAnsi="仿宋_GB2312" w:eastAsia="仿宋_GB2312" w:cs="仿宋_GB2312"/>
                <w:sz w:val="24"/>
                <w:szCs w:val="24"/>
                <w:lang w:val="en-US" w:eastAsia="zh-CN" w:bidi="ar"/>
              </w:rPr>
              <w:t>专业档案——专项资金   档案整理</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2000宗</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分类、整理、著录编目、制档案封面、制盒、装订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7</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Style w:val="15"/>
                <w:rFonts w:hint="eastAsia" w:ascii="仿宋_GB2312" w:hAnsi="仿宋_GB2312" w:eastAsia="仿宋_GB2312" w:cs="仿宋_GB2312"/>
                <w:sz w:val="24"/>
                <w:szCs w:val="24"/>
                <w:lang w:val="en-US" w:eastAsia="zh-CN" w:bidi="ar"/>
              </w:rPr>
              <w:t>专业档案——专项资金   档案扫描</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2"/>
                <w:sz w:val="24"/>
                <w:szCs w:val="24"/>
                <w:highlight w:val="red"/>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70000页</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扫描 、图像优化、图像挂接、数据存储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8</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Style w:val="14"/>
                <w:rFonts w:hint="eastAsia" w:ascii="仿宋_GB2312" w:hAnsi="仿宋_GB2312" w:eastAsia="仿宋_GB2312" w:cs="仿宋_GB2312"/>
                <w:sz w:val="24"/>
                <w:szCs w:val="24"/>
                <w:lang w:val="en-US" w:eastAsia="zh-CN" w:bidi="ar"/>
              </w:rPr>
              <w:t>专业档案——采购项目   档案整理</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40件</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收集、分类、整理、编目、制盒、装盒（非0A件，需永久、30年保持档案）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9</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Style w:val="14"/>
                <w:rFonts w:hint="eastAsia" w:ascii="仿宋_GB2312" w:hAnsi="仿宋_GB2312" w:eastAsia="仿宋_GB2312" w:cs="仿宋_GB2312"/>
                <w:sz w:val="24"/>
                <w:szCs w:val="24"/>
                <w:lang w:val="en-US" w:eastAsia="zh-CN" w:bidi="ar"/>
              </w:rPr>
              <w:t>专业档案——采购项目   档案扫描</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8000页</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非OA系统文件，需文件扫描 、图像优化、图像挂接、数据存储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照片、实物档案等其他档案整理</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300件</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收集整理归档奖旗、奖杯、奖牌、证书等荣誉品、纪念品。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 w:eastAsia="zh-CN"/>
              </w:rPr>
              <w:t>1</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档案盒</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400个</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国标3公分档案盒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8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 w:eastAsia="zh-CN"/>
              </w:rPr>
              <w:t>2</w:t>
            </w:r>
          </w:p>
        </w:tc>
        <w:tc>
          <w:tcPr>
            <w:tcW w:w="274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档案日常管理费</w:t>
            </w:r>
          </w:p>
        </w:tc>
        <w:tc>
          <w:tcPr>
            <w:tcW w:w="12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 w:eastAsia="zh-CN" w:bidi="ar-SA"/>
              </w:rPr>
            </w:pPr>
            <w:r>
              <w:rPr>
                <w:rFonts w:hint="eastAsia" w:ascii="仿宋_GB2312" w:hAnsi="仿宋_GB2312" w:eastAsia="仿宋_GB2312" w:cs="仿宋_GB2312"/>
                <w:i w:val="0"/>
                <w:color w:val="000000"/>
                <w:kern w:val="0"/>
                <w:sz w:val="24"/>
                <w:szCs w:val="24"/>
                <w:u w:val="none"/>
                <w:lang w:val="en" w:eastAsia="zh-CN" w:bidi="ar"/>
              </w:rPr>
              <w:t>1年</w:t>
            </w:r>
          </w:p>
        </w:tc>
        <w:tc>
          <w:tcPr>
            <w:tcW w:w="40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档案移交、借阅、复印、统计、登记，库房温湿度记录、防火、防虫、防潮、温湿度控制等（如需调阅档案随时到位）</w:t>
            </w:r>
          </w:p>
        </w:tc>
      </w:tr>
    </w:tbl>
    <w:p>
      <w:pPr>
        <w:pStyle w:val="3"/>
        <w:keepNext w:val="0"/>
        <w:keepLines w:val="0"/>
        <w:pageBreakBefore w:val="0"/>
        <w:kinsoku/>
        <w:wordWrap/>
        <w:overflowPunct/>
        <w:topLinePunct w:val="0"/>
        <w:autoSpaceDE/>
        <w:autoSpaceDN/>
        <w:bidi w:val="0"/>
        <w:adjustRightInd/>
        <w:spacing w:line="560" w:lineRule="exact"/>
        <w:ind w:right="0" w:rightChars="0" w:firstLine="64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项目服务要求</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档案鉴别。对每一份材料逐一鉴别，审核是否有领导签字、加盖公章、本单位带文号的发文文号是否有漏号、缺页等情况</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进行登记，最后统一交由深圳市龙华区工业和信息化局办公室进行补充。</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归类准确。对归档的材料，按照档案内容分类进行归类，做到每一份材料各就各位。</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编排有序。在归类准确的基础上，根据不同类别材料的具体情况和实际需要，采取按时间、分体系、分层次、分项目的科学排列顺序，使档案材料在排列上有规律可循，从而达到便于利用的目的。</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扫描。根据2017年9月5日《国家档案局关于发布〈纸质档案数字化规范〉等12项档案行业标准的通知》，其中DA/T31—2017《纸质档案数字化规范》，将深圳市龙华区工业和信息化局</w:t>
      </w:r>
      <w:r>
        <w:rPr>
          <w:rFonts w:hint="eastAsia" w:ascii="仿宋_GB2312" w:hAnsi="仿宋_GB2312" w:eastAsia="仿宋_GB2312" w:cs="仿宋_GB2312"/>
          <w:color w:val="auto"/>
          <w:sz w:val="32"/>
          <w:szCs w:val="32"/>
          <w:highlight w:val="none"/>
          <w:lang w:val="en-US" w:eastAsia="zh-CN"/>
        </w:rPr>
        <w:t>2024年形成的纸质</w:t>
      </w:r>
      <w:r>
        <w:rPr>
          <w:rFonts w:hint="eastAsia" w:ascii="仿宋_GB2312" w:hAnsi="仿宋_GB2312" w:eastAsia="仿宋_GB2312" w:cs="仿宋_GB2312"/>
          <w:color w:val="auto"/>
          <w:sz w:val="32"/>
          <w:szCs w:val="32"/>
          <w:highlight w:val="none"/>
        </w:rPr>
        <w:t>文书档案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专业档案</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进行扫描。</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录入。将档案有关内容录入档案管理系统。</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装订整齐。归档后的档案要装订整齐、材料完整、外观洁净。</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装盒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按照文件标明的件号，将非涉密文件、涉密文件按顺序分别装入文件盒。</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文件盒背脊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用印章印上单位名称、全宗号、形成年度、盒号及盒内起止件号。</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目录清楚。经过整理的文件全部打印目录，并且内容规范，目录情况与实际档案完全相符。</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提供服务期间遵守职业道德，遵守国家保密规定。</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售后服务内容。在售后服务期限内提供技术人员定期系统维护、纸质档案维护。</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售后服务要求</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1）投标人在投标文件中应提供详细的售后服务承诺书；</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2）安排专人负责售后技术支持，并提供其联系手机、电话、传真、Email；如人员需要调整应及时通知采购人；</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3）按采购人要求完成售后服务。</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售后服务期限</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t>本项目最后成果提交采购人后即进入售后服务期，要求由中标单位提供</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年的技术支持。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六、资质要求</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申请</w:t>
      </w:r>
      <w:r>
        <w:rPr>
          <w:rFonts w:hint="eastAsia" w:ascii="黑体" w:hAnsi="黑体" w:eastAsia="黑体" w:cs="黑体"/>
          <w:sz w:val="32"/>
          <w:szCs w:val="32"/>
          <w:highlight w:val="none"/>
          <w:lang w:eastAsia="zh-CN"/>
        </w:rPr>
        <w:t>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1.投标供应商必须</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在中国境内注册的独立法人或其他组织。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www.creditchina.gov.cn</w:t>
      </w:r>
      <w:r>
        <w:rPr>
          <w:rFonts w:hint="eastAsia" w:ascii="仿宋_GB2312" w:hAnsi="仿宋_GB2312" w:eastAsia="仿宋_GB2312" w:cs="仿宋_GB2312"/>
          <w:sz w:val="32"/>
          <w:szCs w:val="32"/>
        </w:rPr>
        <w:t>）和中国政府采购网（</w:t>
      </w:r>
      <w:r>
        <w:rPr>
          <w:rFonts w:ascii="仿宋_GB2312" w:hAnsi="仿宋_GB2312" w:eastAsia="仿宋_GB2312" w:cs="仿宋_GB2312"/>
          <w:sz w:val="32"/>
          <w:szCs w:val="32"/>
        </w:rPr>
        <w:t>www.ccgp.gov.cn</w:t>
      </w:r>
      <w:r>
        <w:rPr>
          <w:rFonts w:hint="eastAsia" w:ascii="仿宋_GB2312" w:hAnsi="仿宋_GB2312" w:eastAsia="仿宋_GB2312" w:cs="仿宋_GB2312"/>
          <w:sz w:val="32"/>
          <w:szCs w:val="32"/>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申请资料</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）营业执照等资质文件</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诚信承诺</w:t>
      </w:r>
      <w:r>
        <w:rPr>
          <w:rFonts w:hint="eastAsia" w:ascii="仿宋_GB2312" w:hAnsi="仿宋_GB2312" w:eastAsia="仿宋_GB2312" w:cs="仿宋_GB2312"/>
          <w:sz w:val="32"/>
          <w:szCs w:val="32"/>
          <w:highlight w:val="none"/>
          <w:lang w:eastAsia="zh-CN"/>
        </w:rPr>
        <w:t>函、服务承诺函、违约承诺函</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联系方式（含机构联系人、电话、电邮、地址等）</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服务方案；</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供应商基本情况表；</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工作经验证明材料（</w:t>
      </w:r>
      <w:r>
        <w:rPr>
          <w:rFonts w:hint="eastAsia" w:ascii="仿宋_GB2312" w:hAnsi="仿宋_GB2312" w:eastAsia="仿宋_GB2312" w:cs="仿宋_GB2312"/>
          <w:sz w:val="32"/>
          <w:szCs w:val="32"/>
          <w:highlight w:val="none"/>
          <w:lang w:eastAsia="zh-CN"/>
        </w:rPr>
        <w:t>如有</w:t>
      </w:r>
      <w:r>
        <w:rPr>
          <w:rFonts w:hint="eastAsia" w:ascii="仿宋_GB2312" w:hAnsi="仿宋_GB2312" w:eastAsia="仿宋_GB2312" w:cs="仿宋_GB2312"/>
          <w:sz w:val="32"/>
          <w:szCs w:val="32"/>
          <w:highlight w:val="none"/>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七、报价限额</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结合我局工作实际，该档案整理服务费用总计最高不超过</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万元。</w:t>
      </w:r>
    </w:p>
    <w:p>
      <w:pPr>
        <w:spacing w:line="56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八</w:t>
      </w:r>
      <w:r>
        <w:rPr>
          <w:rFonts w:hint="eastAsia" w:ascii="黑体" w:hAnsi="黑体" w:eastAsia="黑体" w:cs="仿宋_GB2312"/>
          <w:bCs/>
          <w:color w:val="000000"/>
          <w:sz w:val="32"/>
          <w:szCs w:val="32"/>
        </w:rPr>
        <w:t>、评分要求</w:t>
      </w:r>
    </w:p>
    <w:p>
      <w:pPr>
        <w:pStyle w:val="13"/>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spacing w:line="560" w:lineRule="exact"/>
        <w:ind w:firstLine="640" w:firstLineChars="200"/>
        <w:rPr>
          <w:rFonts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人为本项目中标人。</w:t>
      </w:r>
    </w:p>
    <w:p>
      <w:pPr>
        <w:pStyle w:val="13"/>
        <w:numPr>
          <w:ilvl w:val="0"/>
          <w:numId w:val="2"/>
        </w:numPr>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评分权重</w:t>
      </w:r>
    </w:p>
    <w:tbl>
      <w:tblPr>
        <w:tblStyle w:val="11"/>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评分内容</w:t>
            </w:r>
          </w:p>
        </w:tc>
        <w:tc>
          <w:tcPr>
            <w:tcW w:w="1883"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商务能力</w:t>
            </w:r>
          </w:p>
        </w:tc>
        <w:tc>
          <w:tcPr>
            <w:tcW w:w="1681"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技术能力</w:t>
            </w:r>
          </w:p>
        </w:tc>
        <w:tc>
          <w:tcPr>
            <w:tcW w:w="1724"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人员配备</w:t>
            </w:r>
          </w:p>
        </w:tc>
        <w:tc>
          <w:tcPr>
            <w:tcW w:w="1808"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分值</w:t>
            </w:r>
          </w:p>
        </w:tc>
        <w:tc>
          <w:tcPr>
            <w:tcW w:w="1883"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20</w:t>
            </w:r>
            <w:r>
              <w:rPr>
                <w:rFonts w:hint="eastAsia" w:ascii="仿宋_GB2312" w:hAnsi="仿宋_GB2312" w:eastAsia="仿宋_GB2312" w:cs="仿宋_GB2312"/>
                <w:b w:val="0"/>
                <w:bCs/>
                <w:color w:val="000000"/>
                <w:szCs w:val="24"/>
              </w:rPr>
              <w:t>分</w:t>
            </w:r>
          </w:p>
        </w:tc>
        <w:tc>
          <w:tcPr>
            <w:tcW w:w="1681"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40</w:t>
            </w:r>
            <w:r>
              <w:rPr>
                <w:rFonts w:hint="eastAsia" w:ascii="仿宋_GB2312" w:hAnsi="仿宋_GB2312" w:eastAsia="仿宋_GB2312" w:cs="仿宋_GB2312"/>
                <w:b w:val="0"/>
                <w:bCs/>
                <w:color w:val="000000"/>
                <w:szCs w:val="24"/>
              </w:rPr>
              <w:t>分</w:t>
            </w:r>
          </w:p>
        </w:tc>
        <w:tc>
          <w:tcPr>
            <w:tcW w:w="1724"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20</w:t>
            </w:r>
            <w:r>
              <w:rPr>
                <w:rFonts w:hint="eastAsia" w:ascii="仿宋_GB2312" w:hAnsi="仿宋_GB2312" w:eastAsia="仿宋_GB2312" w:cs="仿宋_GB2312"/>
                <w:b w:val="0"/>
                <w:bCs/>
                <w:color w:val="000000"/>
                <w:szCs w:val="24"/>
              </w:rPr>
              <w:t>分</w:t>
            </w:r>
          </w:p>
        </w:tc>
        <w:tc>
          <w:tcPr>
            <w:tcW w:w="1808" w:type="dxa"/>
          </w:tcPr>
          <w:p>
            <w:pPr>
              <w:pStyle w:val="13"/>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r>
    </w:tbl>
    <w:p>
      <w:pPr>
        <w:pStyle w:val="13"/>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（三）评分标准</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1.商务能力</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20分</w:t>
      </w:r>
      <w:r>
        <w:rPr>
          <w:rFonts w:hint="eastAsia" w:ascii="仿宋_GB2312" w:eastAsia="仿宋_GB2312"/>
          <w:color w:val="000000"/>
          <w:sz w:val="32"/>
          <w:szCs w:val="32"/>
          <w:lang w:eastAsia="zh-CN"/>
        </w:rPr>
        <w:t>）</w:t>
      </w:r>
    </w:p>
    <w:tbl>
      <w:tblPr>
        <w:tblStyle w:val="10"/>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restart"/>
            <w:vAlign w:val="center"/>
          </w:tcPr>
          <w:p>
            <w:pPr>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商务能力</w:t>
            </w:r>
          </w:p>
        </w:tc>
        <w:tc>
          <w:tcPr>
            <w:tcW w:w="1122"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经验</w:t>
            </w:r>
          </w:p>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w:t>
            </w:r>
          </w:p>
        </w:tc>
        <w:tc>
          <w:tcPr>
            <w:tcW w:w="529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eastAsia="zh-CN"/>
              </w:rPr>
              <w:t>具有同类项目服务工作的经验，每个得</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lang w:eastAsia="zh-CN"/>
              </w:rPr>
              <w:t>分</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本项最高得分为</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w:t>
            </w:r>
          </w:p>
        </w:tc>
        <w:tc>
          <w:tcPr>
            <w:tcW w:w="181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trPr>
        <w:tc>
          <w:tcPr>
            <w:tcW w:w="519" w:type="dxa"/>
            <w:vMerge w:val="continue"/>
            <w:vAlign w:val="center"/>
          </w:tcPr>
          <w:p>
            <w:pPr>
              <w:jc w:val="center"/>
              <w:rPr>
                <w:rFonts w:hint="eastAsia" w:ascii="仿宋_GB2312" w:hAnsi="仿宋_GB2312" w:eastAsia="仿宋_GB2312" w:cs="仿宋_GB2312"/>
                <w:bCs/>
                <w:color w:val="000000"/>
                <w:sz w:val="24"/>
              </w:rPr>
            </w:pPr>
          </w:p>
        </w:tc>
        <w:tc>
          <w:tcPr>
            <w:tcW w:w="1122"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信誉</w:t>
            </w:r>
          </w:p>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分）</w:t>
            </w:r>
          </w:p>
        </w:tc>
        <w:tc>
          <w:tcPr>
            <w:tcW w:w="529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在业界具有良好的诚信和美誉度。</w:t>
            </w:r>
          </w:p>
        </w:tc>
        <w:tc>
          <w:tcPr>
            <w:tcW w:w="181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近三年内无行贿犯罪记录、无不良记录</w:t>
            </w:r>
            <w:r>
              <w:rPr>
                <w:rFonts w:hint="eastAsia" w:ascii="仿宋_GB2312" w:hAnsi="仿宋_GB2312" w:eastAsia="仿宋_GB2312" w:cs="仿宋_GB2312"/>
                <w:bCs/>
                <w:color w:val="000000"/>
                <w:sz w:val="24"/>
                <w:lang w:eastAsia="zh-CN"/>
              </w:rPr>
              <w:t>的诚信</w:t>
            </w:r>
            <w:r>
              <w:rPr>
                <w:rFonts w:hint="eastAsia" w:ascii="仿宋_GB2312" w:hAnsi="仿宋_GB2312" w:eastAsia="仿宋_GB2312" w:cs="仿宋_GB2312"/>
                <w:bCs/>
                <w:color w:val="000000"/>
                <w:sz w:val="24"/>
              </w:rPr>
              <w:t>承诺函</w:t>
            </w:r>
            <w:r>
              <w:rPr>
                <w:rFonts w:hint="eastAsia" w:ascii="仿宋_GB2312" w:hAnsi="仿宋_GB2312" w:eastAsia="仿宋_GB2312" w:cs="仿宋_GB2312"/>
                <w:bCs/>
                <w:color w:val="000000"/>
                <w:sz w:val="24"/>
                <w:lang w:eastAsia="zh-CN"/>
              </w:rPr>
              <w:t>。</w:t>
            </w:r>
          </w:p>
        </w:tc>
      </w:tr>
    </w:tbl>
    <w:p>
      <w:pPr>
        <w:spacing w:line="560" w:lineRule="exact"/>
        <w:ind w:firstLine="480" w:firstLineChars="200"/>
        <w:rPr>
          <w:bCs/>
          <w:color w:val="000000"/>
          <w:sz w:val="24"/>
          <w:lang w:val="en-US" w:eastAsia="zh-CN"/>
        </w:rPr>
      </w:pPr>
      <w:r>
        <w:rPr>
          <w:rFonts w:hint="eastAsia" w:ascii="仿宋_GB2312" w:hAnsi="仿宋_GB2312" w:eastAsia="仿宋_GB2312" w:cs="仿宋_GB2312"/>
          <w:bCs/>
          <w:color w:val="000000"/>
          <w:sz w:val="24"/>
        </w:rPr>
        <w:t>注：不提供证明文件或提供的证明文件不合格者，不得分。</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技术能力</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40分</w:t>
      </w:r>
      <w:r>
        <w:rPr>
          <w:rFonts w:hint="eastAsia" w:ascii="仿宋_GB2312" w:eastAsia="仿宋_GB2312"/>
          <w:color w:val="000000"/>
          <w:sz w:val="32"/>
          <w:szCs w:val="32"/>
          <w:lang w:eastAsia="zh-CN"/>
        </w:rPr>
        <w:t>）</w:t>
      </w:r>
    </w:p>
    <w:tbl>
      <w:tblPr>
        <w:tblStyle w:val="10"/>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519" w:type="dxa"/>
            <w:vMerge w:val="restart"/>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技术能力评分</w:t>
            </w:r>
            <w:r>
              <w:rPr>
                <w:rFonts w:hint="eastAsia" w:ascii="仿宋_GB2312" w:hAnsi="仿宋_GB2312" w:eastAsia="仿宋_GB2312" w:cs="仿宋_GB2312"/>
                <w:bCs/>
                <w:color w:val="000000"/>
                <w:sz w:val="24"/>
                <w:lang w:val="en-US" w:eastAsia="zh-CN"/>
              </w:rPr>
              <w:t>40</w:t>
            </w:r>
            <w:r>
              <w:rPr>
                <w:rFonts w:hint="eastAsia" w:ascii="仿宋_GB2312" w:hAnsi="仿宋_GB2312" w:eastAsia="仿宋_GB2312" w:cs="仿宋_GB2312"/>
                <w:bCs/>
                <w:color w:val="000000"/>
                <w:sz w:val="24"/>
              </w:rPr>
              <w:t>分</w:t>
            </w: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方案</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0分）</w:t>
            </w:r>
          </w:p>
        </w:tc>
        <w:tc>
          <w:tcPr>
            <w:tcW w:w="5295" w:type="dxa"/>
            <w:vAlign w:val="center"/>
          </w:tcPr>
          <w:p>
            <w:pPr>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项目方案（包含工作内容、</w:t>
            </w:r>
            <w:r>
              <w:rPr>
                <w:rFonts w:hint="eastAsia" w:ascii="仿宋_GB2312" w:hAnsi="仿宋_GB2312" w:eastAsia="仿宋_GB2312" w:cs="仿宋_GB2312"/>
                <w:b w:val="0"/>
                <w:bCs/>
                <w:color w:val="000000"/>
                <w:sz w:val="24"/>
                <w:szCs w:val="24"/>
                <w:highlight w:val="none"/>
                <w:lang w:eastAsia="zh-CN"/>
              </w:rPr>
              <w:t>工作方法、</w:t>
            </w:r>
            <w:r>
              <w:rPr>
                <w:rFonts w:hint="eastAsia" w:ascii="仿宋_GB2312" w:hAnsi="仿宋_GB2312" w:eastAsia="仿宋_GB2312" w:cs="仿宋_GB2312"/>
                <w:bCs/>
                <w:color w:val="000000"/>
                <w:sz w:val="24"/>
                <w:highlight w:val="none"/>
              </w:rPr>
              <w:t>时间安排等）</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重难点分析</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分）</w:t>
            </w:r>
          </w:p>
        </w:tc>
        <w:tc>
          <w:tcPr>
            <w:tcW w:w="5295" w:type="dxa"/>
            <w:vAlign w:val="center"/>
          </w:tcPr>
          <w:p>
            <w:pP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针对项目实施过程中可能遇到的重难点问题进行分析，并提出</w:t>
            </w:r>
            <w:r>
              <w:rPr>
                <w:rFonts w:hint="eastAsia" w:ascii="仿宋_GB2312" w:hAnsi="仿宋_GB2312" w:eastAsia="仿宋_GB2312" w:cs="仿宋_GB2312"/>
                <w:bCs/>
                <w:color w:val="000000"/>
                <w:sz w:val="24"/>
                <w:highlight w:val="none"/>
                <w:lang w:eastAsia="zh-CN"/>
              </w:rPr>
              <w:t>合理</w:t>
            </w:r>
            <w:r>
              <w:rPr>
                <w:rFonts w:hint="eastAsia" w:ascii="仿宋_GB2312" w:hAnsi="仿宋_GB2312" w:eastAsia="仿宋_GB2312" w:cs="仿宋_GB2312"/>
                <w:bCs/>
                <w:color w:val="000000"/>
                <w:sz w:val="24"/>
                <w:highlight w:val="none"/>
              </w:rPr>
              <w:t>解决方案</w:t>
            </w:r>
            <w:r>
              <w:rPr>
                <w:rFonts w:hint="eastAsia" w:ascii="仿宋_GB2312" w:hAnsi="仿宋_GB2312" w:eastAsia="仿宋_GB2312" w:cs="仿宋_GB2312"/>
                <w:bCs/>
                <w:color w:val="000000"/>
                <w:sz w:val="24"/>
                <w:highlight w:val="none"/>
                <w:lang w:eastAsia="zh-CN"/>
              </w:rPr>
              <w:t>。</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p>
            <w:pP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分）</w:t>
            </w:r>
          </w:p>
        </w:tc>
        <w:tc>
          <w:tcPr>
            <w:tcW w:w="5295" w:type="dxa"/>
            <w:vAlign w:val="center"/>
          </w:tcPr>
          <w:p>
            <w:pP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项目完成的服务承诺</w:t>
            </w:r>
            <w:r>
              <w:rPr>
                <w:rFonts w:hint="eastAsia" w:ascii="仿宋_GB2312" w:hAnsi="仿宋_GB2312" w:eastAsia="仿宋_GB2312" w:cs="仿宋_GB2312"/>
                <w:bCs/>
                <w:color w:val="000000"/>
                <w:sz w:val="24"/>
                <w:lang w:eastAsia="zh-CN"/>
              </w:rPr>
              <w:t>函</w:t>
            </w:r>
            <w:r>
              <w:rPr>
                <w:rFonts w:hint="eastAsia" w:ascii="仿宋_GB2312" w:hAnsi="仿宋_GB2312" w:eastAsia="仿宋_GB2312" w:cs="仿宋_GB2312"/>
                <w:bCs/>
                <w:color w:val="000000"/>
                <w:sz w:val="24"/>
              </w:rPr>
              <w:t>和违约承诺</w:t>
            </w:r>
            <w:r>
              <w:rPr>
                <w:rFonts w:hint="eastAsia" w:ascii="仿宋_GB2312" w:hAnsi="仿宋_GB2312" w:eastAsia="仿宋_GB2312" w:cs="仿宋_GB2312"/>
                <w:bCs/>
                <w:color w:val="000000"/>
                <w:sz w:val="24"/>
                <w:lang w:eastAsia="zh-CN"/>
              </w:rPr>
              <w:t>函。</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bl>
    <w:p>
      <w:pPr>
        <w:spacing w:line="560" w:lineRule="exact"/>
        <w:rPr>
          <w:rFonts w:hint="eastAsia" w:ascii="仿宋_GB2312" w:eastAsia="仿宋_GB2312"/>
          <w:color w:val="000000"/>
          <w:sz w:val="32"/>
          <w:szCs w:val="32"/>
          <w:lang w:eastAsia="zh-CN"/>
        </w:rPr>
      </w:pP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人员配备</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20分</w:t>
      </w:r>
      <w:r>
        <w:rPr>
          <w:rFonts w:hint="eastAsia" w:ascii="仿宋_GB2312" w:eastAsia="仿宋_GB2312"/>
          <w:color w:val="000000"/>
          <w:sz w:val="32"/>
          <w:szCs w:val="32"/>
          <w:lang w:eastAsia="zh-CN"/>
        </w:rPr>
        <w:t>）</w:t>
      </w:r>
    </w:p>
    <w:p>
      <w:pPr>
        <w:spacing w:line="560" w:lineRule="exact"/>
        <w:ind w:firstLine="640" w:firstLineChars="200"/>
      </w:pPr>
      <w:r>
        <w:rPr>
          <w:rFonts w:hint="eastAsia" w:ascii="仿宋_GB2312" w:eastAsia="仿宋_GB2312"/>
          <w:color w:val="000000"/>
          <w:sz w:val="32"/>
          <w:szCs w:val="32"/>
        </w:rPr>
        <w:t>需配备1名项目负责人，1名具</w:t>
      </w:r>
      <w:r>
        <w:rPr>
          <w:rFonts w:hint="eastAsia" w:ascii="仿宋_GB2312" w:eastAsia="仿宋_GB2312"/>
          <w:color w:val="auto"/>
          <w:sz w:val="32"/>
          <w:szCs w:val="32"/>
        </w:rPr>
        <w:t>有3年及</w:t>
      </w:r>
      <w:r>
        <w:rPr>
          <w:rFonts w:hint="eastAsia" w:ascii="仿宋_GB2312" w:eastAsia="仿宋_GB2312"/>
          <w:color w:val="auto"/>
          <w:sz w:val="32"/>
          <w:szCs w:val="32"/>
          <w:lang w:eastAsia="zh-CN"/>
        </w:rPr>
        <w:t>以上</w:t>
      </w:r>
      <w:r>
        <w:rPr>
          <w:rFonts w:hint="eastAsia" w:ascii="仿宋_GB2312" w:eastAsia="仿宋_GB2312"/>
          <w:color w:val="auto"/>
          <w:sz w:val="32"/>
          <w:szCs w:val="32"/>
          <w:lang w:val="en-US" w:eastAsia="zh-CN"/>
        </w:rPr>
        <w:t>档案管理</w:t>
      </w:r>
      <w:r>
        <w:rPr>
          <w:rFonts w:hint="eastAsia" w:ascii="仿宋_GB2312" w:eastAsia="仿宋_GB2312"/>
          <w:color w:val="auto"/>
          <w:sz w:val="32"/>
          <w:szCs w:val="32"/>
        </w:rPr>
        <w:t>相关</w:t>
      </w:r>
      <w:r>
        <w:rPr>
          <w:rFonts w:hint="eastAsia" w:ascii="仿宋_GB2312" w:eastAsia="仿宋_GB2312"/>
          <w:color w:val="000000"/>
          <w:sz w:val="32"/>
          <w:szCs w:val="32"/>
        </w:rPr>
        <w:t>工作经验项目成员，得基础分10分；小组成员每多1人加2分，每多1年工作经验加2分，最多加10分</w:t>
      </w:r>
      <w:r>
        <w:rPr>
          <w:rFonts w:hint="eastAsia" w:ascii="仿宋_GB2312" w:eastAsia="仿宋_GB2312"/>
          <w:color w:val="000000"/>
          <w:sz w:val="32"/>
          <w:szCs w:val="32"/>
          <w:highlight w:val="none"/>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4.报价</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20分</w:t>
      </w:r>
      <w:r>
        <w:rPr>
          <w:rFonts w:hint="eastAsia" w:ascii="仿宋_GB2312" w:eastAsia="仿宋_GB2312"/>
          <w:color w:val="000000"/>
          <w:sz w:val="32"/>
          <w:szCs w:val="32"/>
          <w:lang w:eastAsia="zh-CN"/>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人所报的有效报价中的最低价作为基准报价。投标人报价得分=（基准价/投标人报价）*20分。</w:t>
      </w:r>
    </w:p>
    <w:p>
      <w:pPr>
        <w:numPr>
          <w:ilvl w:val="0"/>
          <w:numId w:val="3"/>
        </w:num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采购评审小组构成</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sz w:val="32"/>
        </w:rPr>
        <w:t>采购评审小组为五人及以上的单数</w:t>
      </w:r>
      <w:r>
        <w:rPr>
          <w:rFonts w:hint="eastAsia" w:ascii="仿宋_GB2312" w:eastAsia="仿宋_GB2312"/>
          <w:color w:val="000000"/>
          <w:sz w:val="32"/>
          <w:szCs w:val="32"/>
        </w:rPr>
        <w:t>，构成如下：</w:t>
      </w:r>
    </w:p>
    <w:p>
      <w:pPr>
        <w:spacing w:line="560" w:lineRule="exact"/>
        <w:ind w:firstLine="640" w:firstLineChars="200"/>
      </w:pPr>
      <w:r>
        <w:rPr>
          <w:rFonts w:hint="eastAsia" w:ascii="仿宋_GB2312" w:eastAsia="仿宋_GB2312"/>
          <w:color w:val="000000"/>
          <w:sz w:val="32"/>
          <w:szCs w:val="32"/>
        </w:rPr>
        <w:t>龙华区工业和信息化局各科室（中心）代表（在编人员）5人，随机抽签选择。</w:t>
      </w:r>
    </w:p>
    <w:p>
      <w:pPr>
        <w:pStyle w:val="2"/>
        <w:rPr>
          <w:rFonts w:hint="eastAsia"/>
          <w:lang w:val="en-US" w:eastAsia="zh-CN"/>
        </w:rPr>
      </w:pPr>
    </w:p>
    <w:p>
      <w:r>
        <w:br w:type="page"/>
      </w:r>
    </w:p>
    <w:p>
      <w:pPr>
        <w:pStyle w:val="17"/>
        <w:keepNext w:val="0"/>
        <w:keepLines w:val="0"/>
        <w:pageBreakBefore w:val="0"/>
        <w:kinsoku/>
        <w:wordWrap/>
        <w:topLinePunct w:val="0"/>
        <w:bidi w:val="0"/>
        <w:adjustRightInd/>
        <w:spacing w:beforeAutospacing="0" w:afterAutospacing="0" w:line="560" w:lineRule="exact"/>
        <w:ind w:firstLine="0" w:firstLineChars="0"/>
        <w:jc w:val="left"/>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pStyle w:val="9"/>
        <w:snapToGrid w:val="0"/>
        <w:spacing w:before="0" w:after="0" w:line="560" w:lineRule="exac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56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1"/>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62"/>
        <w:gridCol w:w="1283"/>
        <w:gridCol w:w="1270"/>
        <w:gridCol w:w="791"/>
        <w:gridCol w:w="1200"/>
        <w:gridCol w:w="15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270"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812"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45"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27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45"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45" w:type="dxa"/>
            <w:gridSpan w:val="2"/>
            <w:noWrap w:val="0"/>
            <w:vAlign w:val="center"/>
          </w:tcPr>
          <w:p>
            <w:pPr>
              <w:pStyle w:val="3"/>
              <w:snapToGrid w:val="0"/>
              <w:spacing w:line="240" w:lineRule="auto"/>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37" w:type="dxa"/>
            <w:gridSpan w:val="8"/>
            <w:noWrap w:val="0"/>
            <w:vAlign w:val="center"/>
          </w:tcPr>
          <w:p>
            <w:pPr>
              <w:spacing w:line="240" w:lineRule="auto"/>
              <w:jc w:val="left"/>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206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512" w:type="dxa"/>
            <w:gridSpan w:val="3"/>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3"/>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政府采购供应商诚信管理暂行办法》等相关规定，我单位承诺在经营活动中不存在重大违法经营记录，投标时不存在处于被禁止参与政府采购活动期限内的情形，所提交的材料真实、有效（单位成立以来无行贿犯罪记录、无不良记录……等等），否则我单位自愿承担由此可能产生的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3846" w:firstLineChars="1202"/>
        <w:jc w:val="lef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3"/>
      </w:pPr>
    </w:p>
    <w:p>
      <w:pPr>
        <w:pStyle w:val="3"/>
      </w:pPr>
    </w:p>
    <w:p>
      <w:r>
        <w:br w:type="page"/>
      </w:r>
    </w:p>
    <w:p>
      <w:pPr>
        <w:pStyle w:val="3"/>
      </w:pPr>
    </w:p>
    <w:p>
      <w:pPr>
        <w:pStyle w:val="3"/>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3"/>
      </w:pPr>
    </w:p>
    <w:p>
      <w:pPr>
        <w:pStyle w:val="4"/>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1"/>
    <w:family w:val="roman"/>
    <w:pitch w:val="default"/>
    <w:sig w:usb0="000002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F26E2"/>
    <w:multiLevelType w:val="singleLevel"/>
    <w:tmpl w:val="FD1F26E2"/>
    <w:lvl w:ilvl="0" w:tentative="0">
      <w:start w:val="5"/>
      <w:numFmt w:val="chineseCounting"/>
      <w:suff w:val="nothing"/>
      <w:lvlText w:val="%1、"/>
      <w:lvlJc w:val="left"/>
      <w:rPr>
        <w:rFonts w:hint="eastAsia"/>
      </w:rPr>
    </w:lvl>
  </w:abstractNum>
  <w:abstractNum w:abstractNumId="1">
    <w:nsid w:val="5C871E64"/>
    <w:multiLevelType w:val="singleLevel"/>
    <w:tmpl w:val="5C871E64"/>
    <w:lvl w:ilvl="0" w:tentative="0">
      <w:start w:val="2"/>
      <w:numFmt w:val="chineseCounting"/>
      <w:suff w:val="nothing"/>
      <w:lvlText w:val="（%1）"/>
      <w:lvlJc w:val="left"/>
    </w:lvl>
  </w:abstractNum>
  <w:abstractNum w:abstractNumId="2">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5FF2191"/>
    <w:rsid w:val="2AF351A5"/>
    <w:rsid w:val="2B85E10B"/>
    <w:rsid w:val="2C7CC22D"/>
    <w:rsid w:val="2FFFE125"/>
    <w:rsid w:val="33EEA79D"/>
    <w:rsid w:val="3C8FD63C"/>
    <w:rsid w:val="3DFE62CA"/>
    <w:rsid w:val="3EFDBB2B"/>
    <w:rsid w:val="3FED8C5B"/>
    <w:rsid w:val="4A1947CF"/>
    <w:rsid w:val="4DDE0EB5"/>
    <w:rsid w:val="4F377CA7"/>
    <w:rsid w:val="57FE632D"/>
    <w:rsid w:val="5DDF446C"/>
    <w:rsid w:val="5F9907DB"/>
    <w:rsid w:val="5FD7907D"/>
    <w:rsid w:val="5FEE982E"/>
    <w:rsid w:val="69F3255C"/>
    <w:rsid w:val="6C2B9241"/>
    <w:rsid w:val="6CF99E8F"/>
    <w:rsid w:val="6FF76649"/>
    <w:rsid w:val="71FE2B6E"/>
    <w:rsid w:val="739B00D6"/>
    <w:rsid w:val="757BF552"/>
    <w:rsid w:val="75BFE7BB"/>
    <w:rsid w:val="766F82D6"/>
    <w:rsid w:val="77BA8DCE"/>
    <w:rsid w:val="78FFE27D"/>
    <w:rsid w:val="7AD76E02"/>
    <w:rsid w:val="7B4B85CF"/>
    <w:rsid w:val="7BABA793"/>
    <w:rsid w:val="7BAEE06F"/>
    <w:rsid w:val="7BFDBEF5"/>
    <w:rsid w:val="7FC6D05D"/>
    <w:rsid w:val="7FF3D908"/>
    <w:rsid w:val="7FF7C085"/>
    <w:rsid w:val="7FFBA068"/>
    <w:rsid w:val="8B7F1A8D"/>
    <w:rsid w:val="95EFB4CB"/>
    <w:rsid w:val="978F172A"/>
    <w:rsid w:val="97F51E8E"/>
    <w:rsid w:val="9FDDB319"/>
    <w:rsid w:val="A5FCB193"/>
    <w:rsid w:val="AA7DED68"/>
    <w:rsid w:val="B5B7D23D"/>
    <w:rsid w:val="B67F265A"/>
    <w:rsid w:val="BFBED74E"/>
    <w:rsid w:val="BFEF1EBA"/>
    <w:rsid w:val="CB7F63A9"/>
    <w:rsid w:val="CBE7F600"/>
    <w:rsid w:val="CFFF1F0F"/>
    <w:rsid w:val="D1F7E821"/>
    <w:rsid w:val="D5BEC89D"/>
    <w:rsid w:val="D65F8927"/>
    <w:rsid w:val="DD048BBC"/>
    <w:rsid w:val="DDDF4EF2"/>
    <w:rsid w:val="DDFB0A2F"/>
    <w:rsid w:val="DEAFA094"/>
    <w:rsid w:val="DFCFCE84"/>
    <w:rsid w:val="E7F55BE3"/>
    <w:rsid w:val="E7FF8BA6"/>
    <w:rsid w:val="ED7E04CE"/>
    <w:rsid w:val="EE779991"/>
    <w:rsid w:val="EFDDFFFA"/>
    <w:rsid w:val="EFFE52BA"/>
    <w:rsid w:val="F3AA3F1F"/>
    <w:rsid w:val="F3F588AC"/>
    <w:rsid w:val="F5FFC219"/>
    <w:rsid w:val="F9EFBA05"/>
    <w:rsid w:val="F9F680C3"/>
    <w:rsid w:val="FAF5E44A"/>
    <w:rsid w:val="FAFFB09E"/>
    <w:rsid w:val="FBBF21E5"/>
    <w:rsid w:val="FD9D0404"/>
    <w:rsid w:val="FDFB06F6"/>
    <w:rsid w:val="FDFFCB98"/>
    <w:rsid w:val="FDFFF931"/>
    <w:rsid w:val="FE5B2327"/>
    <w:rsid w:val="FE6BE5D9"/>
    <w:rsid w:val="FEA39168"/>
    <w:rsid w:val="FEAF4550"/>
    <w:rsid w:val="FEFB2E94"/>
    <w:rsid w:val="FFDA0E7E"/>
    <w:rsid w:val="FFFCF2C2"/>
    <w:rsid w:val="FFFECCAC"/>
    <w:rsid w:val="FFFFE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Normal Indent"/>
    <w:basedOn w:val="1"/>
    <w:qFormat/>
    <w:uiPriority w:val="0"/>
    <w:pPr>
      <w:spacing w:line="240" w:lineRule="auto"/>
      <w:ind w:firstLine="420" w:firstLineChars="200"/>
    </w:pPr>
    <w:rPr>
      <w:szCs w:val="24"/>
    </w:rPr>
  </w:style>
  <w:style w:type="paragraph" w:styleId="4">
    <w:name w:val="Body Text"/>
    <w:basedOn w:val="1"/>
    <w:qFormat/>
    <w:uiPriority w:val="1"/>
    <w:rPr>
      <w:rFonts w:ascii="宋体" w:hAnsi="宋体" w:eastAsia="宋体" w:cs="宋体"/>
      <w:sz w:val="20"/>
      <w:szCs w:val="20"/>
      <w:lang w:val="zh-TW" w:eastAsia="zh-TW" w:bidi="zh-TW"/>
    </w:rPr>
  </w:style>
  <w:style w:type="paragraph" w:styleId="5">
    <w:name w:val="Block Text"/>
    <w:basedOn w:val="1"/>
    <w:qFormat/>
    <w:uiPriority w:val="0"/>
    <w:pPr>
      <w:tabs>
        <w:tab w:val="left" w:pos="426"/>
      </w:tabs>
      <w:spacing w:after="120"/>
      <w:ind w:left="1440" w:leftChars="700" w:right="1440" w:rightChars="700"/>
    </w:pPr>
  </w:style>
  <w:style w:type="paragraph" w:styleId="6">
    <w:name w:val="Plain Text"/>
    <w:basedOn w:val="1"/>
    <w:qFormat/>
    <w:uiPriority w:val="0"/>
    <w:rPr>
      <w:rFonts w:ascii="宋体" w:hAnsi="Courier New"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USE 1"/>
    <w:basedOn w:val="1"/>
    <w:qFormat/>
    <w:uiPriority w:val="0"/>
    <w:pPr>
      <w:spacing w:line="200" w:lineRule="atLeast"/>
      <w:jc w:val="left"/>
    </w:pPr>
    <w:rPr>
      <w:rFonts w:ascii="宋体" w:hAnsi="宋体"/>
      <w:b/>
      <w:sz w:val="24"/>
      <w:szCs w:val="28"/>
    </w:rPr>
  </w:style>
  <w:style w:type="character" w:customStyle="1" w:styleId="14">
    <w:name w:val="font31"/>
    <w:basedOn w:val="12"/>
    <w:qFormat/>
    <w:uiPriority w:val="0"/>
    <w:rPr>
      <w:rFonts w:hint="default" w:ascii="Calibri" w:hAnsi="Calibri" w:cs="Calibri"/>
      <w:color w:val="000000"/>
      <w:sz w:val="21"/>
      <w:szCs w:val="21"/>
      <w:u w:val="none"/>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font01"/>
    <w:basedOn w:val="12"/>
    <w:qFormat/>
    <w:uiPriority w:val="0"/>
    <w:rPr>
      <w:rFonts w:ascii="方正书宋_GBK" w:hAnsi="方正书宋_GBK" w:eastAsia="方正书宋_GBK" w:cs="方正书宋_GBK"/>
      <w:color w:val="000000"/>
      <w:sz w:val="21"/>
      <w:szCs w:val="21"/>
      <w:u w:val="none"/>
    </w:rPr>
  </w:style>
  <w:style w:type="paragraph" w:customStyle="1" w:styleId="17">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2926</Words>
  <Characters>3066</Characters>
  <Lines>0</Lines>
  <Paragraphs>0</Paragraphs>
  <TotalTime>9</TotalTime>
  <ScaleCrop>false</ScaleCrop>
  <LinksUpToDate>false</LinksUpToDate>
  <CharactersWithSpaces>3150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2018-07-23T23:11:00Z</dcterms:created>
  <dc:creator>d</dc:creator>
  <cp:lastModifiedBy>曦鋒</cp:lastModifiedBy>
  <cp:lastPrinted>2024-08-17T08:56:00Z</cp:lastPrinted>
  <dcterms:modified xsi:type="dcterms:W3CDTF">2025-05-14T14:43:46Z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B7506D68C3FFFE3DA23B24680ECDF016</vt:lpwstr>
  </property>
  <property fmtid="{D5CDD505-2E9C-101B-9397-08002B2CF9AE}" pid="4" name="KSOTemplateDocerSaveRecord">
    <vt:lpwstr>eyJoZGlkIjoiMDc0MTBkN2RhMDVjZjNjYWMyMTQzMTY3Y2I2YTEwMmEiLCJ1c2VySWQiOiI3NDM1NTM1MjYifQ==</vt:lpwstr>
  </property>
</Properties>
</file>