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sz w:val="40"/>
          <w:szCs w:val="44"/>
        </w:rPr>
      </w:pPr>
      <w:r>
        <w:rPr>
          <w:sz w:val="40"/>
          <w:szCs w:val="44"/>
        </w:rPr>
        <w:t>龙华区2025年民生实事</w:t>
      </w:r>
      <w:r>
        <w:rPr>
          <w:rFonts w:hint="eastAsia"/>
          <w:sz w:val="40"/>
          <w:szCs w:val="44"/>
        </w:rPr>
        <w:t>项目</w:t>
      </w:r>
      <w:r>
        <w:rPr>
          <w:rFonts w:hint="eastAsia"/>
          <w:sz w:val="40"/>
          <w:szCs w:val="44"/>
          <w:lang w:eastAsia="zh-CN"/>
        </w:rPr>
        <w:t>上半年落实情况汇总表</w:t>
      </w:r>
    </w:p>
    <w:p>
      <w:pPr>
        <w:pStyle w:val="7"/>
        <w:rPr>
          <w:rFonts w:hAnsi="Courier New" w:eastAsiaTheme="minorEastAsia" w:cstheme="minorBidi"/>
          <w:sz w:val="21"/>
          <w:szCs w:val="20"/>
        </w:rPr>
      </w:pPr>
    </w:p>
    <w:tbl>
      <w:tblPr>
        <w:tblStyle w:val="12"/>
        <w:tblW w:w="47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432"/>
        <w:gridCol w:w="514"/>
        <w:gridCol w:w="1789"/>
        <w:gridCol w:w="1715"/>
        <w:gridCol w:w="1511"/>
        <w:gridCol w:w="1553"/>
        <w:gridCol w:w="1187"/>
        <w:gridCol w:w="1187"/>
        <w:gridCol w:w="1187"/>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2" w:hRule="atLeast"/>
          <w:tblHeader/>
          <w:jc w:val="center"/>
        </w:trPr>
        <w:tc>
          <w:tcPr>
            <w:tcW w:w="1432" w:type="dxa"/>
            <w:vAlign w:val="center"/>
          </w:tcPr>
          <w:p>
            <w:pPr>
              <w:overflowPunct w:val="0"/>
              <w:autoSpaceDE w:val="0"/>
              <w:adjustRightInd w:val="0"/>
              <w:snapToGrid w:val="0"/>
              <w:spacing w:line="240" w:lineRule="exact"/>
              <w:jc w:val="center"/>
              <w:textAlignment w:val="center"/>
              <w:rPr>
                <w:rFonts w:ascii="黑体" w:hAnsi="黑体" w:eastAsia="黑体"/>
                <w:kern w:val="0"/>
                <w:sz w:val="20"/>
                <w:szCs w:val="24"/>
              </w:rPr>
            </w:pPr>
            <w:r>
              <w:rPr>
                <w:rFonts w:hint="eastAsia" w:ascii="黑体" w:hAnsi="黑体" w:eastAsia="黑体"/>
                <w:color w:val="000000"/>
                <w:kern w:val="0"/>
                <w:sz w:val="20"/>
                <w:szCs w:val="24"/>
              </w:rPr>
              <w:t>民生事项</w:t>
            </w:r>
          </w:p>
        </w:tc>
        <w:tc>
          <w:tcPr>
            <w:tcW w:w="514" w:type="dxa"/>
            <w:vAlign w:val="center"/>
          </w:tcPr>
          <w:p>
            <w:pPr>
              <w:overflowPunct w:val="0"/>
              <w:autoSpaceDE w:val="0"/>
              <w:adjustRightInd w:val="0"/>
              <w:snapToGrid w:val="0"/>
              <w:spacing w:line="240" w:lineRule="exact"/>
              <w:jc w:val="center"/>
              <w:textAlignment w:val="center"/>
              <w:rPr>
                <w:rFonts w:ascii="黑体" w:hAnsi="黑体" w:eastAsia="黑体"/>
                <w:kern w:val="0"/>
                <w:sz w:val="20"/>
                <w:szCs w:val="24"/>
              </w:rPr>
            </w:pPr>
            <w:r>
              <w:rPr>
                <w:rFonts w:hint="eastAsia" w:ascii="黑体" w:hAnsi="黑体" w:eastAsia="黑体"/>
                <w:kern w:val="0"/>
                <w:sz w:val="20"/>
                <w:szCs w:val="24"/>
              </w:rPr>
              <w:t>序号</w:t>
            </w:r>
          </w:p>
        </w:tc>
        <w:tc>
          <w:tcPr>
            <w:tcW w:w="1789" w:type="dxa"/>
            <w:vAlign w:val="center"/>
          </w:tcPr>
          <w:p>
            <w:pPr>
              <w:overflowPunct w:val="0"/>
              <w:autoSpaceDE w:val="0"/>
              <w:adjustRightInd w:val="0"/>
              <w:snapToGrid w:val="0"/>
              <w:spacing w:line="240" w:lineRule="exact"/>
              <w:jc w:val="center"/>
              <w:textAlignment w:val="center"/>
              <w:rPr>
                <w:rFonts w:ascii="黑体" w:hAnsi="黑体" w:eastAsia="黑体"/>
                <w:kern w:val="0"/>
                <w:sz w:val="20"/>
                <w:szCs w:val="24"/>
              </w:rPr>
            </w:pPr>
            <w:r>
              <w:rPr>
                <w:rFonts w:hint="eastAsia" w:ascii="黑体" w:hAnsi="黑体" w:eastAsia="黑体"/>
                <w:kern w:val="0"/>
                <w:sz w:val="20"/>
                <w:szCs w:val="24"/>
              </w:rPr>
              <w:t>项目名称</w:t>
            </w:r>
          </w:p>
        </w:tc>
        <w:tc>
          <w:tcPr>
            <w:tcW w:w="1715" w:type="dxa"/>
            <w:vAlign w:val="center"/>
          </w:tcPr>
          <w:p>
            <w:pPr>
              <w:overflowPunct w:val="0"/>
              <w:autoSpaceDE w:val="0"/>
              <w:adjustRightInd w:val="0"/>
              <w:snapToGrid w:val="0"/>
              <w:spacing w:line="240" w:lineRule="exact"/>
              <w:jc w:val="center"/>
              <w:textAlignment w:val="center"/>
              <w:rPr>
                <w:rFonts w:ascii="黑体" w:hAnsi="黑体" w:eastAsia="黑体"/>
                <w:kern w:val="0"/>
                <w:sz w:val="20"/>
                <w:szCs w:val="24"/>
              </w:rPr>
            </w:pPr>
            <w:r>
              <w:rPr>
                <w:rFonts w:hint="eastAsia" w:ascii="黑体" w:hAnsi="黑体" w:eastAsia="黑体"/>
                <w:kern w:val="0"/>
                <w:sz w:val="20"/>
                <w:szCs w:val="24"/>
              </w:rPr>
              <w:t>年度目标</w:t>
            </w:r>
          </w:p>
        </w:tc>
        <w:tc>
          <w:tcPr>
            <w:tcW w:w="1511" w:type="dxa"/>
            <w:vAlign w:val="center"/>
          </w:tcPr>
          <w:p>
            <w:pPr>
              <w:adjustRightInd w:val="0"/>
              <w:snapToGrid w:val="0"/>
              <w:spacing w:line="220" w:lineRule="exact"/>
              <w:jc w:val="center"/>
              <w:rPr>
                <w:rFonts w:hint="eastAsia" w:ascii="黑体" w:hAnsi="黑体" w:eastAsia="黑体" w:cs="Times New Roman"/>
                <w:kern w:val="0"/>
                <w:sz w:val="20"/>
                <w:szCs w:val="24"/>
                <w:lang w:val="en-US" w:eastAsia="zh-CN" w:bidi="ar-SA"/>
              </w:rPr>
            </w:pPr>
            <w:r>
              <w:rPr>
                <w:rFonts w:hint="eastAsia" w:ascii="黑体" w:hAnsi="黑体" w:eastAsia="黑体" w:cs="黑体"/>
                <w:color w:val="000000"/>
                <w:kern w:val="0"/>
                <w:sz w:val="20"/>
                <w:szCs w:val="20"/>
                <w:lang w:eastAsia="zh-CN"/>
              </w:rPr>
              <w:t>上半年目标</w:t>
            </w:r>
          </w:p>
        </w:tc>
        <w:tc>
          <w:tcPr>
            <w:tcW w:w="1553" w:type="dxa"/>
            <w:vAlign w:val="center"/>
          </w:tcPr>
          <w:p>
            <w:pPr>
              <w:overflowPunct w:val="0"/>
              <w:autoSpaceDE w:val="0"/>
              <w:adjustRightInd w:val="0"/>
              <w:snapToGrid w:val="0"/>
              <w:spacing w:line="240" w:lineRule="exact"/>
              <w:jc w:val="center"/>
              <w:textAlignment w:val="center"/>
              <w:rPr>
                <w:rFonts w:hint="eastAsia" w:ascii="黑体" w:hAnsi="黑体" w:eastAsia="黑体"/>
                <w:kern w:val="0"/>
                <w:sz w:val="20"/>
                <w:szCs w:val="24"/>
                <w:lang w:eastAsia="zh-CN"/>
              </w:rPr>
            </w:pPr>
            <w:r>
              <w:rPr>
                <w:rFonts w:hint="eastAsia" w:ascii="黑体" w:hAnsi="黑体" w:eastAsia="黑体"/>
                <w:kern w:val="0"/>
                <w:sz w:val="20"/>
                <w:szCs w:val="24"/>
                <w:lang w:eastAsia="zh-CN"/>
              </w:rPr>
              <w:t>落实情况</w:t>
            </w:r>
          </w:p>
        </w:tc>
        <w:tc>
          <w:tcPr>
            <w:tcW w:w="1187" w:type="dxa"/>
            <w:vAlign w:val="center"/>
          </w:tcPr>
          <w:p>
            <w:pPr>
              <w:overflowPunct w:val="0"/>
              <w:autoSpaceDE w:val="0"/>
              <w:adjustRightInd w:val="0"/>
              <w:snapToGrid w:val="0"/>
              <w:spacing w:line="240" w:lineRule="exact"/>
              <w:jc w:val="center"/>
              <w:textAlignment w:val="center"/>
              <w:rPr>
                <w:rFonts w:hint="eastAsia" w:ascii="黑体" w:hAnsi="黑体" w:eastAsia="黑体"/>
                <w:kern w:val="0"/>
                <w:sz w:val="20"/>
                <w:szCs w:val="24"/>
                <w:lang w:eastAsia="zh-CN"/>
              </w:rPr>
            </w:pPr>
            <w:r>
              <w:rPr>
                <w:rFonts w:hint="eastAsia" w:ascii="黑体" w:hAnsi="黑体" w:eastAsia="黑体"/>
                <w:kern w:val="0"/>
                <w:sz w:val="20"/>
                <w:szCs w:val="24"/>
                <w:lang w:eastAsia="zh-CN"/>
              </w:rPr>
              <w:t>存在问题</w:t>
            </w:r>
          </w:p>
        </w:tc>
        <w:tc>
          <w:tcPr>
            <w:tcW w:w="1187" w:type="dxa"/>
            <w:vAlign w:val="center"/>
          </w:tcPr>
          <w:p>
            <w:pPr>
              <w:overflowPunct w:val="0"/>
              <w:autoSpaceDE w:val="0"/>
              <w:adjustRightInd w:val="0"/>
              <w:snapToGrid w:val="0"/>
              <w:spacing w:line="240" w:lineRule="exact"/>
              <w:jc w:val="center"/>
              <w:textAlignment w:val="center"/>
              <w:rPr>
                <w:rFonts w:hint="eastAsia" w:ascii="黑体" w:hAnsi="黑体" w:eastAsia="黑体"/>
                <w:kern w:val="0"/>
                <w:sz w:val="20"/>
                <w:szCs w:val="24"/>
                <w:lang w:eastAsia="zh-CN"/>
              </w:rPr>
            </w:pPr>
            <w:r>
              <w:rPr>
                <w:rFonts w:hint="eastAsia" w:ascii="黑体" w:hAnsi="黑体" w:eastAsia="黑体"/>
                <w:kern w:val="0"/>
                <w:sz w:val="20"/>
                <w:szCs w:val="24"/>
                <w:lang w:eastAsia="zh-CN"/>
              </w:rPr>
              <w:t>解决措施</w:t>
            </w:r>
          </w:p>
        </w:tc>
        <w:tc>
          <w:tcPr>
            <w:tcW w:w="1187" w:type="dxa"/>
            <w:vAlign w:val="center"/>
          </w:tcPr>
          <w:p>
            <w:pPr>
              <w:overflowPunct w:val="0"/>
              <w:autoSpaceDE w:val="0"/>
              <w:adjustRightInd w:val="0"/>
              <w:snapToGrid w:val="0"/>
              <w:spacing w:line="240" w:lineRule="exact"/>
              <w:jc w:val="center"/>
              <w:textAlignment w:val="center"/>
              <w:rPr>
                <w:rFonts w:ascii="黑体" w:hAnsi="黑体" w:eastAsia="黑体"/>
                <w:kern w:val="0"/>
                <w:sz w:val="20"/>
                <w:szCs w:val="24"/>
              </w:rPr>
            </w:pPr>
            <w:r>
              <w:rPr>
                <w:rFonts w:hint="eastAsia" w:ascii="黑体" w:hAnsi="黑体" w:eastAsia="黑体"/>
                <w:kern w:val="0"/>
                <w:sz w:val="20"/>
                <w:szCs w:val="24"/>
              </w:rPr>
              <w:t>主办单位</w:t>
            </w:r>
          </w:p>
        </w:tc>
        <w:tc>
          <w:tcPr>
            <w:tcW w:w="1225" w:type="dxa"/>
            <w:vAlign w:val="center"/>
          </w:tcPr>
          <w:p>
            <w:pPr>
              <w:overflowPunct w:val="0"/>
              <w:autoSpaceDE w:val="0"/>
              <w:adjustRightInd w:val="0"/>
              <w:snapToGrid w:val="0"/>
              <w:spacing w:line="240" w:lineRule="exact"/>
              <w:jc w:val="center"/>
              <w:textAlignment w:val="center"/>
              <w:rPr>
                <w:rFonts w:ascii="黑体" w:hAnsi="黑体" w:eastAsia="黑体"/>
                <w:kern w:val="0"/>
                <w:sz w:val="20"/>
                <w:szCs w:val="24"/>
              </w:rPr>
            </w:pPr>
            <w:r>
              <w:rPr>
                <w:rFonts w:hint="eastAsia" w:ascii="黑体" w:hAnsi="黑体" w:eastAsia="黑体"/>
                <w:kern w:val="0"/>
                <w:sz w:val="20"/>
                <w:szCs w:val="24"/>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0" w:hRule="atLeast"/>
          <w:jc w:val="center"/>
        </w:trPr>
        <w:tc>
          <w:tcPr>
            <w:tcW w:w="1432" w:type="dxa"/>
            <w:vMerge w:val="restart"/>
            <w:vAlign w:val="center"/>
          </w:tcPr>
          <w:p>
            <w:pPr>
              <w:overflowPunct w:val="0"/>
              <w:adjustRightInd w:val="0"/>
              <w:snapToGrid w:val="0"/>
              <w:spacing w:line="242" w:lineRule="exact"/>
              <w:jc w:val="both"/>
              <w:rPr>
                <w:rFonts w:hint="eastAsia" w:ascii="仿宋_GB2312" w:hAnsi="仿宋_GB2312" w:eastAsia="仿宋_GB2312" w:cs="仿宋_GB2312"/>
                <w:sz w:val="18"/>
                <w:szCs w:val="36"/>
              </w:rPr>
            </w:pPr>
          </w:p>
        </w:tc>
        <w:tc>
          <w:tcPr>
            <w:tcW w:w="514" w:type="dxa"/>
            <w:vAlign w:val="center"/>
          </w:tcPr>
          <w:p>
            <w:pPr>
              <w:overflowPunct w:val="0"/>
              <w:autoSpaceDE w:val="0"/>
              <w:adjustRightInd w:val="0"/>
              <w:snapToGrid w:val="0"/>
              <w:spacing w:line="242" w:lineRule="exact"/>
              <w:jc w:val="center"/>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34</w:t>
            </w:r>
          </w:p>
        </w:tc>
        <w:tc>
          <w:tcPr>
            <w:tcW w:w="1789" w:type="dxa"/>
            <w:vAlign w:val="center"/>
          </w:tcPr>
          <w:p>
            <w:pPr>
              <w:overflowPunct w:val="0"/>
              <w:autoSpaceDE w:val="0"/>
              <w:adjustRightInd w:val="0"/>
              <w:snapToGrid w:val="0"/>
              <w:spacing w:line="242"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简上街角花园建设工程（</w:t>
            </w:r>
            <w:r>
              <w:rPr>
                <w:rFonts w:hint="eastAsia" w:ascii="仿宋_GB2312" w:hAnsi="仿宋_GB2312" w:eastAsia="仿宋_GB2312" w:cs="仿宋_GB2312"/>
                <w:kern w:val="0"/>
                <w:sz w:val="18"/>
                <w:szCs w:val="22"/>
              </w:rPr>
              <w:t>联系人：</w:t>
            </w:r>
            <w:r>
              <w:rPr>
                <w:rFonts w:hint="eastAsia" w:ascii="仿宋_GB2312" w:hAnsi="仿宋_GB2312" w:eastAsia="仿宋_GB2312" w:cs="仿宋_GB2312"/>
                <w:kern w:val="0"/>
                <w:sz w:val="18"/>
                <w:szCs w:val="22"/>
                <w:lang w:val="en-US" w:eastAsia="zh-CN"/>
              </w:rPr>
              <w:t>冷瑜辉15889651280）</w:t>
            </w:r>
          </w:p>
        </w:tc>
        <w:tc>
          <w:tcPr>
            <w:tcW w:w="171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完工。</w:t>
            </w:r>
          </w:p>
        </w:tc>
        <w:tc>
          <w:tcPr>
            <w:tcW w:w="1511"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进场施工。</w:t>
            </w:r>
          </w:p>
        </w:tc>
        <w:tc>
          <w:tcPr>
            <w:tcW w:w="1553"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已进场施工,已完成工程量40%。</w:t>
            </w: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2"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民治街道办</w:t>
            </w:r>
          </w:p>
        </w:tc>
        <w:tc>
          <w:tcPr>
            <w:tcW w:w="1225" w:type="dxa"/>
            <w:vAlign w:val="center"/>
          </w:tcPr>
          <w:p>
            <w:pPr>
              <w:overflowPunct w:val="0"/>
              <w:autoSpaceDE w:val="0"/>
              <w:adjustRightInd w:val="0"/>
              <w:snapToGrid w:val="0"/>
              <w:spacing w:line="242" w:lineRule="exact"/>
              <w:jc w:val="center"/>
              <w:rPr>
                <w:rFonts w:hint="eastAsia" w:ascii="仿宋_GB2312" w:hAnsi="仿宋_GB2312" w:eastAsia="仿宋_GB2312" w:cs="仿宋_GB2312"/>
                <w:sz w:val="18"/>
                <w:szCs w:val="22"/>
              </w:rPr>
            </w:pPr>
            <w:r>
              <w:rPr>
                <w:rFonts w:hint="eastAsia" w:ascii="仿宋_GB2312" w:hAnsi="仿宋_GB2312" w:eastAsia="仿宋_GB2312" w:cs="仿宋_GB2312"/>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1" w:hRule="atLeast"/>
          <w:jc w:val="center"/>
        </w:trPr>
        <w:tc>
          <w:tcPr>
            <w:tcW w:w="1432" w:type="dxa"/>
            <w:vMerge w:val="continue"/>
            <w:vAlign w:val="center"/>
          </w:tcPr>
          <w:p>
            <w:pPr>
              <w:overflowPunct w:val="0"/>
              <w:adjustRightInd w:val="0"/>
              <w:snapToGrid w:val="0"/>
              <w:spacing w:line="242" w:lineRule="exact"/>
              <w:jc w:val="both"/>
              <w:rPr>
                <w:rFonts w:hint="eastAsia" w:ascii="仿宋_GB2312" w:hAnsi="仿宋_GB2312" w:eastAsia="仿宋_GB2312" w:cs="仿宋_GB2312"/>
                <w:sz w:val="18"/>
                <w:szCs w:val="36"/>
              </w:rPr>
            </w:pPr>
          </w:p>
        </w:tc>
        <w:tc>
          <w:tcPr>
            <w:tcW w:w="514" w:type="dxa"/>
            <w:vAlign w:val="center"/>
          </w:tcPr>
          <w:p>
            <w:pPr>
              <w:overflowPunct w:val="0"/>
              <w:autoSpaceDE w:val="0"/>
              <w:adjustRightInd w:val="0"/>
              <w:snapToGrid w:val="0"/>
              <w:spacing w:line="242" w:lineRule="exact"/>
              <w:jc w:val="center"/>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35</w:t>
            </w:r>
          </w:p>
        </w:tc>
        <w:tc>
          <w:tcPr>
            <w:tcW w:w="1789" w:type="dxa"/>
            <w:vAlign w:val="center"/>
          </w:tcPr>
          <w:p>
            <w:pPr>
              <w:overflowPunct w:val="0"/>
              <w:autoSpaceDE w:val="0"/>
              <w:adjustRightInd w:val="0"/>
              <w:snapToGrid w:val="0"/>
              <w:spacing w:line="242"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民治街道白石龙一区公配设施完善工程（</w:t>
            </w:r>
            <w:r>
              <w:rPr>
                <w:rFonts w:hint="eastAsia" w:ascii="仿宋_GB2312" w:hAnsi="仿宋_GB2312" w:eastAsia="仿宋_GB2312" w:cs="仿宋_GB2312"/>
                <w:kern w:val="0"/>
                <w:sz w:val="18"/>
                <w:szCs w:val="22"/>
              </w:rPr>
              <w:t>联系人：</w:t>
            </w:r>
            <w:r>
              <w:rPr>
                <w:rFonts w:hint="eastAsia" w:ascii="仿宋_GB2312" w:hAnsi="仿宋_GB2312" w:eastAsia="仿宋_GB2312" w:cs="仿宋_GB2312"/>
                <w:kern w:val="0"/>
                <w:sz w:val="18"/>
                <w:szCs w:val="22"/>
                <w:lang w:val="en-US" w:eastAsia="zh-CN"/>
              </w:rPr>
              <w:t>万国良13510422977）</w:t>
            </w:r>
          </w:p>
        </w:tc>
        <w:tc>
          <w:tcPr>
            <w:tcW w:w="171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完工。</w:t>
            </w:r>
          </w:p>
        </w:tc>
        <w:tc>
          <w:tcPr>
            <w:tcW w:w="1511"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完工。</w:t>
            </w:r>
          </w:p>
        </w:tc>
        <w:tc>
          <w:tcPr>
            <w:tcW w:w="1553"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已完工。</w:t>
            </w: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2"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民治街道办</w:t>
            </w:r>
          </w:p>
        </w:tc>
        <w:tc>
          <w:tcPr>
            <w:tcW w:w="1225" w:type="dxa"/>
            <w:vAlign w:val="center"/>
          </w:tcPr>
          <w:p>
            <w:pPr>
              <w:overflowPunct w:val="0"/>
              <w:autoSpaceDE w:val="0"/>
              <w:adjustRightInd w:val="0"/>
              <w:snapToGrid w:val="0"/>
              <w:spacing w:line="242" w:lineRule="exact"/>
              <w:jc w:val="center"/>
              <w:rPr>
                <w:rFonts w:hint="eastAsia" w:ascii="仿宋_GB2312" w:hAnsi="仿宋_GB2312" w:eastAsia="仿宋_GB2312" w:cs="仿宋_GB2312"/>
                <w:sz w:val="18"/>
                <w:szCs w:val="22"/>
              </w:rPr>
            </w:pPr>
            <w:r>
              <w:rPr>
                <w:rFonts w:hint="eastAsia" w:ascii="仿宋_GB2312" w:hAnsi="仿宋_GB2312" w:eastAsia="仿宋_GB2312" w:cs="仿宋_GB2312"/>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 w:hRule="atLeast"/>
          <w:jc w:val="center"/>
        </w:trPr>
        <w:tc>
          <w:tcPr>
            <w:tcW w:w="1432" w:type="dxa"/>
            <w:vMerge w:val="continue"/>
            <w:vAlign w:val="center"/>
          </w:tcPr>
          <w:p>
            <w:pPr>
              <w:overflowPunct w:val="0"/>
              <w:adjustRightInd w:val="0"/>
              <w:snapToGrid w:val="0"/>
              <w:spacing w:line="230" w:lineRule="exact"/>
              <w:jc w:val="both"/>
              <w:rPr>
                <w:rFonts w:hint="eastAsia" w:ascii="仿宋_GB2312" w:hAnsi="仿宋_GB2312" w:eastAsia="仿宋_GB2312" w:cs="仿宋_GB2312"/>
                <w:kern w:val="0"/>
                <w:sz w:val="18"/>
                <w:szCs w:val="22"/>
              </w:rPr>
            </w:pPr>
          </w:p>
        </w:tc>
        <w:tc>
          <w:tcPr>
            <w:tcW w:w="514" w:type="dxa"/>
            <w:vAlign w:val="center"/>
          </w:tcPr>
          <w:p>
            <w:pPr>
              <w:overflowPunct w:val="0"/>
              <w:autoSpaceDE w:val="0"/>
              <w:adjustRightInd w:val="0"/>
              <w:snapToGrid w:val="0"/>
              <w:spacing w:line="230" w:lineRule="exact"/>
              <w:jc w:val="center"/>
              <w:textAlignment w:val="center"/>
              <w:rPr>
                <w:rFonts w:hint="eastAsia" w:ascii="仿宋_GB2312" w:hAnsi="仿宋_GB2312" w:eastAsia="仿宋_GB2312" w:cs="仿宋_GB2312"/>
                <w:sz w:val="18"/>
                <w:szCs w:val="22"/>
              </w:rPr>
            </w:pPr>
            <w:r>
              <w:rPr>
                <w:rFonts w:hint="eastAsia" w:ascii="仿宋_GB2312" w:hAnsi="仿宋_GB2312" w:eastAsia="仿宋_GB2312" w:cs="仿宋_GB2312"/>
                <w:sz w:val="18"/>
                <w:szCs w:val="22"/>
              </w:rPr>
              <w:t>49</w:t>
            </w:r>
          </w:p>
        </w:tc>
        <w:tc>
          <w:tcPr>
            <w:tcW w:w="1789"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民治街道民强社区“一老一小”综合服务站（</w:t>
            </w:r>
            <w:r>
              <w:rPr>
                <w:rFonts w:hint="eastAsia" w:ascii="仿宋_GB2312" w:hAnsi="仿宋_GB2312" w:eastAsia="仿宋_GB2312" w:cs="仿宋_GB2312"/>
                <w:spacing w:val="-6"/>
                <w:kern w:val="0"/>
                <w:sz w:val="18"/>
                <w:szCs w:val="22"/>
              </w:rPr>
              <w:t>联系人：</w:t>
            </w:r>
            <w:r>
              <w:rPr>
                <w:rFonts w:hint="eastAsia" w:ascii="仿宋_GB2312" w:hAnsi="仿宋_GB2312" w:eastAsia="仿宋_GB2312" w:cs="仿宋_GB2312"/>
                <w:kern w:val="0"/>
                <w:sz w:val="18"/>
                <w:szCs w:val="22"/>
              </w:rPr>
              <w:t>邓雨</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kern w:val="0"/>
                <w:sz w:val="18"/>
                <w:szCs w:val="22"/>
              </w:rPr>
              <w:t>13510098228）</w:t>
            </w:r>
          </w:p>
        </w:tc>
        <w:tc>
          <w:tcPr>
            <w:tcW w:w="1715"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完成建成并投入运营。</w:t>
            </w:r>
          </w:p>
        </w:tc>
        <w:tc>
          <w:tcPr>
            <w:tcW w:w="1511"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en-US" w:eastAsia="zh-CN"/>
              </w:rPr>
              <w:t>完善并确定建设方案。</w:t>
            </w:r>
          </w:p>
        </w:tc>
        <w:tc>
          <w:tcPr>
            <w:tcW w:w="1553"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已进场施工,已完成工程量30%。</w:t>
            </w:r>
          </w:p>
        </w:tc>
        <w:tc>
          <w:tcPr>
            <w:tcW w:w="1187"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18"/>
                <w:lang w:val="en-US" w:eastAsia="zh-CN"/>
              </w:rPr>
            </w:pPr>
          </w:p>
        </w:tc>
        <w:tc>
          <w:tcPr>
            <w:tcW w:w="1187"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18"/>
                <w:lang w:val="en-US" w:eastAsia="zh-CN"/>
              </w:rPr>
            </w:pPr>
          </w:p>
        </w:tc>
        <w:tc>
          <w:tcPr>
            <w:tcW w:w="1187"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民治街道办</w:t>
            </w:r>
          </w:p>
        </w:tc>
        <w:tc>
          <w:tcPr>
            <w:tcW w:w="1225" w:type="dxa"/>
            <w:vAlign w:val="center"/>
          </w:tcPr>
          <w:p>
            <w:pPr>
              <w:overflowPunct w:val="0"/>
              <w:autoSpaceDE w:val="0"/>
              <w:adjustRightInd w:val="0"/>
              <w:snapToGrid w:val="0"/>
              <w:spacing w:line="230" w:lineRule="exact"/>
              <w:jc w:val="center"/>
              <w:rPr>
                <w:rFonts w:hint="eastAsia" w:ascii="仿宋_GB2312" w:hAnsi="仿宋_GB2312" w:eastAsia="仿宋_GB2312" w:cs="仿宋_GB2312"/>
                <w:sz w:val="18"/>
                <w:szCs w:val="22"/>
              </w:rPr>
            </w:pPr>
            <w:r>
              <w:rPr>
                <w:rFonts w:hint="eastAsia" w:ascii="仿宋_GB2312" w:hAnsi="仿宋_GB2312" w:eastAsia="仿宋_GB2312" w:cs="仿宋_GB2312"/>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92" w:hRule="atLeast"/>
          <w:jc w:val="center"/>
        </w:trPr>
        <w:tc>
          <w:tcPr>
            <w:tcW w:w="1432" w:type="dxa"/>
            <w:vMerge w:val="continue"/>
            <w:vAlign w:val="center"/>
          </w:tcPr>
          <w:p>
            <w:pPr>
              <w:overflowPunct w:val="0"/>
              <w:autoSpaceDE w:val="0"/>
              <w:adjustRightInd w:val="0"/>
              <w:snapToGrid w:val="0"/>
              <w:spacing w:line="240" w:lineRule="exact"/>
              <w:jc w:val="both"/>
              <w:rPr>
                <w:rFonts w:hint="eastAsia" w:ascii="仿宋_GB2312" w:hAnsi="仿宋_GB2312" w:eastAsia="仿宋_GB2312" w:cs="仿宋_GB2312"/>
                <w:sz w:val="18"/>
                <w:szCs w:val="36"/>
              </w:rPr>
            </w:pPr>
          </w:p>
        </w:tc>
        <w:tc>
          <w:tcPr>
            <w:tcW w:w="514" w:type="dxa"/>
            <w:vAlign w:val="center"/>
          </w:tcPr>
          <w:p>
            <w:pPr>
              <w:overflowPunct w:val="0"/>
              <w:autoSpaceDE w:val="0"/>
              <w:adjustRightInd w:val="0"/>
              <w:snapToGrid w:val="0"/>
              <w:spacing w:line="240" w:lineRule="exact"/>
              <w:jc w:val="center"/>
              <w:textAlignment w:val="center"/>
              <w:rPr>
                <w:rFonts w:hint="eastAsia" w:ascii="仿宋_GB2312" w:hAnsi="仿宋_GB2312" w:eastAsia="仿宋_GB2312" w:cs="仿宋_GB2312"/>
                <w:sz w:val="18"/>
                <w:szCs w:val="22"/>
              </w:rPr>
            </w:pPr>
            <w:r>
              <w:rPr>
                <w:rFonts w:hint="eastAsia" w:ascii="仿宋_GB2312" w:hAnsi="仿宋_GB2312" w:eastAsia="仿宋_GB2312" w:cs="仿宋_GB2312"/>
                <w:sz w:val="18"/>
                <w:szCs w:val="22"/>
              </w:rPr>
              <w:t>59</w:t>
            </w:r>
          </w:p>
        </w:tc>
        <w:tc>
          <w:tcPr>
            <w:tcW w:w="1789"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简上工业区城市更新单元规划一路工程（</w:t>
            </w:r>
            <w:r>
              <w:rPr>
                <w:rFonts w:hint="eastAsia" w:ascii="仿宋_GB2312" w:hAnsi="仿宋_GB2312" w:eastAsia="仿宋_GB2312" w:cs="仿宋_GB2312"/>
                <w:spacing w:val="-6"/>
                <w:kern w:val="0"/>
                <w:sz w:val="18"/>
                <w:szCs w:val="22"/>
              </w:rPr>
              <w:t>联系人：</w:t>
            </w:r>
            <w:r>
              <w:rPr>
                <w:rFonts w:hint="eastAsia" w:ascii="仿宋_GB2312" w:hAnsi="仿宋_GB2312" w:eastAsia="仿宋_GB2312" w:cs="仿宋_GB2312"/>
                <w:kern w:val="0"/>
                <w:sz w:val="18"/>
                <w:szCs w:val="22"/>
              </w:rPr>
              <w:t>万国良</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kern w:val="0"/>
                <w:sz w:val="18"/>
                <w:szCs w:val="22"/>
              </w:rPr>
              <w:t>13510422977）</w:t>
            </w:r>
          </w:p>
        </w:tc>
        <w:tc>
          <w:tcPr>
            <w:tcW w:w="171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完工。</w:t>
            </w:r>
          </w:p>
        </w:tc>
        <w:tc>
          <w:tcPr>
            <w:tcW w:w="1511"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完工。</w:t>
            </w:r>
          </w:p>
        </w:tc>
        <w:tc>
          <w:tcPr>
            <w:tcW w:w="1553"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已完工，已验收。</w:t>
            </w:r>
          </w:p>
        </w:tc>
        <w:tc>
          <w:tcPr>
            <w:tcW w:w="1187"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民治街道办</w:t>
            </w:r>
          </w:p>
        </w:tc>
        <w:tc>
          <w:tcPr>
            <w:tcW w:w="1225" w:type="dxa"/>
            <w:vAlign w:val="center"/>
          </w:tcPr>
          <w:p>
            <w:pPr>
              <w:overflowPunct w:val="0"/>
              <w:autoSpaceDE w:val="0"/>
              <w:adjustRightInd w:val="0"/>
              <w:snapToGrid w:val="0"/>
              <w:spacing w:line="240" w:lineRule="exact"/>
              <w:jc w:val="center"/>
              <w:rPr>
                <w:rFonts w:hint="eastAsia" w:ascii="仿宋_GB2312" w:hAnsi="仿宋_GB2312" w:eastAsia="仿宋_GB2312" w:cs="仿宋_GB2312"/>
                <w:kern w:val="0"/>
                <w:sz w:val="18"/>
                <w:szCs w:val="22"/>
              </w:rPr>
            </w:pPr>
            <w:r>
              <w:rPr>
                <w:rFonts w:hint="eastAsia" w:ascii="仿宋_GB2312" w:hAnsi="仿宋_GB2312" w:eastAsia="仿宋_GB2312" w:cs="仿宋_GB2312"/>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17" w:hRule="atLeast"/>
          <w:jc w:val="center"/>
        </w:trPr>
        <w:tc>
          <w:tcPr>
            <w:tcW w:w="1432" w:type="dxa"/>
            <w:vAlign w:val="center"/>
          </w:tcPr>
          <w:p>
            <w:pPr>
              <w:pStyle w:val="5"/>
              <w:overflowPunct w:val="0"/>
              <w:autoSpaceDE w:val="0"/>
              <w:adjustRightInd w:val="0"/>
              <w:snapToGrid w:val="0"/>
              <w:spacing w:after="0" w:line="240" w:lineRule="exact"/>
              <w:jc w:val="both"/>
              <w:rPr>
                <w:rFonts w:hint="eastAsia" w:ascii="仿宋_GB2312" w:hAnsi="仿宋_GB2312" w:eastAsia="仿宋_GB2312" w:cs="仿宋_GB2312"/>
                <w:b/>
                <w:bCs/>
                <w:color w:val="000000"/>
                <w:kern w:val="0"/>
                <w:sz w:val="18"/>
                <w:szCs w:val="22"/>
              </w:rPr>
            </w:pPr>
            <w:r>
              <w:rPr>
                <w:rFonts w:hint="eastAsia" w:ascii="仿宋_GB2312" w:hAnsi="仿宋_GB2312" w:eastAsia="仿宋_GB2312" w:cs="仿宋_GB2312"/>
                <w:b/>
                <w:bCs/>
                <w:kern w:val="0"/>
                <w:sz w:val="18"/>
                <w:szCs w:val="22"/>
              </w:rPr>
              <w:t>加强小型消防救援站建设：</w:t>
            </w:r>
            <w:r>
              <w:rPr>
                <w:rFonts w:hint="eastAsia" w:ascii="仿宋_GB2312" w:hAnsi="仿宋_GB2312" w:eastAsia="仿宋_GB2312" w:cs="仿宋_GB2312"/>
                <w:kern w:val="0"/>
                <w:sz w:val="18"/>
                <w:szCs w:val="22"/>
              </w:rPr>
              <w:t>推进3个小型消防站建设。</w:t>
            </w:r>
          </w:p>
        </w:tc>
        <w:tc>
          <w:tcPr>
            <w:tcW w:w="514" w:type="dxa"/>
            <w:vAlign w:val="center"/>
          </w:tcPr>
          <w:p>
            <w:pPr>
              <w:overflowPunct w:val="0"/>
              <w:autoSpaceDE w:val="0"/>
              <w:adjustRightInd w:val="0"/>
              <w:snapToGrid w:val="0"/>
              <w:spacing w:line="240" w:lineRule="exact"/>
              <w:jc w:val="center"/>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91</w:t>
            </w:r>
          </w:p>
        </w:tc>
        <w:tc>
          <w:tcPr>
            <w:tcW w:w="1789"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小型消防救援站“5分钟消防救援圈”建设</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spacing w:val="-6"/>
                <w:kern w:val="0"/>
                <w:sz w:val="18"/>
                <w:szCs w:val="22"/>
              </w:rPr>
              <w:t>联系人：</w:t>
            </w:r>
            <w:r>
              <w:rPr>
                <w:rFonts w:hint="eastAsia" w:ascii="仿宋_GB2312" w:hAnsi="仿宋_GB2312" w:eastAsia="仿宋_GB2312" w:cs="仿宋_GB2312"/>
                <w:kern w:val="0"/>
                <w:sz w:val="18"/>
                <w:szCs w:val="22"/>
              </w:rPr>
              <w:t>龙华消防救援大队汤贤15718476671</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spacing w:val="-6"/>
                <w:kern w:val="0"/>
                <w:sz w:val="18"/>
                <w:szCs w:val="22"/>
                <w:lang w:eastAsia="zh-CN"/>
              </w:rPr>
              <w:t>民治街道</w:t>
            </w:r>
            <w:r>
              <w:rPr>
                <w:rFonts w:hint="eastAsia" w:ascii="仿宋_GB2312" w:hAnsi="仿宋_GB2312" w:eastAsia="仿宋_GB2312" w:cs="仿宋_GB2312"/>
                <w:spacing w:val="-6"/>
                <w:kern w:val="0"/>
                <w:sz w:val="18"/>
                <w:szCs w:val="22"/>
              </w:rPr>
              <w:t>周嘉明15626408820</w:t>
            </w:r>
            <w:r>
              <w:rPr>
                <w:rFonts w:hint="eastAsia" w:ascii="仿宋_GB2312" w:hAnsi="仿宋_GB2312" w:eastAsia="仿宋_GB2312" w:cs="仿宋_GB2312"/>
                <w:spacing w:val="-6"/>
                <w:kern w:val="0"/>
                <w:sz w:val="18"/>
                <w:szCs w:val="22"/>
                <w:lang w:eastAsia="zh-CN"/>
              </w:rPr>
              <w:t>；</w:t>
            </w:r>
            <w:r>
              <w:rPr>
                <w:rFonts w:hint="eastAsia" w:ascii="仿宋_GB2312" w:hAnsi="仿宋_GB2312" w:eastAsia="仿宋_GB2312" w:cs="仿宋_GB2312"/>
                <w:kern w:val="0"/>
                <w:sz w:val="18"/>
                <w:szCs w:val="22"/>
                <w:lang w:val="en-US" w:eastAsia="zh-CN"/>
              </w:rPr>
              <w:t>龙华街道刘晋欢13928492804；</w:t>
            </w:r>
            <w:r>
              <w:rPr>
                <w:rFonts w:hint="eastAsia" w:ascii="仿宋_GB2312" w:hAnsi="仿宋_GB2312" w:eastAsia="仿宋_GB2312" w:cs="仿宋_GB2312"/>
                <w:kern w:val="0"/>
                <w:sz w:val="18"/>
                <w:szCs w:val="22"/>
                <w:lang w:eastAsia="zh-CN"/>
              </w:rPr>
              <w:t>大浪街道罗喻文29672852）</w:t>
            </w:r>
          </w:p>
        </w:tc>
        <w:tc>
          <w:tcPr>
            <w:tcW w:w="171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1.完成民治街道红山社区小型消防站建设工作。</w:t>
            </w:r>
          </w:p>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2.完成龙华街道景新社区小型消防站建设工作。</w:t>
            </w:r>
          </w:p>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3.完成大浪街道赖屋山社区小型消防站的前期勘测、设计及用地申请工作。</w:t>
            </w:r>
          </w:p>
        </w:tc>
        <w:tc>
          <w:tcPr>
            <w:tcW w:w="1511" w:type="dxa"/>
            <w:vAlign w:val="center"/>
          </w:tcPr>
          <w:p>
            <w:pPr>
              <w:overflowPunct w:val="0"/>
              <w:autoSpaceDE w:val="0"/>
              <w:adjustRightInd w:val="0"/>
              <w:snapToGrid w:val="0"/>
              <w:spacing w:line="226"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1.</w:t>
            </w:r>
            <w:r>
              <w:rPr>
                <w:rFonts w:hint="eastAsia" w:ascii="仿宋_GB2312" w:hAnsi="仿宋_GB2312" w:eastAsia="仿宋_GB2312" w:cs="仿宋_GB2312"/>
                <w:kern w:val="0"/>
                <w:sz w:val="18"/>
                <w:szCs w:val="22"/>
              </w:rPr>
              <w:t>民治街道红山社区小型消防站</w:t>
            </w:r>
            <w:r>
              <w:rPr>
                <w:rFonts w:hint="eastAsia" w:ascii="仿宋_GB2312" w:hAnsi="仿宋_GB2312" w:eastAsia="仿宋_GB2312" w:cs="仿宋_GB2312"/>
                <w:kern w:val="0"/>
                <w:sz w:val="18"/>
                <w:szCs w:val="22"/>
                <w:lang w:eastAsia="zh-CN"/>
              </w:rPr>
              <w:t>：完成场地主体建设。</w:t>
            </w:r>
          </w:p>
          <w:p>
            <w:pPr>
              <w:overflowPunct w:val="0"/>
              <w:autoSpaceDE w:val="0"/>
              <w:adjustRightInd w:val="0"/>
              <w:snapToGrid w:val="0"/>
              <w:spacing w:line="226"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2.</w:t>
            </w:r>
            <w:r>
              <w:rPr>
                <w:rFonts w:hint="eastAsia" w:ascii="仿宋_GB2312" w:hAnsi="仿宋_GB2312" w:eastAsia="仿宋_GB2312" w:cs="仿宋_GB2312"/>
                <w:kern w:val="0"/>
                <w:sz w:val="18"/>
                <w:szCs w:val="22"/>
              </w:rPr>
              <w:t>龙华街道景新社区小型消防站</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kern w:val="0"/>
                <w:sz w:val="18"/>
                <w:szCs w:val="22"/>
                <w:lang w:val="en-US" w:eastAsia="zh-CN"/>
              </w:rPr>
              <w:t>完成经费申请立项。</w:t>
            </w:r>
          </w:p>
          <w:p>
            <w:pPr>
              <w:overflowPunct w:val="0"/>
              <w:autoSpaceDE w:val="0"/>
              <w:adjustRightInd w:val="0"/>
              <w:snapToGrid w:val="0"/>
              <w:spacing w:line="226"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lang w:val="en-US" w:eastAsia="zh-CN"/>
              </w:rPr>
              <w:t>3.</w:t>
            </w:r>
            <w:r>
              <w:rPr>
                <w:rFonts w:hint="eastAsia" w:ascii="仿宋_GB2312" w:hAnsi="仿宋_GB2312" w:eastAsia="仿宋_GB2312" w:cs="仿宋_GB2312"/>
                <w:kern w:val="0"/>
                <w:sz w:val="18"/>
                <w:szCs w:val="22"/>
              </w:rPr>
              <w:t>大浪街道赖屋山社区小型消防站</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kern w:val="0"/>
                <w:sz w:val="18"/>
                <w:szCs w:val="22"/>
              </w:rPr>
              <w:t>完成设计</w:t>
            </w:r>
            <w:r>
              <w:rPr>
                <w:rFonts w:hint="eastAsia" w:ascii="仿宋_GB2312" w:hAnsi="仿宋_GB2312" w:eastAsia="仿宋_GB2312" w:cs="仿宋_GB2312"/>
                <w:kern w:val="0"/>
                <w:sz w:val="18"/>
                <w:szCs w:val="22"/>
                <w:lang w:eastAsia="zh-CN"/>
              </w:rPr>
              <w:t>工作。</w:t>
            </w:r>
          </w:p>
        </w:tc>
        <w:tc>
          <w:tcPr>
            <w:tcW w:w="1553" w:type="dxa"/>
            <w:vAlign w:val="center"/>
          </w:tcPr>
          <w:p>
            <w:pPr>
              <w:overflowPunct w:val="0"/>
              <w:autoSpaceDE w:val="0"/>
              <w:adjustRightInd w:val="0"/>
              <w:snapToGrid w:val="0"/>
              <w:spacing w:line="226"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1.</w:t>
            </w:r>
            <w:bookmarkStart w:id="0" w:name="_GoBack"/>
            <w:bookmarkEnd w:id="0"/>
            <w:r>
              <w:rPr>
                <w:rFonts w:hint="eastAsia" w:ascii="仿宋_GB2312" w:hAnsi="仿宋_GB2312" w:eastAsia="仿宋_GB2312" w:cs="仿宋_GB2312"/>
                <w:kern w:val="0"/>
                <w:sz w:val="18"/>
                <w:szCs w:val="22"/>
                <w:lang w:val="en-US" w:eastAsia="zh-CN"/>
              </w:rPr>
              <w:t>红山小型消防站已完成招标工作。</w:t>
            </w:r>
          </w:p>
        </w:tc>
        <w:tc>
          <w:tcPr>
            <w:tcW w:w="1187" w:type="dxa"/>
            <w:vAlign w:val="center"/>
          </w:tcPr>
          <w:p>
            <w:pPr>
              <w:overflowPunct w:val="0"/>
              <w:autoSpaceDE w:val="0"/>
              <w:adjustRightInd w:val="0"/>
              <w:snapToGrid w:val="0"/>
              <w:spacing w:line="226"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26"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龙华消防救援大队、民治街道办、龙华街道办、大浪街道办</w:t>
            </w:r>
          </w:p>
        </w:tc>
        <w:tc>
          <w:tcPr>
            <w:tcW w:w="122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spacing w:val="-4"/>
                <w:kern w:val="0"/>
                <w:sz w:val="18"/>
                <w:szCs w:val="22"/>
              </w:rPr>
            </w:pPr>
            <w:r>
              <w:rPr>
                <w:rFonts w:hint="eastAsia" w:ascii="仿宋_GB2312" w:hAnsi="仿宋_GB2312" w:eastAsia="仿宋_GB2312" w:cs="仿宋_GB2312"/>
                <w:spacing w:val="-4"/>
                <w:kern w:val="0"/>
                <w:sz w:val="18"/>
                <w:szCs w:val="22"/>
              </w:rPr>
              <w:t>区发展改革局、区城管和综合执法局、区城市更新和土地整备局、市规划和自然资源局龙华管理局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99" w:hRule="atLeast"/>
          <w:jc w:val="center"/>
        </w:trPr>
        <w:tc>
          <w:tcPr>
            <w:tcW w:w="1432" w:type="dxa"/>
            <w:vAlign w:val="center"/>
          </w:tcPr>
          <w:p>
            <w:pPr>
              <w:overflowPunct w:val="0"/>
              <w:adjustRightInd w:val="0"/>
              <w:snapToGrid w:val="0"/>
              <w:spacing w:line="240" w:lineRule="exact"/>
              <w:jc w:val="both"/>
              <w:rPr>
                <w:rFonts w:hint="eastAsia" w:ascii="仿宋_GB2312" w:hAnsi="仿宋_GB2312" w:eastAsia="仿宋_GB2312" w:cs="仿宋_GB2312"/>
                <w:kern w:val="0"/>
                <w:sz w:val="18"/>
                <w:szCs w:val="22"/>
              </w:rPr>
            </w:pPr>
          </w:p>
        </w:tc>
        <w:tc>
          <w:tcPr>
            <w:tcW w:w="514" w:type="dxa"/>
            <w:vAlign w:val="center"/>
          </w:tcPr>
          <w:p>
            <w:pPr>
              <w:overflowPunct w:val="0"/>
              <w:autoSpaceDE w:val="0"/>
              <w:adjustRightInd w:val="0"/>
              <w:snapToGrid w:val="0"/>
              <w:spacing w:line="240" w:lineRule="exact"/>
              <w:jc w:val="center"/>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100</w:t>
            </w:r>
          </w:p>
        </w:tc>
        <w:tc>
          <w:tcPr>
            <w:tcW w:w="1789"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龙华区第五届社区文体节</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spacing w:val="-6"/>
                <w:kern w:val="0"/>
                <w:sz w:val="18"/>
                <w:szCs w:val="22"/>
              </w:rPr>
              <w:t>联系人：</w:t>
            </w:r>
            <w:r>
              <w:rPr>
                <w:rFonts w:hint="eastAsia" w:ascii="仿宋_GB2312" w:hAnsi="仿宋_GB2312" w:eastAsia="仿宋_GB2312" w:cs="仿宋_GB2312"/>
                <w:kern w:val="0"/>
                <w:sz w:val="18"/>
                <w:szCs w:val="22"/>
                <w:lang w:eastAsia="zh-CN"/>
              </w:rPr>
              <w:t>黎茜，15273156727）</w:t>
            </w:r>
          </w:p>
        </w:tc>
        <w:tc>
          <w:tcPr>
            <w:tcW w:w="171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全年惠及超15万人次。</w:t>
            </w:r>
          </w:p>
        </w:tc>
        <w:tc>
          <w:tcPr>
            <w:tcW w:w="1511"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w:t>
            </w:r>
          </w:p>
        </w:tc>
        <w:tc>
          <w:tcPr>
            <w:tcW w:w="1553"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已完成各类群体开设文化艺术特色公益课程的对接协调工作，目前已开展舞蹈、葫芦丝、陶笛、瑜伽、流行舞课程共56课时。6月23日，联合深圳市龙华区文化广电旅游体育局邀请国家一级演员刘一桢在民治钢琴博物馆开展声乐指导交流公益讲座活动，深受100多名群众学员一致好评。</w:t>
            </w: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区文化广电旅游体育局、各街道办</w:t>
            </w:r>
          </w:p>
        </w:tc>
        <w:tc>
          <w:tcPr>
            <w:tcW w:w="122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龙华区党群服务中心</w:t>
            </w:r>
          </w:p>
        </w:tc>
      </w:tr>
    </w:tbl>
    <w:p>
      <w:pPr>
        <w:jc w:val="both"/>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01AC"/>
    <w:rsid w:val="163D2A4B"/>
    <w:rsid w:val="1DFFC8FA"/>
    <w:rsid w:val="1ED798EB"/>
    <w:rsid w:val="2D5B962A"/>
    <w:rsid w:val="2FFDFA35"/>
    <w:rsid w:val="2FFF33E7"/>
    <w:rsid w:val="3F7654D0"/>
    <w:rsid w:val="3FBF1377"/>
    <w:rsid w:val="47CFF196"/>
    <w:rsid w:val="4B5376DF"/>
    <w:rsid w:val="5A6F123C"/>
    <w:rsid w:val="5BBFCF50"/>
    <w:rsid w:val="5FFD4FFC"/>
    <w:rsid w:val="5FFF4CA9"/>
    <w:rsid w:val="63EFDD64"/>
    <w:rsid w:val="65FF3C91"/>
    <w:rsid w:val="67679353"/>
    <w:rsid w:val="6F79C26C"/>
    <w:rsid w:val="6FEFEA3C"/>
    <w:rsid w:val="71FEEECC"/>
    <w:rsid w:val="768590AD"/>
    <w:rsid w:val="76EF551D"/>
    <w:rsid w:val="774E71F6"/>
    <w:rsid w:val="77595ED3"/>
    <w:rsid w:val="77DC424C"/>
    <w:rsid w:val="79E7DD3B"/>
    <w:rsid w:val="7D7FBCDA"/>
    <w:rsid w:val="7DABB2BC"/>
    <w:rsid w:val="7DEF0484"/>
    <w:rsid w:val="7EC955F2"/>
    <w:rsid w:val="7EEF2935"/>
    <w:rsid w:val="7F1CA581"/>
    <w:rsid w:val="7F370225"/>
    <w:rsid w:val="7F5D7C39"/>
    <w:rsid w:val="7FC60873"/>
    <w:rsid w:val="7FDFE032"/>
    <w:rsid w:val="90FB39EC"/>
    <w:rsid w:val="A77FC8AB"/>
    <w:rsid w:val="AD1B6870"/>
    <w:rsid w:val="AEBF1276"/>
    <w:rsid w:val="AF2EBC66"/>
    <w:rsid w:val="BAFD1A66"/>
    <w:rsid w:val="BF798577"/>
    <w:rsid w:val="BF7B2735"/>
    <w:rsid w:val="D6D4D1D4"/>
    <w:rsid w:val="D6FB1866"/>
    <w:rsid w:val="DD131E22"/>
    <w:rsid w:val="DEFF2DEE"/>
    <w:rsid w:val="DFF8C34D"/>
    <w:rsid w:val="E3FBED22"/>
    <w:rsid w:val="E7A70A48"/>
    <w:rsid w:val="EDBEF5D5"/>
    <w:rsid w:val="EF7DCE58"/>
    <w:rsid w:val="EFDF12CE"/>
    <w:rsid w:val="EFF3C944"/>
    <w:rsid w:val="F7F95022"/>
    <w:rsid w:val="F9FD31E9"/>
    <w:rsid w:val="FB7CB7CB"/>
    <w:rsid w:val="FB9B1830"/>
    <w:rsid w:val="FBF81D73"/>
    <w:rsid w:val="FBFFA860"/>
    <w:rsid w:val="FDFF01AC"/>
    <w:rsid w:val="FEBBF6E9"/>
    <w:rsid w:val="FF2F5F20"/>
    <w:rsid w:val="FF7F2B41"/>
    <w:rsid w:val="FF7F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line="560" w:lineRule="exact"/>
      <w:jc w:val="center"/>
      <w:outlineLvl w:val="0"/>
    </w:pPr>
    <w:rPr>
      <w:rFonts w:hint="eastAsia" w:ascii="方正小标宋简体" w:hAnsi="宋体" w:eastAsia="方正小标宋简体"/>
      <w:kern w:val="44"/>
      <w:sz w:val="44"/>
      <w:szCs w:val="4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index 8"/>
    <w:basedOn w:val="1"/>
    <w:next w:val="1"/>
    <w:qFormat/>
    <w:uiPriority w:val="0"/>
    <w:pPr>
      <w:ind w:left="1400" w:leftChars="1400"/>
    </w:pPr>
  </w:style>
  <w:style w:type="paragraph" w:styleId="5">
    <w:name w:val="Body Text"/>
    <w:basedOn w:val="1"/>
    <w:next w:val="6"/>
    <w:qFormat/>
    <w:uiPriority w:val="99"/>
    <w:pPr>
      <w:spacing w:after="120"/>
    </w:p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paragraph" w:styleId="7">
    <w:name w:val="Plain Text"/>
    <w:basedOn w:val="1"/>
    <w:next w:val="4"/>
    <w:qFormat/>
    <w:uiPriority w:val="99"/>
    <w:rPr>
      <w:rFonts w:ascii="宋体" w:hAnsi="宋体" w:eastAsia="仿宋_GB2312"/>
      <w:sz w:val="32"/>
      <w:szCs w:val="21"/>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99"/>
    <w:pPr>
      <w:spacing w:line="560" w:lineRule="exact"/>
      <w:ind w:left="420" w:leftChars="200" w:firstLine="640" w:firstLineChars="200"/>
    </w:pPr>
    <w:rPr>
      <w:rFonts w:ascii="仿宋_GB2312" w:hAnsi="仿宋_GB2312" w:eastAsia="仿宋_GB2312"/>
      <w:sz w:val="32"/>
    </w:rPr>
  </w:style>
  <w:style w:type="paragraph" w:styleId="11">
    <w:name w:val="Body Text First Indent"/>
    <w:basedOn w:val="5"/>
    <w:qFormat/>
    <w:uiPriority w:val="0"/>
    <w:pPr>
      <w:ind w:firstLine="420" w:firstLineChars="100"/>
    </w:pPr>
  </w:style>
  <w:style w:type="paragraph" w:customStyle="1" w:styleId="14">
    <w:name w:val="样式1"/>
    <w:basedOn w:val="1"/>
    <w:qFormat/>
    <w:uiPriority w:val="0"/>
    <w:pPr>
      <w:spacing w:line="560" w:lineRule="exact"/>
      <w:ind w:firstLine="420" w:firstLineChars="200"/>
    </w:pPr>
    <w:rPr>
      <w:rFonts w:ascii="仿宋" w:hAnsi="仿宋" w:eastAsia="仿宋_GB2312"/>
      <w:sz w:val="32"/>
    </w:rPr>
  </w:style>
  <w:style w:type="character" w:customStyle="1" w:styleId="15">
    <w:name w:val="15"/>
    <w:basedOn w:val="13"/>
    <w:qFormat/>
    <w:uiPriority w:val="0"/>
    <w:rPr>
      <w:rFonts w:hint="eastAsia" w:ascii="宋体" w:hAnsi="宋体" w:eastAsia="宋体"/>
      <w:color w:val="000000"/>
      <w:sz w:val="44"/>
      <w:szCs w:val="44"/>
    </w:rPr>
  </w:style>
  <w:style w:type="character" w:customStyle="1" w:styleId="16">
    <w:name w:val="16"/>
    <w:basedOn w:val="13"/>
    <w:qFormat/>
    <w:uiPriority w:val="0"/>
    <w:rPr>
      <w:rFonts w:hint="eastAsia" w:ascii="仿宋_GB2312" w:eastAsia="仿宋_GB2312"/>
      <w:color w:val="000000"/>
      <w:sz w:val="44"/>
      <w:szCs w:val="44"/>
    </w:rPr>
  </w:style>
  <w:style w:type="character" w:customStyle="1" w:styleId="17">
    <w:name w:val="font11"/>
    <w:basedOn w:val="13"/>
    <w:qFormat/>
    <w:uiPriority w:val="0"/>
    <w:rPr>
      <w:rFonts w:hint="eastAsia" w:ascii="宋体" w:hAnsi="宋体" w:eastAsia="宋体" w:cs="宋体"/>
      <w:color w:val="000000"/>
      <w:sz w:val="16"/>
      <w:szCs w:val="16"/>
      <w:u w:val="none"/>
    </w:rPr>
  </w:style>
  <w:style w:type="character" w:customStyle="1" w:styleId="18">
    <w:name w:val="font01"/>
    <w:basedOn w:val="13"/>
    <w:qFormat/>
    <w:uiPriority w:val="0"/>
    <w:rPr>
      <w:rFonts w:ascii="仿宋_GB2312" w:eastAsia="仿宋_GB2312" w:cs="仿宋_GB2312"/>
      <w:color w:val="000000"/>
      <w:sz w:val="22"/>
      <w:szCs w:val="22"/>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2025-01-21T19:05:00Z</dcterms:created>
  <dc:creator>hq</dc:creator>
  <cp:lastModifiedBy>huawei</cp:lastModifiedBy>
  <cp:lastPrinted>2025-01-25T14:39:00Z</cp:lastPrinted>
  <dcterms:modified xsi:type="dcterms:W3CDTF">2025-06-30T11:04:12Z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28D02244F62337C4D66F5268F22F8672</vt:lpwstr>
  </property>
</Properties>
</file>