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 w:hAnsi="仿宋" w:eastAsia="仿宋" w:cs="仿宋"/>
          <w:sz w:val="32"/>
          <w:szCs w:val="32"/>
          <w:lang w:eastAsia="zh-CN"/>
        </w:rPr>
      </w:pPr>
      <w:r>
        <w:rPr>
          <w:rFonts w:hint="eastAsia" w:ascii="仿宋" w:hAnsi="仿宋" w:eastAsia="仿宋" w:cs="仿宋"/>
          <w:sz w:val="32"/>
          <w:szCs w:val="32"/>
        </w:rPr>
        <w:t>附件</w:t>
      </w:r>
      <w:r>
        <w:rPr>
          <w:rFonts w:hint="eastAsia" w:ascii="仿宋" w:hAnsi="仿宋" w:eastAsia="仿宋" w:cs="仿宋"/>
          <w:sz w:val="32"/>
          <w:szCs w:val="32"/>
          <w:lang w:val="en-US" w:eastAsia="zh-CN"/>
        </w:rPr>
        <w:t>3</w:t>
      </w:r>
      <w:bookmarkStart w:id="9" w:name="_GoBack"/>
      <w:bookmarkEnd w:id="9"/>
    </w:p>
    <w:p>
      <w:pPr>
        <w:rPr>
          <w:rFonts w:ascii="宋体"/>
          <w:sz w:val="44"/>
          <w:szCs w:val="44"/>
        </w:rPr>
      </w:pPr>
    </w:p>
    <w:p>
      <w:pPr>
        <w:rPr>
          <w:rFonts w:ascii="宋体"/>
          <w:sz w:val="44"/>
          <w:szCs w:val="44"/>
        </w:rPr>
      </w:pPr>
    </w:p>
    <w:p>
      <w:pPr>
        <w:rPr>
          <w:rFonts w:ascii="宋体"/>
          <w:sz w:val="44"/>
          <w:szCs w:val="44"/>
        </w:rPr>
      </w:pPr>
    </w:p>
    <w:p>
      <w:pPr>
        <w:jc w:val="center"/>
        <w:rPr>
          <w:rFonts w:ascii="宋体"/>
          <w:sz w:val="44"/>
          <w:szCs w:val="44"/>
        </w:rPr>
      </w:pPr>
      <w:r>
        <w:rPr>
          <w:rFonts w:hint="eastAsia" w:ascii="黑体" w:hAnsi="黑体" w:eastAsia="黑体" w:cs="黑体"/>
          <w:sz w:val="44"/>
          <w:szCs w:val="44"/>
        </w:rPr>
        <w:t>深圳市龙华区观澜第二小学</w:t>
      </w:r>
    </w:p>
    <w:p>
      <w:pPr>
        <w:jc w:val="center"/>
        <w:rPr>
          <w:rFonts w:ascii="黑体" w:hAnsi="黑体" w:eastAsia="黑体" w:cs="黑体"/>
          <w:sz w:val="44"/>
          <w:szCs w:val="44"/>
        </w:rPr>
      </w:pPr>
      <w:r>
        <w:rPr>
          <w:rFonts w:hint="eastAsia" w:ascii="黑体" w:hAnsi="黑体" w:eastAsia="黑体" w:cs="黑体"/>
          <w:sz w:val="44"/>
          <w:szCs w:val="44"/>
        </w:rPr>
        <w:t>2018年度重点项目支出</w:t>
      </w:r>
    </w:p>
    <w:p>
      <w:pPr>
        <w:jc w:val="center"/>
        <w:rPr>
          <w:rFonts w:ascii="黑体" w:hAnsi="黑体" w:eastAsia="黑体" w:cs="黑体"/>
          <w:sz w:val="44"/>
          <w:szCs w:val="44"/>
        </w:rPr>
      </w:pPr>
      <w:r>
        <w:rPr>
          <w:rFonts w:hint="eastAsia" w:ascii="黑体" w:hAnsi="黑体" w:eastAsia="黑体" w:cs="黑体"/>
          <w:sz w:val="44"/>
          <w:szCs w:val="44"/>
        </w:rPr>
        <w:t>绩效评价报告</w:t>
      </w:r>
    </w:p>
    <w:p>
      <w:pPr>
        <w:jc w:val="center"/>
        <w:rPr>
          <w:rFonts w:ascii="楷体_GB2312" w:hAnsi="宋体" w:eastAsia="楷体_GB2312"/>
          <w:sz w:val="36"/>
          <w:szCs w:val="36"/>
        </w:rPr>
      </w:pPr>
    </w:p>
    <w:p>
      <w:pPr>
        <w:jc w:val="center"/>
        <w:rPr>
          <w:rFonts w:ascii="楷体_GB2312" w:hAnsi="宋体" w:eastAsia="楷体_GB2312"/>
          <w:sz w:val="36"/>
          <w:szCs w:val="36"/>
        </w:rPr>
      </w:pPr>
    </w:p>
    <w:p>
      <w:pPr>
        <w:jc w:val="center"/>
        <w:rPr>
          <w:rFonts w:ascii="楷体_GB2312" w:hAnsi="宋体" w:eastAsia="楷体_GB2312"/>
          <w:sz w:val="36"/>
          <w:szCs w:val="36"/>
        </w:rPr>
      </w:pPr>
    </w:p>
    <w:p>
      <w:pPr>
        <w:jc w:val="center"/>
        <w:rPr>
          <w:rFonts w:ascii="楷体_GB2312" w:hAnsi="宋体" w:eastAsia="楷体_GB2312"/>
          <w:sz w:val="36"/>
          <w:szCs w:val="36"/>
        </w:rPr>
      </w:pPr>
    </w:p>
    <w:p>
      <w:pPr>
        <w:jc w:val="center"/>
        <w:rPr>
          <w:rFonts w:ascii="楷体_GB2312" w:hAnsi="宋体" w:eastAsia="楷体_GB2312"/>
          <w:sz w:val="36"/>
          <w:szCs w:val="36"/>
        </w:rPr>
      </w:pPr>
    </w:p>
    <w:p>
      <w:pPr>
        <w:rPr>
          <w:rFonts w:ascii="楷体_GB2312" w:hAnsi="宋体" w:eastAsia="楷体_GB2312"/>
          <w:sz w:val="36"/>
          <w:szCs w:val="36"/>
        </w:rPr>
      </w:pPr>
    </w:p>
    <w:p>
      <w:pPr>
        <w:spacing w:line="360" w:lineRule="auto"/>
        <w:ind w:firstLine="1600" w:firstLineChars="500"/>
        <w:rPr>
          <w:rFonts w:ascii="仿宋" w:hAnsi="仿宋" w:eastAsia="仿宋" w:cs="仿宋"/>
          <w:sz w:val="32"/>
          <w:szCs w:val="32"/>
        </w:rPr>
      </w:pPr>
      <w:r>
        <w:rPr>
          <w:rFonts w:hint="eastAsia" w:ascii="仿宋" w:hAnsi="仿宋" w:eastAsia="仿宋" w:cs="仿宋"/>
          <w:sz w:val="32"/>
          <w:szCs w:val="32"/>
        </w:rPr>
        <w:t>项目名称：</w:t>
      </w:r>
      <w:r>
        <w:rPr>
          <w:rFonts w:hint="eastAsia" w:ascii="仿宋" w:hAnsi="仿宋" w:eastAsia="仿宋" w:cs="仿宋"/>
          <w:kern w:val="0"/>
          <w:sz w:val="32"/>
          <w:szCs w:val="32"/>
          <w:u w:val="single"/>
        </w:rPr>
        <w:t>教研活动</w:t>
      </w:r>
    </w:p>
    <w:p>
      <w:pPr>
        <w:spacing w:line="360" w:lineRule="auto"/>
        <w:ind w:firstLine="1600" w:firstLineChars="500"/>
        <w:rPr>
          <w:rFonts w:ascii="仿宋" w:hAnsi="仿宋" w:eastAsia="仿宋" w:cs="仿宋"/>
          <w:sz w:val="32"/>
          <w:szCs w:val="32"/>
        </w:rPr>
      </w:pPr>
      <w:r>
        <w:rPr>
          <w:rFonts w:hint="eastAsia" w:ascii="仿宋" w:hAnsi="仿宋" w:eastAsia="仿宋" w:cs="仿宋"/>
          <w:sz w:val="32"/>
          <w:szCs w:val="32"/>
        </w:rPr>
        <w:t>主管部门（公章）：</w:t>
      </w:r>
      <w:r>
        <w:rPr>
          <w:rFonts w:hint="eastAsia" w:ascii="仿宋" w:hAnsi="仿宋" w:eastAsia="仿宋" w:cs="仿宋"/>
          <w:sz w:val="32"/>
          <w:szCs w:val="32"/>
          <w:u w:val="single"/>
        </w:rPr>
        <w:t>深圳市龙华区观澜第二小学</w:t>
      </w:r>
      <w:r>
        <w:rPr>
          <w:rFonts w:ascii="仿宋" w:hAnsi="仿宋" w:eastAsia="仿宋" w:cs="仿宋"/>
          <w:sz w:val="32"/>
          <w:szCs w:val="32"/>
        </w:rPr>
        <w:t xml:space="preserve"> </w:t>
      </w:r>
    </w:p>
    <w:p>
      <w:pPr>
        <w:ind w:firstLine="1600" w:firstLineChars="500"/>
        <w:rPr>
          <w:rFonts w:ascii="仿宋" w:hAnsi="仿宋" w:eastAsia="仿宋" w:cs="仿宋"/>
          <w:sz w:val="32"/>
          <w:szCs w:val="32"/>
        </w:rPr>
      </w:pPr>
      <w:r>
        <w:rPr>
          <w:rFonts w:hint="eastAsia" w:ascii="仿宋" w:hAnsi="仿宋" w:eastAsia="仿宋" w:cs="仿宋"/>
          <w:sz w:val="32"/>
          <w:szCs w:val="32"/>
        </w:rPr>
        <w:t>部门法人（签章）：张玲</w:t>
      </w:r>
    </w:p>
    <w:p>
      <w:pPr>
        <w:ind w:firstLine="1600" w:firstLineChars="500"/>
        <w:rPr>
          <w:rFonts w:ascii="仿宋" w:hAnsi="仿宋" w:eastAsia="仿宋" w:cs="仿宋"/>
          <w:sz w:val="32"/>
          <w:szCs w:val="32"/>
        </w:rPr>
      </w:pPr>
      <w:r>
        <w:rPr>
          <w:rFonts w:hint="eastAsia" w:ascii="仿宋" w:hAnsi="仿宋" w:eastAsia="仿宋" w:cs="仿宋"/>
          <w:sz w:val="32"/>
          <w:szCs w:val="32"/>
        </w:rPr>
        <w:t>项目负责人（签章）：喻志明</w:t>
      </w:r>
    </w:p>
    <w:p>
      <w:pPr>
        <w:ind w:firstLine="1600" w:firstLineChars="500"/>
        <w:rPr>
          <w:rFonts w:ascii="仿宋" w:hAnsi="仿宋" w:eastAsia="仿宋" w:cs="仿宋"/>
          <w:sz w:val="32"/>
          <w:szCs w:val="32"/>
        </w:rPr>
      </w:pPr>
      <w:r>
        <w:rPr>
          <w:rFonts w:hint="eastAsia" w:ascii="仿宋" w:hAnsi="仿宋" w:eastAsia="仿宋" w:cs="仿宋"/>
          <w:sz w:val="32"/>
          <w:szCs w:val="32"/>
        </w:rPr>
        <w:t>填报人（签章）：张文辉</w:t>
      </w:r>
    </w:p>
    <w:p>
      <w:pPr>
        <w:ind w:firstLine="1600" w:firstLineChars="500"/>
        <w:rPr>
          <w:rFonts w:ascii="仿宋" w:hAnsi="仿宋" w:eastAsia="仿宋" w:cs="仿宋"/>
          <w:sz w:val="32"/>
          <w:szCs w:val="32"/>
        </w:rPr>
      </w:pPr>
      <w:r>
        <w:rPr>
          <w:rFonts w:hint="eastAsia" w:ascii="仿宋" w:hAnsi="仿宋" w:eastAsia="仿宋" w:cs="仿宋"/>
          <w:sz w:val="32"/>
          <w:szCs w:val="32"/>
        </w:rPr>
        <w:t>联系电话：28020745</w:t>
      </w:r>
    </w:p>
    <w:p>
      <w:pPr>
        <w:jc w:val="center"/>
        <w:rPr>
          <w:rFonts w:ascii="楷体_GB2312" w:hAnsi="宋体" w:eastAsia="楷体_GB2312"/>
          <w:sz w:val="36"/>
          <w:szCs w:val="36"/>
        </w:rPr>
      </w:pPr>
    </w:p>
    <w:p>
      <w:pPr>
        <w:snapToGrid w:val="0"/>
        <w:spacing w:line="400" w:lineRule="exact"/>
        <w:rPr>
          <w:rFonts w:ascii="黑体" w:hAnsi="黑体" w:eastAsia="黑体" w:cs="黑体"/>
          <w:sz w:val="32"/>
          <w:szCs w:val="32"/>
        </w:rPr>
      </w:pPr>
    </w:p>
    <w:p>
      <w:pPr>
        <w:snapToGrid w:val="0"/>
        <w:spacing w:line="400" w:lineRule="exact"/>
        <w:rPr>
          <w:rFonts w:ascii="黑体" w:hAnsi="黑体" w:eastAsia="黑体" w:cs="黑体"/>
          <w:sz w:val="32"/>
          <w:szCs w:val="32"/>
        </w:rPr>
      </w:pPr>
    </w:p>
    <w:p>
      <w:pPr>
        <w:snapToGrid w:val="0"/>
        <w:spacing w:line="400" w:lineRule="exact"/>
        <w:rPr>
          <w:rFonts w:ascii="黑体" w:hAnsi="黑体" w:eastAsia="黑体" w:cs="黑体"/>
          <w:sz w:val="32"/>
          <w:szCs w:val="32"/>
        </w:rPr>
      </w:pPr>
    </w:p>
    <w:p>
      <w:pPr>
        <w:snapToGrid w:val="0"/>
        <w:spacing w:line="400" w:lineRule="exact"/>
        <w:ind w:firstLine="640" w:firstLineChars="200"/>
        <w:rPr>
          <w:rFonts w:ascii="黑体" w:hAnsi="黑体" w:eastAsia="黑体" w:cs="黑体"/>
          <w:sz w:val="32"/>
          <w:szCs w:val="32"/>
        </w:rPr>
      </w:pPr>
      <w:r>
        <w:rPr>
          <w:rFonts w:hint="eastAsia" w:ascii="黑体" w:hAnsi="黑体" w:eastAsia="黑体" w:cs="黑体"/>
          <w:sz w:val="32"/>
          <w:szCs w:val="32"/>
        </w:rPr>
        <w:t>一、项目概况</w:t>
      </w:r>
    </w:p>
    <w:p>
      <w:pPr>
        <w:ind w:firstLine="645"/>
        <w:rPr>
          <w:rFonts w:ascii="仿宋" w:hAnsi="仿宋" w:eastAsia="仿宋" w:cs="仿宋"/>
          <w:b/>
          <w:bCs/>
          <w:sz w:val="32"/>
          <w:szCs w:val="32"/>
        </w:rPr>
      </w:pPr>
      <w:r>
        <w:rPr>
          <w:rFonts w:hint="eastAsia" w:ascii="仿宋" w:hAnsi="仿宋" w:eastAsia="仿宋" w:cs="仿宋"/>
          <w:b/>
          <w:bCs/>
          <w:sz w:val="32"/>
          <w:szCs w:val="32"/>
        </w:rPr>
        <w:t>（一）项目背景、立项依据。</w:t>
      </w:r>
    </w:p>
    <w:p>
      <w:pPr>
        <w:ind w:firstLine="645"/>
        <w:rPr>
          <w:rFonts w:ascii="仿宋" w:hAnsi="仿宋" w:eastAsia="仿宋" w:cs="仿宋"/>
          <w:sz w:val="32"/>
          <w:szCs w:val="32"/>
        </w:rPr>
      </w:pPr>
      <w:r>
        <w:rPr>
          <w:rFonts w:hint="eastAsia" w:ascii="仿宋" w:hAnsi="仿宋" w:eastAsia="仿宋" w:cs="仿宋"/>
          <w:sz w:val="32"/>
          <w:szCs w:val="32"/>
        </w:rPr>
        <w:t>1.项目背景</w:t>
      </w:r>
    </w:p>
    <w:p>
      <w:pPr>
        <w:ind w:firstLine="640" w:firstLineChars="200"/>
        <w:rPr>
          <w:rFonts w:ascii="仿宋" w:hAnsi="仿宋" w:eastAsia="仿宋" w:cs="仿宋"/>
          <w:sz w:val="32"/>
          <w:szCs w:val="32"/>
        </w:rPr>
      </w:pPr>
      <w:r>
        <w:rPr>
          <w:rFonts w:hint="eastAsia" w:ascii="仿宋" w:hAnsi="仿宋" w:eastAsia="仿宋" w:cs="仿宋"/>
          <w:sz w:val="32"/>
          <w:szCs w:val="32"/>
        </w:rPr>
        <w:t>百年大计，教育为本；教育大计，教师为本。为研究和解决教学实际问题，总结和提升教学经验，形成民主、开放、高效的教研机制，促进学生健康、主动的发展和教师专业化成长，努力把学校建设成为学习型组织，推动课程改革目标的全面落实。在这样的背景下，加强教师队伍建设成为各学校教育改革和发展首要的战略性工作，校本教研要以新课程为导向，以促进学生发展为宗旨，以新课程实施过程中教师面对的各种问题为对象，以教师作为教研的主体，强调理论指导下的实践性研究。</w:t>
      </w:r>
    </w:p>
    <w:p>
      <w:pPr>
        <w:ind w:firstLine="640" w:firstLineChars="200"/>
        <w:rPr>
          <w:rFonts w:ascii="仿宋" w:hAnsi="仿宋" w:eastAsia="仿宋" w:cs="仿宋"/>
          <w:sz w:val="32"/>
          <w:szCs w:val="32"/>
        </w:rPr>
      </w:pPr>
      <w:r>
        <w:rPr>
          <w:rFonts w:hint="eastAsia" w:ascii="仿宋" w:hAnsi="仿宋" w:eastAsia="仿宋" w:cs="仿宋"/>
          <w:sz w:val="32"/>
          <w:szCs w:val="32"/>
        </w:rPr>
        <w:t>2.立项依据</w:t>
      </w:r>
    </w:p>
    <w:p>
      <w:pPr>
        <w:ind w:firstLine="640" w:firstLineChars="200"/>
        <w:rPr>
          <w:rFonts w:ascii="仿宋" w:hAnsi="仿宋" w:eastAsia="仿宋" w:cs="仿宋"/>
          <w:sz w:val="32"/>
          <w:szCs w:val="32"/>
        </w:rPr>
      </w:pPr>
      <w:r>
        <w:rPr>
          <w:rFonts w:hint="eastAsia" w:ascii="仿宋" w:hAnsi="仿宋" w:eastAsia="仿宋" w:cs="仿宋"/>
          <w:sz w:val="32"/>
          <w:szCs w:val="32"/>
        </w:rPr>
        <w:t>《国家中长期教育改革和发展规划纲要(2010-2020年)》、国家教育事业发展"十三五"规划、区财政文件等。</w:t>
      </w:r>
    </w:p>
    <w:p>
      <w:pPr>
        <w:numPr>
          <w:ilvl w:val="0"/>
          <w:numId w:val="1"/>
        </w:numPr>
        <w:ind w:firstLine="645"/>
        <w:rPr>
          <w:rFonts w:ascii="仿宋" w:hAnsi="仿宋" w:eastAsia="仿宋" w:cs="仿宋"/>
          <w:b/>
          <w:bCs/>
          <w:sz w:val="32"/>
          <w:szCs w:val="32"/>
        </w:rPr>
      </w:pPr>
      <w:r>
        <w:rPr>
          <w:rFonts w:hint="eastAsia" w:ascii="仿宋" w:hAnsi="仿宋" w:eastAsia="仿宋" w:cs="仿宋"/>
          <w:b/>
          <w:bCs/>
          <w:sz w:val="32"/>
          <w:szCs w:val="32"/>
        </w:rPr>
        <w:t>项目管理的组织架构和职责分工。</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该项目主管部门为深圳市龙华区教育局，项目实施单位为深圳市龙华区观澜第二小学。</w:t>
      </w:r>
    </w:p>
    <w:p>
      <w:pPr>
        <w:spacing w:line="360" w:lineRule="auto"/>
        <w:ind w:firstLine="640" w:firstLineChars="200"/>
        <w:rPr>
          <w:rFonts w:ascii="仿宋" w:hAnsi="仿宋" w:eastAsia="仿宋" w:cs="仿宋"/>
          <w:kern w:val="0"/>
          <w:sz w:val="32"/>
          <w:szCs w:val="32"/>
          <w:lang w:bidi="ar"/>
        </w:rPr>
      </w:pPr>
      <w:r>
        <w:rPr>
          <w:rFonts w:hint="eastAsia" w:ascii="仿宋" w:hAnsi="仿宋" w:eastAsia="仿宋" w:cs="仿宋"/>
          <w:sz w:val="32"/>
          <w:szCs w:val="32"/>
        </w:rPr>
        <w:t>深圳市龙华区教育局：负责对深圳市龙华区观澜第二小学上报材料进行核准，并确定审核意见；对项目实施进行监督检查。</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深圳市龙华区观澜第二小学：负责编制本项目的预算，并向深圳市龙华区教育局进行预算申报；负责项目日常监督与管理，跟进项目实施情况。</w:t>
      </w:r>
    </w:p>
    <w:p>
      <w:pPr>
        <w:ind w:firstLine="645"/>
        <w:rPr>
          <w:rFonts w:ascii="仿宋" w:hAnsi="仿宋" w:eastAsia="仿宋" w:cs="仿宋"/>
          <w:b/>
          <w:bCs/>
          <w:sz w:val="32"/>
          <w:szCs w:val="32"/>
        </w:rPr>
      </w:pPr>
      <w:r>
        <w:rPr>
          <w:rFonts w:hint="eastAsia" w:ascii="仿宋" w:hAnsi="仿宋" w:eastAsia="仿宋" w:cs="仿宋"/>
          <w:b/>
          <w:bCs/>
          <w:sz w:val="32"/>
          <w:szCs w:val="32"/>
        </w:rPr>
        <w:t>（三）项目资金管理情况。</w:t>
      </w:r>
    </w:p>
    <w:p>
      <w:pPr>
        <w:ind w:firstLine="645"/>
        <w:rPr>
          <w:rFonts w:ascii="仿宋" w:hAnsi="仿宋" w:eastAsia="仿宋" w:cs="仿宋"/>
          <w:b/>
          <w:bCs/>
          <w:sz w:val="32"/>
          <w:szCs w:val="32"/>
        </w:rPr>
      </w:pPr>
      <w:r>
        <w:rPr>
          <w:rFonts w:hint="eastAsia" w:ascii="仿宋" w:hAnsi="仿宋" w:eastAsia="仿宋" w:cs="仿宋"/>
          <w:b/>
          <w:bCs/>
          <w:sz w:val="32"/>
          <w:szCs w:val="32"/>
        </w:rPr>
        <w:t>1.项目资金预算和分配情况。</w:t>
      </w:r>
    </w:p>
    <w:p>
      <w:pPr>
        <w:ind w:firstLine="640" w:firstLineChars="200"/>
        <w:rPr>
          <w:rFonts w:ascii="仿宋" w:hAnsi="仿宋" w:eastAsia="仿宋" w:cs="仿宋"/>
          <w:sz w:val="32"/>
          <w:szCs w:val="32"/>
        </w:rPr>
      </w:pPr>
      <w:r>
        <w:rPr>
          <w:rFonts w:hint="eastAsia" w:ascii="仿宋" w:hAnsi="仿宋" w:eastAsia="仿宋" w:cs="仿宋"/>
          <w:sz w:val="32"/>
          <w:szCs w:val="32"/>
        </w:rPr>
        <w:t>本项目主管部门是深圳市龙华区教育局,使用单位是深圳市龙华区观澜第二小学2018年度本项目年初预算30万元，年中指标调剂，调减预算10万元，全年预算资金20万元，实际支出19.75万元，预算执行率98.75%。截止2018年12月底，所有计划资金全部到位，共计20万元。</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2.项目资金管理和使用情况。</w:t>
      </w:r>
    </w:p>
    <w:p>
      <w:pPr>
        <w:ind w:firstLine="640" w:firstLineChars="200"/>
        <w:rPr>
          <w:rFonts w:ascii="仿宋" w:hAnsi="仿宋" w:eastAsia="仿宋" w:cs="仿宋"/>
          <w:sz w:val="32"/>
          <w:szCs w:val="32"/>
        </w:rPr>
      </w:pPr>
      <w:r>
        <w:rPr>
          <w:rFonts w:hint="eastAsia" w:ascii="仿宋" w:hAnsi="仿宋" w:eastAsia="仿宋" w:cs="仿宋"/>
          <w:sz w:val="32"/>
          <w:szCs w:val="32"/>
        </w:rPr>
        <w:t>包括财务管理状况，资产采购、配置、使用、处置及其收益管理情况，经费管理制度、办法的制定和执行情况。</w:t>
      </w:r>
    </w:p>
    <w:p>
      <w:pPr>
        <w:ind w:firstLine="640" w:firstLineChars="200"/>
        <w:rPr>
          <w:rFonts w:ascii="仿宋" w:hAnsi="仿宋" w:eastAsia="仿宋" w:cs="仿宋"/>
          <w:sz w:val="32"/>
          <w:szCs w:val="32"/>
        </w:rPr>
      </w:pPr>
      <w:r>
        <w:rPr>
          <w:rFonts w:hint="eastAsia" w:ascii="仿宋" w:hAnsi="仿宋" w:eastAsia="仿宋" w:cs="仿宋"/>
          <w:sz w:val="32"/>
          <w:szCs w:val="32"/>
        </w:rPr>
        <w:t>教研活动资金到位20万元，共支出19.75万元，结余0.25万元，占比1.25%；项目资金主要支付方式为区财政局通过区国库集中支付，由预算单位提出申请，经规定审核机构审核后，将资金通过单一账户体系支付至施工建设单位、货物服务供应商等，我单位财务管理制度明确了经费审批权限及程序，经费预算、核算管理、资产购置与处置、财务监督等。资金的拨付基本履行了完整的审批程序和手续，资金使用符合预算批复的用途。</w:t>
      </w:r>
    </w:p>
    <w:p>
      <w:pPr>
        <w:ind w:firstLine="643" w:firstLineChars="200"/>
        <w:rPr>
          <w:rFonts w:ascii="仿宋" w:hAnsi="仿宋" w:eastAsia="仿宋" w:cs="仿宋"/>
          <w:b/>
          <w:bCs/>
          <w:sz w:val="32"/>
          <w:szCs w:val="32"/>
        </w:rPr>
      </w:pPr>
      <w:r>
        <w:rPr>
          <w:rFonts w:hint="eastAsia" w:ascii="仿宋" w:hAnsi="仿宋" w:eastAsia="仿宋" w:cs="仿宋"/>
          <w:b/>
          <w:bCs/>
          <w:sz w:val="32"/>
          <w:szCs w:val="32"/>
        </w:rPr>
        <w:t>(四）项目绩效目标及实现情况。</w:t>
      </w:r>
    </w:p>
    <w:p>
      <w:pPr>
        <w:ind w:firstLine="640" w:firstLineChars="200"/>
        <w:rPr>
          <w:rFonts w:ascii="仿宋" w:hAnsi="仿宋" w:eastAsia="仿宋" w:cs="仿宋"/>
          <w:sz w:val="32"/>
          <w:szCs w:val="32"/>
        </w:rPr>
      </w:pPr>
      <w:r>
        <w:rPr>
          <w:rFonts w:hint="eastAsia" w:ascii="仿宋" w:hAnsi="仿宋" w:eastAsia="仿宋" w:cs="仿宋"/>
          <w:sz w:val="32"/>
          <w:szCs w:val="32"/>
        </w:rPr>
        <w:t>绩效目标内容应与向财政部门编报的绩效目标保持一致，跨年度的项目应区分年度目标和长期目标。</w:t>
      </w:r>
    </w:p>
    <w:p>
      <w:pPr>
        <w:spacing w:line="580" w:lineRule="exact"/>
        <w:ind w:firstLine="640"/>
        <w:rPr>
          <w:rFonts w:ascii="仿宋" w:hAnsi="仿宋" w:eastAsia="仿宋" w:cs="仿宋"/>
          <w:sz w:val="32"/>
          <w:szCs w:val="32"/>
        </w:rPr>
      </w:pPr>
      <w:r>
        <w:rPr>
          <w:rFonts w:hint="eastAsia" w:ascii="仿宋" w:hAnsi="仿宋" w:eastAsia="仿宋" w:cs="仿宋"/>
          <w:sz w:val="32"/>
          <w:szCs w:val="32"/>
        </w:rPr>
        <w:t>通过开展各项特色教育活动，素质教育工作和社团工作，从而实现学生健康、主动的发展和教师专业化成长，提高学生的综合素质，同时，通过开展各项教师社团、研讨活动，提高教师的专业水平，提高教育教学质量，使学生获得更好的教育资源，促进学生发展。</w:t>
      </w:r>
    </w:p>
    <w:p>
      <w:pPr>
        <w:spacing w:line="580" w:lineRule="exact"/>
        <w:ind w:firstLine="640"/>
        <w:rPr>
          <w:rFonts w:ascii="仿宋" w:hAnsi="仿宋" w:eastAsia="仿宋" w:cs="仿宋"/>
          <w:sz w:val="32"/>
          <w:szCs w:val="32"/>
        </w:rPr>
      </w:pPr>
      <w:r>
        <w:rPr>
          <w:rFonts w:hint="eastAsia" w:ascii="仿宋" w:hAnsi="仿宋" w:eastAsia="仿宋" w:cs="仿宋"/>
          <w:sz w:val="32"/>
          <w:szCs w:val="32"/>
        </w:rPr>
        <w:t>项目资金由总务处具体管理，按项目实施计划执行，遵守学校内控控制制度、财务管理制度、采购管理制度等管理措施，项目资金按项目单独核算实行“专款专用、专人管理”，不得挤占挪用项目资金。强化监督，项目的正常实施监督检查是保障。</w:t>
      </w:r>
    </w:p>
    <w:p>
      <w:pPr>
        <w:spacing w:line="580" w:lineRule="exact"/>
        <w:ind w:firstLine="640"/>
        <w:rPr>
          <w:rFonts w:ascii="仿宋" w:hAnsi="仿宋" w:eastAsia="仿宋" w:cs="仿宋"/>
          <w:sz w:val="32"/>
          <w:szCs w:val="32"/>
        </w:rPr>
      </w:pPr>
      <w:r>
        <w:rPr>
          <w:rFonts w:hint="eastAsia" w:ascii="仿宋" w:hAnsi="仿宋" w:eastAsia="仿宋" w:cs="仿宋"/>
          <w:sz w:val="32"/>
          <w:szCs w:val="32"/>
        </w:rPr>
        <w:t>本年度项目完成率达到100%，已初步达到预期效果。</w:t>
      </w:r>
    </w:p>
    <w:p>
      <w:pPr>
        <w:ind w:firstLine="645"/>
        <w:rPr>
          <w:rFonts w:ascii="黑体" w:eastAsia="黑体"/>
          <w:sz w:val="32"/>
          <w:szCs w:val="32"/>
        </w:rPr>
      </w:pPr>
      <w:r>
        <w:rPr>
          <w:rFonts w:hint="eastAsia" w:ascii="黑体" w:eastAsia="黑体" w:cs="黑体"/>
          <w:sz w:val="32"/>
          <w:szCs w:val="32"/>
        </w:rPr>
        <w:t>二、项目绩效评价结论和分析</w:t>
      </w:r>
    </w:p>
    <w:p>
      <w:pPr>
        <w:ind w:firstLine="645"/>
        <w:rPr>
          <w:rFonts w:ascii="仿宋" w:hAnsi="仿宋" w:eastAsia="仿宋" w:cs="仿宋"/>
          <w:b/>
          <w:bCs/>
          <w:sz w:val="32"/>
          <w:szCs w:val="32"/>
        </w:rPr>
      </w:pPr>
      <w:r>
        <w:rPr>
          <w:rFonts w:hint="eastAsia" w:ascii="仿宋" w:hAnsi="仿宋" w:eastAsia="仿宋" w:cs="仿宋"/>
          <w:b/>
          <w:bCs/>
          <w:sz w:val="32"/>
          <w:szCs w:val="32"/>
        </w:rPr>
        <w:t>（一）项目绩效评价结论。</w:t>
      </w:r>
    </w:p>
    <w:p>
      <w:pPr>
        <w:spacing w:line="580" w:lineRule="exact"/>
        <w:ind w:firstLine="640"/>
        <w:rPr>
          <w:rFonts w:ascii="仿宋" w:hAnsi="仿宋" w:eastAsia="仿宋" w:cs="仿宋"/>
          <w:sz w:val="32"/>
          <w:szCs w:val="32"/>
        </w:rPr>
      </w:pPr>
      <w:r>
        <w:rPr>
          <w:rFonts w:hint="eastAsia" w:ascii="仿宋" w:hAnsi="仿宋" w:eastAsia="仿宋" w:cs="仿宋"/>
          <w:sz w:val="32"/>
          <w:szCs w:val="32"/>
        </w:rPr>
        <w:t>本单位2018年度专项教育项目支出整体情况较好，基本完成了年度工作目标，充分发挥了该项目的实施作用。总体来看，项目实施进度正常，财政资金及时足额到位，项目目标任务按时按质完成，项目在资金管理、实施过程方面均取得了良好的成绩。从评价情况来看，项目支出绩效情况较为理想，达到了项目申请时设定的绩效目标。</w:t>
      </w:r>
    </w:p>
    <w:p>
      <w:pPr>
        <w:spacing w:line="600" w:lineRule="exact"/>
        <w:ind w:left="645"/>
        <w:jc w:val="left"/>
        <w:rPr>
          <w:rFonts w:ascii="仿宋" w:hAnsi="仿宋" w:eastAsia="仿宋" w:cs="仿宋"/>
          <w:b/>
          <w:bCs/>
          <w:sz w:val="32"/>
          <w:szCs w:val="32"/>
        </w:rPr>
      </w:pPr>
      <w:r>
        <w:rPr>
          <w:rFonts w:hint="eastAsia" w:ascii="仿宋" w:hAnsi="仿宋" w:eastAsia="仿宋" w:cs="仿宋"/>
          <w:b/>
          <w:bCs/>
          <w:sz w:val="32"/>
          <w:szCs w:val="32"/>
        </w:rPr>
        <w:t>（二）项目绩效分析。</w:t>
      </w:r>
    </w:p>
    <w:p>
      <w:p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以项目资金分配、管理和使用的绩效情况为核心，以全过程预算绩效管理的理念和思路，按照“项目决策-项目管理-项目绩效”设计评价指标体系，对项目支出进行绩效分析。包括但不限于以下内容：</w:t>
      </w:r>
    </w:p>
    <w:p>
      <w:p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1.从项目决策角度分析，包括项目目标是否明确、细化、量化；项目决策依据是否符合经济社会发展规划和部门年度工作计划，是否根据需要制定中长期实施规划；项目决策程序是否合规并履行相应手续；是否制定相应的资金管理办法，资金分配因素是否全面合理，资金分配结果是否合理。</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该项目的项目目标设立与本单位履职相适应，立项文件符合经济社会发展规划和部门年度工作计划，符合本单位中长期实施规划。但绩效目标有待进一步明确细化。</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在项目决策过程中，本单位严格按照相关决策制度履行相应手续，项目决策过程合法合规。同时，依据相关</w:t>
      </w:r>
      <w:r>
        <w:rPr>
          <w:rFonts w:hint="eastAsia" w:ascii="仿宋" w:hAnsi="仿宋" w:eastAsia="仿宋" w:cs="仿宋"/>
          <w:bCs/>
          <w:sz w:val="32"/>
          <w:szCs w:val="32"/>
          <w:shd w:val="clear" w:color="auto" w:fill="FFFFFF"/>
        </w:rPr>
        <w:t>资金管理办法规定，充分考虑</w:t>
      </w:r>
      <w:r>
        <w:rPr>
          <w:rFonts w:hint="eastAsia" w:ascii="仿宋" w:hAnsi="仿宋" w:eastAsia="仿宋" w:cs="仿宋"/>
          <w:sz w:val="32"/>
          <w:szCs w:val="32"/>
        </w:rPr>
        <w:t>资金分配因素，科学合理分配项目资金。</w:t>
      </w:r>
    </w:p>
    <w:p>
      <w:p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2.从项目管理角度分析，包括资金到位率和到位时效性；资金使用是否存在支出依据不足、虚列项目支出、截留、挤占、挪用、超标准支出等情况；项目组织实施是否机构健全、分工明确，有关项目管理制度是否健全并严格执行。</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2018年该项目资金共安排20万元，实际到位20万元，资金到位率为100%，资金到位及时率为100%。该项目严格执行本单位财务管理制度等相关制度，资金支出依据充足，不存在虚列项目支出、截留、挤占、挪用、超标准支出等情况。</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该项目组织实施规范。本单位建立健全、分工明确的项目组织机构，项目实施过程中，严格执行有关项目管理制度。</w:t>
      </w:r>
    </w:p>
    <w:p>
      <w:p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3.从项目绩效角度分析，包括项目产出的数量、质量、时效、成本是否达到绩效目标；项目的经济效益、社会效益、生态效益、可持续影响和社会公众或服务对象满意度等。</w:t>
      </w:r>
    </w:p>
    <w:p>
      <w:pPr>
        <w:numPr>
          <w:ilvl w:val="0"/>
          <w:numId w:val="2"/>
        </w:num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项目产出数量目标。本单位已完成艺术学科展演活动、学科耗材、综合学科教学耗材、校园文化建设用品等项目活动，数量目标均达到100%。</w:t>
      </w:r>
    </w:p>
    <w:p>
      <w:pPr>
        <w:numPr>
          <w:ilvl w:val="0"/>
          <w:numId w:val="2"/>
        </w:num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项目产出质量目标。该项目实施严格按照教育局相关文件执行，提高教育教学质量，使学生获得更好的教育资源，促进学生发展。</w:t>
      </w:r>
    </w:p>
    <w:p>
      <w:pPr>
        <w:numPr>
          <w:ilvl w:val="0"/>
          <w:numId w:val="2"/>
        </w:num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项目产出时效目标。该项目已按照项目计划及时完成各项工作，项目完成及时率达100%。</w:t>
      </w:r>
    </w:p>
    <w:p>
      <w:pPr>
        <w:numPr>
          <w:ilvl w:val="0"/>
          <w:numId w:val="2"/>
        </w:num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项目产出成本目标。该项目预算控制较好，项目支出均控制在预算支出范围内，不存在项目超出预算支出的情况。</w:t>
      </w:r>
    </w:p>
    <w:p>
      <w:pPr>
        <w:numPr>
          <w:ilvl w:val="0"/>
          <w:numId w:val="2"/>
        </w:num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项目社会效益：提高预算项目执行力度，努力提升学生综合素养，在学习上勇于创新并在德智体美劳方面保持高度平衡。</w:t>
      </w:r>
    </w:p>
    <w:p>
      <w:pPr>
        <w:numPr>
          <w:ilvl w:val="0"/>
          <w:numId w:val="2"/>
        </w:numPr>
        <w:spacing w:line="60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 xml:space="preserve">服务对象满意度：本单位针对该项目服务对象以问卷调查方式，了解其对项目实施效果的满意程度。根据调查结果显示，服务对象对项目实施过程及结果满意度较高。 </w:t>
      </w:r>
    </w:p>
    <w:p>
      <w:pPr>
        <w:ind w:left="645"/>
        <w:rPr>
          <w:rFonts w:ascii="仿宋" w:hAnsi="仿宋" w:eastAsia="仿宋" w:cs="仿宋"/>
          <w:sz w:val="32"/>
          <w:szCs w:val="32"/>
        </w:rPr>
      </w:pPr>
      <w:r>
        <w:rPr>
          <w:rFonts w:hint="eastAsia" w:ascii="仿宋" w:hAnsi="仿宋" w:eastAsia="仿宋" w:cs="仿宋"/>
          <w:sz w:val="32"/>
          <w:szCs w:val="32"/>
        </w:rPr>
        <w:t>2018年度教研活动项目绩效目标已全部完成。</w:t>
      </w:r>
    </w:p>
    <w:p>
      <w:pPr>
        <w:ind w:firstLine="645"/>
        <w:rPr>
          <w:rFonts w:ascii="黑体" w:hAnsi="黑体" w:eastAsia="黑体"/>
          <w:sz w:val="32"/>
          <w:szCs w:val="32"/>
        </w:rPr>
      </w:pPr>
      <w:r>
        <w:rPr>
          <w:rFonts w:hint="eastAsia" w:ascii="黑体" w:hAnsi="黑体" w:eastAsia="黑体" w:cs="黑体"/>
          <w:sz w:val="32"/>
          <w:szCs w:val="32"/>
        </w:rPr>
        <w:t>三、取得的成效</w:t>
      </w:r>
    </w:p>
    <w:p>
      <w:pPr>
        <w:ind w:firstLine="645"/>
        <w:rPr>
          <w:rFonts w:ascii="仿宋" w:hAnsi="仿宋" w:eastAsia="仿宋" w:cs="仿宋"/>
          <w:sz w:val="32"/>
          <w:szCs w:val="32"/>
        </w:rPr>
      </w:pPr>
      <w:r>
        <w:rPr>
          <w:rFonts w:hint="eastAsia" w:ascii="仿宋" w:hAnsi="仿宋" w:eastAsia="仿宋" w:cs="仿宋"/>
          <w:sz w:val="32"/>
          <w:szCs w:val="32"/>
        </w:rPr>
        <w:t>结合项目的绩效目标，总结取得的各项效果以及经验做法。</w:t>
      </w:r>
    </w:p>
    <w:p>
      <w:pPr>
        <w:pStyle w:val="2"/>
        <w:spacing w:line="500" w:lineRule="exact"/>
        <w:ind w:firstLine="643" w:firstLineChars="200"/>
        <w:rPr>
          <w:rFonts w:ascii="仿宋" w:hAnsi="仿宋" w:eastAsia="仿宋" w:cs="仿宋"/>
          <w:sz w:val="32"/>
          <w:szCs w:val="32"/>
        </w:rPr>
      </w:pPr>
      <w:bookmarkStart w:id="0" w:name="_Toc532806502"/>
      <w:bookmarkStart w:id="1" w:name="_Toc526664007"/>
      <w:bookmarkStart w:id="2" w:name="_Toc12518"/>
      <w:bookmarkStart w:id="3" w:name="_Toc32637"/>
      <w:bookmarkStart w:id="4" w:name="_Toc2763318"/>
      <w:bookmarkStart w:id="5" w:name="_Toc1631"/>
      <w:r>
        <w:rPr>
          <w:rFonts w:hint="eastAsia" w:ascii="仿宋" w:hAnsi="仿宋" w:eastAsia="仿宋" w:cs="仿宋"/>
          <w:sz w:val="32"/>
          <w:szCs w:val="32"/>
        </w:rPr>
        <w:t>（一）</w:t>
      </w:r>
      <w:bookmarkEnd w:id="0"/>
      <w:bookmarkEnd w:id="1"/>
      <w:r>
        <w:rPr>
          <w:rFonts w:hint="eastAsia" w:ascii="仿宋" w:hAnsi="仿宋" w:eastAsia="仿宋" w:cs="仿宋"/>
          <w:sz w:val="32"/>
          <w:szCs w:val="32"/>
        </w:rPr>
        <w:t>项目管理制度健全，财务监管制度执行有效</w:t>
      </w:r>
      <w:bookmarkEnd w:id="2"/>
      <w:bookmarkEnd w:id="3"/>
      <w:bookmarkEnd w:id="4"/>
      <w:bookmarkEnd w:id="5"/>
    </w:p>
    <w:p>
      <w:pPr>
        <w:widowControl/>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教研活动项目，建立健全的管理制度，并严格按照相关管理制度开展各项工作。财务管理制度健全，财务凭证齐全，会计账务清晰，经费按项目分别核算，专款专用；指标未进行档案管理制度执行有效性分析可以不进行描述本项目在执行过程中，制定相应的监控机制；定期进行成本核算；采取了相应的财务检查等必要的监控措施。健全规范的项目管理制度，为项目的顺利实施奠定坚实的基础。</w:t>
      </w:r>
    </w:p>
    <w:p>
      <w:pPr>
        <w:pStyle w:val="13"/>
        <w:spacing w:line="500" w:lineRule="exact"/>
        <w:ind w:firstLine="643"/>
        <w:rPr>
          <w:rFonts w:ascii="仿宋" w:eastAsia="仿宋" w:cs="仿宋"/>
          <w:bCs/>
          <w:sz w:val="32"/>
          <w:szCs w:val="32"/>
        </w:rPr>
      </w:pPr>
      <w:bookmarkStart w:id="6" w:name="_Toc17483"/>
      <w:bookmarkStart w:id="7" w:name="_Toc18571"/>
      <w:bookmarkStart w:id="8" w:name="_Toc27049"/>
      <w:r>
        <w:rPr>
          <w:rFonts w:hint="eastAsia" w:ascii="仿宋" w:eastAsia="仿宋" w:cs="仿宋"/>
          <w:bCs/>
          <w:sz w:val="32"/>
          <w:szCs w:val="32"/>
        </w:rPr>
        <w:t>（二）项目管理制度完善，财务管理体系健全</w:t>
      </w:r>
      <w:bookmarkEnd w:id="6"/>
      <w:bookmarkEnd w:id="7"/>
      <w:bookmarkEnd w:id="8"/>
    </w:p>
    <w:p>
      <w:pPr>
        <w:widowControl/>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教研活动项目的财务管理体系健全。聘请了具有专业资格的会计人员；有健全的财务管理制度；按规定设立各子项目明细账，分别核算；费用报销附件齐全，会计资料清晰，装订整齐；并且实行会计电算化。  </w:t>
      </w:r>
    </w:p>
    <w:p>
      <w:pPr>
        <w:widowControl/>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教研活动项目严格执行本单位的财务开支事前审批制度，用款需填写用款审批表，经领导和财务共同审批后用款。将审批的关口前移，避免了资金的盲目使用，提前防控财务风险。</w:t>
      </w:r>
    </w:p>
    <w:p>
      <w:pPr>
        <w:widowControl/>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教研活动项目严格按照制度规范执行，有效保障保障资金安全。在实施期间资金支出做到了专款专用；各款项支付凭证、发票符合资金使用范围；资金得拨付有完整得审批程序和手续；项目的重大资金开支经过了评估认证。</w:t>
      </w:r>
    </w:p>
    <w:p>
      <w:pPr>
        <w:ind w:firstLine="645"/>
        <w:rPr>
          <w:rFonts w:ascii="黑体" w:hAnsi="黑体" w:eastAsia="黑体"/>
          <w:sz w:val="32"/>
          <w:szCs w:val="32"/>
        </w:rPr>
      </w:pPr>
      <w:r>
        <w:rPr>
          <w:rFonts w:hint="eastAsia" w:ascii="黑体" w:hAnsi="黑体" w:eastAsia="黑体" w:cs="黑体"/>
          <w:sz w:val="32"/>
          <w:szCs w:val="32"/>
        </w:rPr>
        <w:t>四、存在的问题</w:t>
      </w:r>
    </w:p>
    <w:p>
      <w:pPr>
        <w:ind w:firstLine="645"/>
        <w:rPr>
          <w:rFonts w:ascii="仿宋" w:hAnsi="仿宋" w:eastAsia="仿宋" w:cs="仿宋"/>
          <w:sz w:val="32"/>
          <w:szCs w:val="32"/>
        </w:rPr>
      </w:pPr>
      <w:r>
        <w:rPr>
          <w:rFonts w:hint="eastAsia" w:ascii="仿宋" w:hAnsi="仿宋" w:eastAsia="仿宋" w:cs="仿宋"/>
          <w:sz w:val="32"/>
          <w:szCs w:val="32"/>
        </w:rPr>
        <w:t>结合绩效分析情况，全面梳理项目存在的问题。重点分析：绩效目标设定是否合理、项目资金分配管理使用是否合法合规高效、各方面管理制度是否健全有效、资金使用是否达到预期经济社会生态效益等。</w:t>
      </w:r>
    </w:p>
    <w:p>
      <w:pPr>
        <w:spacing w:line="580" w:lineRule="exact"/>
        <w:ind w:firstLine="643" w:firstLineChars="200"/>
        <w:rPr>
          <w:rFonts w:ascii="仿宋" w:hAnsi="仿宋" w:eastAsia="仿宋" w:cs="仿宋"/>
          <w:b/>
          <w:sz w:val="32"/>
          <w:szCs w:val="32"/>
        </w:rPr>
      </w:pPr>
      <w:r>
        <w:rPr>
          <w:rFonts w:hint="eastAsia" w:ascii="仿宋" w:hAnsi="仿宋" w:eastAsia="仿宋" w:cs="仿宋"/>
          <w:b/>
          <w:sz w:val="32"/>
          <w:szCs w:val="32"/>
        </w:rPr>
        <w:t>1.绩效目标问题</w:t>
      </w:r>
    </w:p>
    <w:p>
      <w:pPr>
        <w:pStyle w:val="5"/>
        <w:widowControl/>
        <w:spacing w:before="0" w:beforeAutospacing="0" w:after="0" w:afterAutospacing="0" w:line="580" w:lineRule="exact"/>
        <w:ind w:firstLine="640" w:firstLineChars="200"/>
        <w:rPr>
          <w:rFonts w:ascii="仿宋" w:hAnsi="仿宋" w:eastAsia="仿宋" w:cs="仿宋"/>
          <w:sz w:val="32"/>
          <w:szCs w:val="32"/>
        </w:rPr>
      </w:pPr>
      <w:r>
        <w:rPr>
          <w:rFonts w:hint="eastAsia" w:ascii="仿宋" w:hAnsi="仿宋" w:eastAsia="仿宋" w:cs="仿宋"/>
          <w:sz w:val="32"/>
          <w:szCs w:val="32"/>
        </w:rPr>
        <w:t>绩效目标是贯穿项目实施的整个周期，指导着项目的实施方向；而绩效指标是绩效目标的具体化，对项目实施的各个阶段起着考核、监督、引导的作用。本单位虽然按照财政要求填报绩效目标申报表，但是所填报的绩效目标不够细致，时效绩效指标不够明确化，绩效指标表述有待进一步完善。</w:t>
      </w:r>
    </w:p>
    <w:p>
      <w:pPr>
        <w:pStyle w:val="5"/>
        <w:widowControl/>
        <w:spacing w:before="0" w:beforeAutospacing="0" w:after="0" w:afterAutospacing="0" w:line="580" w:lineRule="exact"/>
        <w:ind w:left="645"/>
        <w:rPr>
          <w:rFonts w:ascii="仿宋" w:hAnsi="仿宋" w:eastAsia="仿宋" w:cs="仿宋"/>
          <w:b/>
          <w:bCs/>
          <w:sz w:val="32"/>
          <w:szCs w:val="32"/>
        </w:rPr>
      </w:pPr>
      <w:r>
        <w:rPr>
          <w:rFonts w:hint="eastAsia" w:ascii="仿宋" w:hAnsi="仿宋" w:eastAsia="仿宋" w:cs="仿宋"/>
          <w:b/>
          <w:bCs/>
          <w:sz w:val="32"/>
          <w:szCs w:val="32"/>
        </w:rPr>
        <w:t>2.项目未按照计划及时完成</w:t>
      </w:r>
    </w:p>
    <w:p>
      <w:pPr>
        <w:pStyle w:val="5"/>
        <w:widowControl/>
        <w:spacing w:before="0" w:beforeAutospacing="0" w:after="0" w:afterAutospacing="0" w:line="580" w:lineRule="exact"/>
        <w:ind w:firstLine="640" w:firstLineChars="200"/>
        <w:rPr>
          <w:rFonts w:ascii="仿宋" w:hAnsi="仿宋" w:eastAsia="仿宋" w:cs="仿宋"/>
          <w:sz w:val="32"/>
          <w:szCs w:val="32"/>
        </w:rPr>
      </w:pPr>
      <w:r>
        <w:rPr>
          <w:rFonts w:hint="eastAsia" w:ascii="仿宋" w:hAnsi="仿宋" w:eastAsia="仿宋" w:cs="仿宋"/>
          <w:sz w:val="32"/>
          <w:szCs w:val="32"/>
        </w:rPr>
        <w:t>项目上半年实施进度较慢，未达到既定目标，但最终按照计划全部完成项目。</w:t>
      </w:r>
    </w:p>
    <w:p>
      <w:pPr>
        <w:ind w:firstLine="645"/>
        <w:rPr>
          <w:rFonts w:ascii="黑体" w:hAnsi="黑体" w:eastAsia="黑体"/>
          <w:sz w:val="32"/>
          <w:szCs w:val="32"/>
        </w:rPr>
      </w:pPr>
      <w:r>
        <w:rPr>
          <w:rFonts w:hint="eastAsia" w:ascii="黑体" w:hAnsi="黑体" w:eastAsia="黑体" w:cs="黑体"/>
          <w:sz w:val="32"/>
          <w:szCs w:val="32"/>
        </w:rPr>
        <w:t>五、相关建议和整改措施</w:t>
      </w:r>
    </w:p>
    <w:p>
      <w:pPr>
        <w:ind w:firstLine="645"/>
        <w:rPr>
          <w:rFonts w:ascii="仿宋" w:hAnsi="仿宋" w:eastAsia="仿宋" w:cs="仿宋"/>
          <w:sz w:val="32"/>
          <w:szCs w:val="32"/>
        </w:rPr>
      </w:pPr>
      <w:r>
        <w:rPr>
          <w:rFonts w:hint="eastAsia" w:ascii="仿宋" w:hAnsi="仿宋" w:eastAsia="仿宋" w:cs="仿宋"/>
          <w:sz w:val="32"/>
          <w:szCs w:val="32"/>
        </w:rPr>
        <w:t>针对绩效目标完成情况和存在的问题，提出工作建议和整改措施。</w:t>
      </w:r>
    </w:p>
    <w:p>
      <w:pPr>
        <w:ind w:firstLine="640" w:firstLineChars="200"/>
        <w:rPr>
          <w:rFonts w:ascii="仿宋" w:hAnsi="仿宋" w:eastAsia="仿宋" w:cs="仿宋"/>
          <w:kern w:val="0"/>
          <w:sz w:val="32"/>
          <w:szCs w:val="32"/>
          <w:lang w:bidi="ar"/>
        </w:rPr>
      </w:pPr>
      <w:r>
        <w:rPr>
          <w:rFonts w:hint="eastAsia" w:ascii="仿宋" w:hAnsi="仿宋" w:eastAsia="仿宋" w:cs="仿宋"/>
          <w:kern w:val="0"/>
          <w:sz w:val="32"/>
          <w:szCs w:val="32"/>
          <w:lang w:bidi="ar"/>
        </w:rPr>
        <w:t>1.加强项目绩效管理，提高预算绩效认识，加强学习。密切配合，及时在事前制定明确、细化、量化且可考核的年度绩效目标，并依据年度目标组织开展项目工作，做到绩效目标可考量，从而提高预算绩效管理效果。</w:t>
      </w:r>
    </w:p>
    <w:p>
      <w:pPr>
        <w:ind w:firstLine="640" w:firstLineChars="200"/>
        <w:rPr>
          <w:rFonts w:ascii="仿宋" w:hAnsi="仿宋" w:eastAsia="仿宋" w:cs="仿宋"/>
          <w:kern w:val="0"/>
          <w:sz w:val="32"/>
          <w:szCs w:val="32"/>
          <w:lang w:bidi="ar"/>
        </w:rPr>
      </w:pPr>
      <w:r>
        <w:rPr>
          <w:rFonts w:hint="eastAsia" w:ascii="仿宋" w:hAnsi="仿宋" w:eastAsia="仿宋" w:cs="仿宋"/>
          <w:kern w:val="0"/>
          <w:sz w:val="32"/>
          <w:szCs w:val="32"/>
          <w:lang w:bidi="ar"/>
        </w:rPr>
        <w:t>2.预算申报要做到细化、量化，根据项目实施的具体工作量，通过科学合理的测算人、财、物的消耗，确保申报预算的科学性、准确性，同时预算申报要与项目绩效目标进行结合，确保预算与产出目标匹配一致，最终保障项目的实施按计划执行，并能最终进行量化考核。</w:t>
      </w:r>
    </w:p>
    <w:p>
      <w:pPr>
        <w:ind w:firstLine="640" w:firstLineChars="200"/>
        <w:rPr>
          <w:rFonts w:ascii="仿宋" w:hAnsi="仿宋" w:eastAsia="仿宋" w:cs="仿宋"/>
          <w:kern w:val="0"/>
          <w:sz w:val="32"/>
          <w:szCs w:val="32"/>
          <w:lang w:bidi="ar"/>
        </w:rPr>
      </w:pPr>
      <w:r>
        <w:rPr>
          <w:rFonts w:hint="eastAsia" w:ascii="仿宋" w:hAnsi="仿宋" w:eastAsia="仿宋" w:cs="仿宋"/>
          <w:kern w:val="0"/>
          <w:sz w:val="32"/>
          <w:szCs w:val="32"/>
          <w:lang w:bidi="ar"/>
        </w:rPr>
        <w:t>3.加强绩效目标管理。首先，理清绩效目标管理的工作流程；其次，要确定绩效目标与实际工作的联系，绩效目标的设定既要能与实际工作紧密联系，又要能清晰反映预算资金的预期产出和效果。绩效目标应当从数量、质量、成本、时效以及经济效益、社会效益、生态效益、可持续影响、满意度等方面进行细化，尽量进行定量表述；第三，有意识收集相应指标历史数据、行业数据作为绩效目标考评的基础；最后，预算执行结束后，要及时对照确定的绩效目标开展绩效自评。</w:t>
      </w:r>
    </w:p>
    <w:p>
      <w:pPr>
        <w:rPr>
          <w:rFonts w:ascii="宋体" w:hAnsi="宋体" w:cs="宋体"/>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8"/>
        <w:rFonts w:cs="Times New Roman"/>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pPr>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7B3681"/>
    <w:multiLevelType w:val="singleLevel"/>
    <w:tmpl w:val="B37B3681"/>
    <w:lvl w:ilvl="0" w:tentative="0">
      <w:start w:val="1"/>
      <w:numFmt w:val="decimal"/>
      <w:suff w:val="nothing"/>
      <w:lvlText w:val="（%1）"/>
      <w:lvlJc w:val="left"/>
    </w:lvl>
  </w:abstractNum>
  <w:abstractNum w:abstractNumId="1">
    <w:nsid w:val="6C294B39"/>
    <w:multiLevelType w:val="singleLevel"/>
    <w:tmpl w:val="6C294B39"/>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NotTrackMove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01A3"/>
    <w:rsid w:val="00013D68"/>
    <w:rsid w:val="0009317C"/>
    <w:rsid w:val="00181B7B"/>
    <w:rsid w:val="00196F96"/>
    <w:rsid w:val="001B6D30"/>
    <w:rsid w:val="001C58FF"/>
    <w:rsid w:val="001C7892"/>
    <w:rsid w:val="001D3758"/>
    <w:rsid w:val="001F22C8"/>
    <w:rsid w:val="00216BAE"/>
    <w:rsid w:val="00227F8F"/>
    <w:rsid w:val="00237E7C"/>
    <w:rsid w:val="002563D9"/>
    <w:rsid w:val="002B32EE"/>
    <w:rsid w:val="002C00F9"/>
    <w:rsid w:val="002D14B6"/>
    <w:rsid w:val="002D2241"/>
    <w:rsid w:val="002F36DD"/>
    <w:rsid w:val="00324D55"/>
    <w:rsid w:val="0033286C"/>
    <w:rsid w:val="0033345A"/>
    <w:rsid w:val="00341C1B"/>
    <w:rsid w:val="00345A0F"/>
    <w:rsid w:val="00353F49"/>
    <w:rsid w:val="00374069"/>
    <w:rsid w:val="00386582"/>
    <w:rsid w:val="00386D38"/>
    <w:rsid w:val="003A37FD"/>
    <w:rsid w:val="003A70DA"/>
    <w:rsid w:val="003B2474"/>
    <w:rsid w:val="003F21D4"/>
    <w:rsid w:val="00436142"/>
    <w:rsid w:val="00466056"/>
    <w:rsid w:val="00493345"/>
    <w:rsid w:val="004B2317"/>
    <w:rsid w:val="004B6563"/>
    <w:rsid w:val="004D1765"/>
    <w:rsid w:val="00504FA5"/>
    <w:rsid w:val="00527CB5"/>
    <w:rsid w:val="00531E4D"/>
    <w:rsid w:val="005929AD"/>
    <w:rsid w:val="005A61E0"/>
    <w:rsid w:val="005C0399"/>
    <w:rsid w:val="005D3A75"/>
    <w:rsid w:val="006119E3"/>
    <w:rsid w:val="006829E2"/>
    <w:rsid w:val="006B0583"/>
    <w:rsid w:val="006C08C0"/>
    <w:rsid w:val="006F3ED8"/>
    <w:rsid w:val="00740314"/>
    <w:rsid w:val="0074126B"/>
    <w:rsid w:val="00741931"/>
    <w:rsid w:val="00781CD1"/>
    <w:rsid w:val="007A53BD"/>
    <w:rsid w:val="007B3CA7"/>
    <w:rsid w:val="007C4628"/>
    <w:rsid w:val="007D4963"/>
    <w:rsid w:val="007E2748"/>
    <w:rsid w:val="0083403B"/>
    <w:rsid w:val="008457BB"/>
    <w:rsid w:val="00867D30"/>
    <w:rsid w:val="00867F87"/>
    <w:rsid w:val="008E31B9"/>
    <w:rsid w:val="008F0D04"/>
    <w:rsid w:val="008F49D2"/>
    <w:rsid w:val="00907D9F"/>
    <w:rsid w:val="009164F2"/>
    <w:rsid w:val="00920009"/>
    <w:rsid w:val="00935023"/>
    <w:rsid w:val="009533B5"/>
    <w:rsid w:val="00974605"/>
    <w:rsid w:val="00976E59"/>
    <w:rsid w:val="009A143D"/>
    <w:rsid w:val="009F43DF"/>
    <w:rsid w:val="00A439C8"/>
    <w:rsid w:val="00A6342C"/>
    <w:rsid w:val="00A63DA6"/>
    <w:rsid w:val="00A713D4"/>
    <w:rsid w:val="00AC3E91"/>
    <w:rsid w:val="00B065BF"/>
    <w:rsid w:val="00B63618"/>
    <w:rsid w:val="00BA71DC"/>
    <w:rsid w:val="00BD2AE7"/>
    <w:rsid w:val="00BE0E8E"/>
    <w:rsid w:val="00BE1196"/>
    <w:rsid w:val="00BE226F"/>
    <w:rsid w:val="00BF308C"/>
    <w:rsid w:val="00C24251"/>
    <w:rsid w:val="00C4279C"/>
    <w:rsid w:val="00C55EE5"/>
    <w:rsid w:val="00CA01A3"/>
    <w:rsid w:val="00CA0DA9"/>
    <w:rsid w:val="00CB4B87"/>
    <w:rsid w:val="00CB506D"/>
    <w:rsid w:val="00D171CB"/>
    <w:rsid w:val="00D32C9A"/>
    <w:rsid w:val="00D337CC"/>
    <w:rsid w:val="00D41B8F"/>
    <w:rsid w:val="00D556A2"/>
    <w:rsid w:val="00D57D55"/>
    <w:rsid w:val="00D65D87"/>
    <w:rsid w:val="00D908B5"/>
    <w:rsid w:val="00D91C7F"/>
    <w:rsid w:val="00DC53EE"/>
    <w:rsid w:val="00DE1831"/>
    <w:rsid w:val="00E04D96"/>
    <w:rsid w:val="00E059F3"/>
    <w:rsid w:val="00E2350E"/>
    <w:rsid w:val="00E51DAF"/>
    <w:rsid w:val="00E62C5C"/>
    <w:rsid w:val="00E772C1"/>
    <w:rsid w:val="00E80D80"/>
    <w:rsid w:val="00E949AB"/>
    <w:rsid w:val="00F0748E"/>
    <w:rsid w:val="00F1261C"/>
    <w:rsid w:val="00F411B1"/>
    <w:rsid w:val="00FA591D"/>
    <w:rsid w:val="00FF1475"/>
    <w:rsid w:val="00FF716F"/>
    <w:rsid w:val="01411D4F"/>
    <w:rsid w:val="041A353F"/>
    <w:rsid w:val="060179B3"/>
    <w:rsid w:val="06100C74"/>
    <w:rsid w:val="08EA670E"/>
    <w:rsid w:val="0A2D5901"/>
    <w:rsid w:val="0A443F45"/>
    <w:rsid w:val="0AA1645F"/>
    <w:rsid w:val="0C2709C1"/>
    <w:rsid w:val="0D6A506B"/>
    <w:rsid w:val="101330E8"/>
    <w:rsid w:val="13D6710C"/>
    <w:rsid w:val="16A96B65"/>
    <w:rsid w:val="1783076F"/>
    <w:rsid w:val="17947E64"/>
    <w:rsid w:val="18C4513B"/>
    <w:rsid w:val="1AD447CF"/>
    <w:rsid w:val="1CDD67EF"/>
    <w:rsid w:val="1D8F0877"/>
    <w:rsid w:val="200D7543"/>
    <w:rsid w:val="22167FED"/>
    <w:rsid w:val="22503254"/>
    <w:rsid w:val="22861160"/>
    <w:rsid w:val="23C678B8"/>
    <w:rsid w:val="274A69E7"/>
    <w:rsid w:val="29951D04"/>
    <w:rsid w:val="2A963CAC"/>
    <w:rsid w:val="2AD53DC0"/>
    <w:rsid w:val="2D751B80"/>
    <w:rsid w:val="2F9C7714"/>
    <w:rsid w:val="301367DF"/>
    <w:rsid w:val="30EB668C"/>
    <w:rsid w:val="314C2A48"/>
    <w:rsid w:val="322A5CE2"/>
    <w:rsid w:val="33971B01"/>
    <w:rsid w:val="3567260D"/>
    <w:rsid w:val="356B6B79"/>
    <w:rsid w:val="369E1AA3"/>
    <w:rsid w:val="36D56438"/>
    <w:rsid w:val="37EA3DF8"/>
    <w:rsid w:val="39ED4766"/>
    <w:rsid w:val="3E8F59D1"/>
    <w:rsid w:val="41430B3D"/>
    <w:rsid w:val="41886A09"/>
    <w:rsid w:val="43101A2F"/>
    <w:rsid w:val="45574FEE"/>
    <w:rsid w:val="473C371F"/>
    <w:rsid w:val="4C0D7A32"/>
    <w:rsid w:val="4DDA2BAC"/>
    <w:rsid w:val="4ED92808"/>
    <w:rsid w:val="51FC0C8A"/>
    <w:rsid w:val="52EA340D"/>
    <w:rsid w:val="55D168F4"/>
    <w:rsid w:val="57020D0B"/>
    <w:rsid w:val="5BAC49DE"/>
    <w:rsid w:val="5D730916"/>
    <w:rsid w:val="615D14BE"/>
    <w:rsid w:val="61EB28F9"/>
    <w:rsid w:val="65374AA5"/>
    <w:rsid w:val="654737C5"/>
    <w:rsid w:val="6783512B"/>
    <w:rsid w:val="67FC3711"/>
    <w:rsid w:val="68E410AC"/>
    <w:rsid w:val="69112FA7"/>
    <w:rsid w:val="69D53095"/>
    <w:rsid w:val="6E4A4FEA"/>
    <w:rsid w:val="6F396FEB"/>
    <w:rsid w:val="724C5581"/>
    <w:rsid w:val="73356ACE"/>
    <w:rsid w:val="74D23A49"/>
    <w:rsid w:val="767A4113"/>
    <w:rsid w:val="776C7327"/>
    <w:rsid w:val="7A4E38CD"/>
    <w:rsid w:val="7AFD77E3"/>
    <w:rsid w:val="7BB54399"/>
    <w:rsid w:val="7D984EFF"/>
    <w:rsid w:val="7F3B5760"/>
    <w:rsid w:val="7FBB79E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qFormat/>
    <w:locked/>
    <w:uiPriority w:val="0"/>
    <w:pPr>
      <w:keepNext/>
      <w:keepLines/>
      <w:spacing w:before="156" w:after="156" w:line="360" w:lineRule="auto"/>
      <w:outlineLvl w:val="1"/>
    </w:pPr>
    <w:rPr>
      <w:b/>
      <w:bCs/>
      <w:sz w:val="30"/>
      <w:szCs w:val="20"/>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2"/>
    <w:qFormat/>
    <w:uiPriority w:val="99"/>
    <w:pPr>
      <w:tabs>
        <w:tab w:val="center" w:pos="4153"/>
        <w:tab w:val="right" w:pos="8306"/>
      </w:tabs>
      <w:snapToGrid w:val="0"/>
      <w:jc w:val="left"/>
    </w:pPr>
    <w:rPr>
      <w:rFonts w:ascii="Calibri" w:hAnsi="Calibri" w:cs="Calibri"/>
      <w:sz w:val="18"/>
      <w:szCs w:val="18"/>
    </w:rPr>
  </w:style>
  <w:style w:type="paragraph" w:styleId="4">
    <w:name w:val="header"/>
    <w:basedOn w:val="1"/>
    <w:link w:val="11"/>
    <w:semiHidden/>
    <w:qFormat/>
    <w:uiPriority w:val="99"/>
    <w:pPr>
      <w:pBdr>
        <w:bottom w:val="single" w:color="auto" w:sz="6" w:space="1"/>
      </w:pBdr>
      <w:tabs>
        <w:tab w:val="center" w:pos="4153"/>
        <w:tab w:val="right" w:pos="8306"/>
      </w:tabs>
      <w:snapToGrid w:val="0"/>
      <w:jc w:val="center"/>
    </w:pPr>
    <w:rPr>
      <w:rFonts w:ascii="Calibri" w:hAnsi="Calibri" w:cs="Calibri"/>
      <w:sz w:val="18"/>
      <w:szCs w:val="18"/>
    </w:rPr>
  </w:style>
  <w:style w:type="paragraph" w:styleId="5">
    <w:name w:val="Normal (Web)"/>
    <w:basedOn w:val="1"/>
    <w:qFormat/>
    <w:uiPriority w:val="0"/>
    <w:pPr>
      <w:spacing w:before="100" w:beforeAutospacing="1" w:after="100" w:afterAutospacing="1"/>
      <w:jc w:val="left"/>
    </w:pPr>
    <w:rPr>
      <w:kern w:val="0"/>
      <w:sz w:val="24"/>
    </w:rPr>
  </w:style>
  <w:style w:type="character" w:styleId="8">
    <w:name w:val="page number"/>
    <w:basedOn w:val="7"/>
    <w:qFormat/>
    <w:uiPriority w:val="99"/>
  </w:style>
  <w:style w:type="character" w:styleId="9">
    <w:name w:val="FollowedHyperlink"/>
    <w:semiHidden/>
    <w:unhideWhenUsed/>
    <w:qFormat/>
    <w:uiPriority w:val="99"/>
    <w:rPr>
      <w:rFonts w:hint="eastAsia" w:ascii="微软雅黑" w:hAnsi="微软雅黑" w:eastAsia="微软雅黑" w:cs="微软雅黑"/>
      <w:color w:val="3E3E3E"/>
      <w:u w:val="single"/>
    </w:rPr>
  </w:style>
  <w:style w:type="character" w:styleId="10">
    <w:name w:val="Hyperlink"/>
    <w:semiHidden/>
    <w:unhideWhenUsed/>
    <w:qFormat/>
    <w:uiPriority w:val="99"/>
    <w:rPr>
      <w:rFonts w:ascii="微软雅黑" w:hAnsi="微软雅黑" w:eastAsia="微软雅黑" w:cs="微软雅黑"/>
      <w:color w:val="3E3E3E"/>
      <w:u w:val="single"/>
    </w:rPr>
  </w:style>
  <w:style w:type="character" w:customStyle="1" w:styleId="11">
    <w:name w:val="页眉 Char"/>
    <w:link w:val="4"/>
    <w:semiHidden/>
    <w:qFormat/>
    <w:locked/>
    <w:uiPriority w:val="99"/>
    <w:rPr>
      <w:sz w:val="18"/>
      <w:szCs w:val="18"/>
    </w:rPr>
  </w:style>
  <w:style w:type="character" w:customStyle="1" w:styleId="12">
    <w:name w:val="页脚 Char"/>
    <w:link w:val="3"/>
    <w:semiHidden/>
    <w:qFormat/>
    <w:locked/>
    <w:uiPriority w:val="99"/>
    <w:rPr>
      <w:sz w:val="18"/>
      <w:szCs w:val="18"/>
    </w:rPr>
  </w:style>
  <w:style w:type="paragraph" w:customStyle="1" w:styleId="13">
    <w:name w:val="2"/>
    <w:basedOn w:val="1"/>
    <w:qFormat/>
    <w:uiPriority w:val="0"/>
    <w:pPr>
      <w:adjustRightInd w:val="0"/>
      <w:snapToGrid w:val="0"/>
      <w:spacing w:line="360" w:lineRule="auto"/>
      <w:ind w:firstLine="562" w:firstLineChars="200"/>
      <w:outlineLvl w:val="1"/>
    </w:pPr>
    <w:rPr>
      <w:rFonts w:ascii="仿宋_GB2312" w:hAnsi="仿宋" w:eastAsia="仿宋_GB2312"/>
      <w:b/>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584</Words>
  <Characters>3333</Characters>
  <Lines>27</Lines>
  <Paragraphs>7</Paragraphs>
  <TotalTime>187</TotalTime>
  <ScaleCrop>false</ScaleCrop>
  <LinksUpToDate>false</LinksUpToDate>
  <CharactersWithSpaces>3910</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2017-05-02T06:47:00Z</dcterms:created>
  <dc:creator>沈洋</dc:creator>
  <cp:lastModifiedBy>user</cp:lastModifiedBy>
  <cp:lastPrinted>2019-04-10T07:56:00Z</cp:lastPrinted>
  <dcterms:modified xsi:type="dcterms:W3CDTF">2019-12-14T15:03:07Z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