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黑体"/>
          <w:color w:val="0D0D0D" w:themeColor="text1" w:themeTint="F2"/>
          <w:sz w:val="32"/>
          <w:szCs w:val="32"/>
          <w:highlight w:val="none"/>
          <w:lang w:val="e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highlight w:val="none"/>
          <w:lang w:val="en"/>
          <w14:textFill>
            <w14:solidFill>
              <w14:schemeClr w14:val="tx1">
                <w14:lumMod w14:val="95000"/>
                <w14:lumOff w14:val="5000"/>
              </w14:schemeClr>
            </w14:solidFill>
          </w14:textFill>
        </w:rPr>
        <w:t>附件</w:t>
      </w:r>
    </w:p>
    <w:p>
      <w:pPr>
        <w:adjustRightInd w:val="0"/>
        <w:snapToGrid w:val="0"/>
        <w:spacing w:line="700" w:lineRule="exact"/>
        <w:jc w:val="center"/>
        <w:rPr>
          <w:rFonts w:ascii="宋体" w:hAnsi="宋体" w:eastAsia="宋体" w:cs="Arial"/>
          <w:b/>
          <w:bCs/>
          <w:color w:val="0D0D0D" w:themeColor="text1" w:themeTint="F2"/>
          <w:sz w:val="44"/>
          <w:szCs w:val="44"/>
          <w:highlight w:val="none"/>
          <w14:textFill>
            <w14:solidFill>
              <w14:schemeClr w14:val="tx1">
                <w14:lumMod w14:val="95000"/>
                <w14:lumOff w14:val="5000"/>
              </w14:schemeClr>
            </w14:solidFill>
          </w14:textFill>
        </w:rPr>
      </w:pPr>
    </w:p>
    <w:p>
      <w:pPr>
        <w:adjustRightInd w:val="0"/>
        <w:snapToGrid w:val="0"/>
        <w:spacing w:line="700" w:lineRule="exact"/>
        <w:jc w:val="center"/>
        <w:rPr>
          <w:rFonts w:hint="eastAsia" w:ascii="宋体" w:hAnsi="宋体" w:eastAsia="宋体" w:cs="Arial"/>
          <w:b/>
          <w:bCs/>
          <w:color w:val="0D0D0D" w:themeColor="text1" w:themeTint="F2"/>
          <w:sz w:val="44"/>
          <w:szCs w:val="44"/>
          <w:highlight w:val="none"/>
          <w14:textFill>
            <w14:solidFill>
              <w14:schemeClr w14:val="tx1">
                <w14:lumMod w14:val="95000"/>
                <w14:lumOff w14:val="5000"/>
              </w14:schemeClr>
            </w14:solidFill>
          </w14:textFill>
        </w:rPr>
      </w:pPr>
      <w:r>
        <w:rPr>
          <w:rFonts w:hint="eastAsia" w:ascii="宋体" w:hAnsi="宋体" w:eastAsia="宋体" w:cs="Arial"/>
          <w:b/>
          <w:bCs/>
          <w:color w:val="0D0D0D" w:themeColor="text1" w:themeTint="F2"/>
          <w:sz w:val="44"/>
          <w:szCs w:val="44"/>
          <w:highlight w:val="none"/>
          <w14:textFill>
            <w14:solidFill>
              <w14:schemeClr w14:val="tx1">
                <w14:lumMod w14:val="95000"/>
                <w14:lumOff w14:val="5000"/>
              </w14:schemeClr>
            </w14:solidFill>
          </w14:textFill>
        </w:rPr>
        <w:t>龙华区新型电力系统下“源网荷储景”</w:t>
      </w:r>
    </w:p>
    <w:p>
      <w:pPr>
        <w:adjustRightInd w:val="0"/>
        <w:snapToGrid w:val="0"/>
        <w:spacing w:line="700" w:lineRule="exact"/>
        <w:jc w:val="center"/>
        <w:rPr>
          <w:rFonts w:ascii="宋体" w:hAnsi="宋体" w:eastAsia="宋体" w:cs="Arial"/>
          <w:b/>
          <w:bCs/>
          <w:color w:val="0D0D0D" w:themeColor="text1" w:themeTint="F2"/>
          <w:sz w:val="44"/>
          <w:szCs w:val="44"/>
          <w:highlight w:val="none"/>
          <w14:textFill>
            <w14:solidFill>
              <w14:schemeClr w14:val="tx1">
                <w14:lumMod w14:val="95000"/>
                <w14:lumOff w14:val="5000"/>
              </w14:schemeClr>
            </w14:solidFill>
          </w14:textFill>
        </w:rPr>
      </w:pPr>
      <w:r>
        <w:rPr>
          <w:rFonts w:hint="eastAsia" w:ascii="宋体" w:hAnsi="宋体" w:eastAsia="宋体" w:cs="Arial"/>
          <w:b/>
          <w:bCs/>
          <w:color w:val="0D0D0D" w:themeColor="text1" w:themeTint="F2"/>
          <w:sz w:val="44"/>
          <w:szCs w:val="44"/>
          <w:highlight w:val="none"/>
          <w14:textFill>
            <w14:solidFill>
              <w14:schemeClr w14:val="tx1">
                <w14:lumMod w14:val="95000"/>
                <w14:lumOff w14:val="5000"/>
              </w14:schemeClr>
            </w14:solidFill>
          </w14:textFill>
        </w:rPr>
        <w:t>五位一体耦合研究项目</w:t>
      </w:r>
    </w:p>
    <w:p>
      <w:pPr>
        <w:spacing w:line="360" w:lineRule="auto"/>
        <w:ind w:left="420" w:leftChars="200"/>
        <w:jc w:val="center"/>
        <w:rPr>
          <w:rFonts w:ascii="宋体" w:hAnsi="宋体" w:eastAsia="宋体" w:cs="Arial"/>
          <w:b/>
          <w:bCs/>
          <w:color w:val="0D0D0D" w:themeColor="text1" w:themeTint="F2"/>
          <w:sz w:val="44"/>
          <w:szCs w:val="44"/>
          <w:highlight w:val="none"/>
          <w14:textFill>
            <w14:solidFill>
              <w14:schemeClr w14:val="tx1">
                <w14:lumMod w14:val="95000"/>
                <w14:lumOff w14:val="5000"/>
              </w14:schemeClr>
            </w14:solidFill>
          </w14:textFill>
        </w:rPr>
      </w:pPr>
    </w:p>
    <w:p>
      <w:pPr>
        <w:spacing w:line="360" w:lineRule="auto"/>
        <w:ind w:left="420" w:leftChars="200"/>
        <w:jc w:val="center"/>
        <w:rPr>
          <w:rFonts w:ascii="黑体" w:hAnsi="宋体" w:eastAsia="黑体" w:cs="Times New Roman"/>
          <w:b/>
          <w:bCs/>
          <w:color w:val="0D0D0D" w:themeColor="text1" w:themeTint="F2"/>
          <w:sz w:val="32"/>
          <w:szCs w:val="32"/>
          <w:highlight w:val="none"/>
          <w14:textFill>
            <w14:solidFill>
              <w14:schemeClr w14:val="tx1">
                <w14:lumMod w14:val="95000"/>
                <w14:lumOff w14:val="5000"/>
              </w14:schemeClr>
            </w14:solidFill>
          </w14:textFill>
        </w:rPr>
      </w:pPr>
    </w:p>
    <w:p>
      <w:pPr>
        <w:spacing w:line="360" w:lineRule="auto"/>
        <w:ind w:left="420" w:leftChars="200"/>
        <w:jc w:val="center"/>
        <w:rPr>
          <w:rFonts w:ascii="黑体" w:hAnsi="宋体" w:eastAsia="黑体" w:cs="Times New Roman"/>
          <w:b/>
          <w:bCs/>
          <w:color w:val="0D0D0D" w:themeColor="text1" w:themeTint="F2"/>
          <w:sz w:val="32"/>
          <w:szCs w:val="32"/>
          <w:highlight w:val="none"/>
          <w14:textFill>
            <w14:solidFill>
              <w14:schemeClr w14:val="tx1">
                <w14:lumMod w14:val="95000"/>
                <w14:lumOff w14:val="5000"/>
              </w14:schemeClr>
            </w14:solidFill>
          </w14:textFill>
        </w:rPr>
      </w:pPr>
    </w:p>
    <w:p>
      <w:pPr>
        <w:spacing w:line="360" w:lineRule="auto"/>
        <w:jc w:val="center"/>
        <w:rPr>
          <w:rFonts w:ascii="黑体" w:hAnsi="宋体" w:eastAsia="黑体" w:cs="Times New Roman"/>
          <w:b/>
          <w:bCs/>
          <w:color w:val="0D0D0D" w:themeColor="text1" w:themeTint="F2"/>
          <w:sz w:val="72"/>
          <w:szCs w:val="72"/>
          <w:highlight w:val="none"/>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highlight w:val="none"/>
          <w14:textFill>
            <w14:solidFill>
              <w14:schemeClr w14:val="tx1">
                <w14:lumMod w14:val="95000"/>
                <w14:lumOff w14:val="5000"/>
              </w14:schemeClr>
            </w14:solidFill>
          </w14:textFill>
        </w:rPr>
        <w:t>招</w:t>
      </w:r>
    </w:p>
    <w:p>
      <w:pPr>
        <w:spacing w:line="360" w:lineRule="auto"/>
        <w:jc w:val="center"/>
        <w:rPr>
          <w:rFonts w:ascii="黑体" w:hAnsi="宋体" w:eastAsia="黑体" w:cs="Times New Roman"/>
          <w:b/>
          <w:bCs/>
          <w:color w:val="0D0D0D" w:themeColor="text1" w:themeTint="F2"/>
          <w:sz w:val="72"/>
          <w:szCs w:val="72"/>
          <w:highlight w:val="none"/>
          <w14:textFill>
            <w14:solidFill>
              <w14:schemeClr w14:val="tx1">
                <w14:lumMod w14:val="95000"/>
                <w14:lumOff w14:val="5000"/>
              </w14:schemeClr>
            </w14:solidFill>
          </w14:textFill>
        </w:rPr>
      </w:pPr>
    </w:p>
    <w:p>
      <w:pPr>
        <w:spacing w:line="360" w:lineRule="auto"/>
        <w:jc w:val="center"/>
        <w:rPr>
          <w:rFonts w:ascii="黑体" w:hAnsi="宋体" w:eastAsia="黑体" w:cs="Times New Roman"/>
          <w:b/>
          <w:bCs/>
          <w:color w:val="0D0D0D" w:themeColor="text1" w:themeTint="F2"/>
          <w:sz w:val="72"/>
          <w:szCs w:val="72"/>
          <w:highlight w:val="none"/>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highlight w:val="none"/>
          <w14:textFill>
            <w14:solidFill>
              <w14:schemeClr w14:val="tx1">
                <w14:lumMod w14:val="95000"/>
                <w14:lumOff w14:val="5000"/>
              </w14:schemeClr>
            </w14:solidFill>
          </w14:textFill>
        </w:rPr>
        <w:t>标</w:t>
      </w:r>
    </w:p>
    <w:p>
      <w:pPr>
        <w:spacing w:line="360" w:lineRule="auto"/>
        <w:jc w:val="center"/>
        <w:rPr>
          <w:rFonts w:ascii="黑体" w:hAnsi="宋体" w:eastAsia="黑体" w:cs="Times New Roman"/>
          <w:b/>
          <w:bCs/>
          <w:color w:val="0D0D0D" w:themeColor="text1" w:themeTint="F2"/>
          <w:sz w:val="48"/>
          <w:szCs w:val="48"/>
          <w:highlight w:val="none"/>
          <w14:textFill>
            <w14:solidFill>
              <w14:schemeClr w14:val="tx1">
                <w14:lumMod w14:val="95000"/>
                <w14:lumOff w14:val="5000"/>
              </w14:schemeClr>
            </w14:solidFill>
          </w14:textFill>
        </w:rPr>
      </w:pPr>
    </w:p>
    <w:p>
      <w:pPr>
        <w:spacing w:line="360" w:lineRule="auto"/>
        <w:jc w:val="center"/>
        <w:rPr>
          <w:rFonts w:ascii="黑体" w:hAnsi="宋体" w:eastAsia="黑体" w:cs="Times New Roman"/>
          <w:b/>
          <w:bCs/>
          <w:color w:val="0D0D0D" w:themeColor="text1" w:themeTint="F2"/>
          <w:sz w:val="72"/>
          <w:szCs w:val="72"/>
          <w:highlight w:val="none"/>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highlight w:val="none"/>
          <w14:textFill>
            <w14:solidFill>
              <w14:schemeClr w14:val="tx1">
                <w14:lumMod w14:val="95000"/>
                <w14:lumOff w14:val="5000"/>
              </w14:schemeClr>
            </w14:solidFill>
          </w14:textFill>
        </w:rPr>
        <w:t>书</w:t>
      </w:r>
    </w:p>
    <w:p>
      <w:pPr>
        <w:spacing w:line="360" w:lineRule="auto"/>
        <w:ind w:left="420" w:leftChars="200"/>
        <w:jc w:val="center"/>
        <w:rPr>
          <w:rFonts w:ascii="宋体" w:hAnsi="宋体" w:eastAsia="宋体" w:cs="Times New Roman"/>
          <w:color w:val="0D0D0D" w:themeColor="text1" w:themeTint="F2"/>
          <w:sz w:val="44"/>
          <w:szCs w:val="44"/>
          <w:highlight w:val="none"/>
          <w14:textFill>
            <w14:solidFill>
              <w14:schemeClr w14:val="tx1">
                <w14:lumMod w14:val="95000"/>
                <w14:lumOff w14:val="5000"/>
              </w14:schemeClr>
            </w14:solidFill>
          </w14:textFill>
        </w:rPr>
      </w:pPr>
    </w:p>
    <w:p>
      <w:pPr>
        <w:spacing w:line="360" w:lineRule="auto"/>
        <w:ind w:left="420" w:leftChars="200"/>
        <w:jc w:val="center"/>
        <w:rPr>
          <w:rFonts w:ascii="方正小标宋简体" w:hAnsi="宋体" w:eastAsia="宋体" w:cs="Arial"/>
          <w:color w:val="0D0D0D" w:themeColor="text1" w:themeTint="F2"/>
          <w:sz w:val="48"/>
          <w:szCs w:val="48"/>
          <w:highlight w:val="none"/>
          <w14:textFill>
            <w14:solidFill>
              <w14:schemeClr w14:val="tx1">
                <w14:lumMod w14:val="95000"/>
                <w14:lumOff w14:val="5000"/>
              </w14:schemeClr>
            </w14:solidFill>
          </w14:textFill>
        </w:rPr>
      </w:pPr>
    </w:p>
    <w:p>
      <w:pPr>
        <w:spacing w:line="360" w:lineRule="auto"/>
        <w:rPr>
          <w:rFonts w:ascii="方正小标宋简体" w:hAnsi="宋体" w:eastAsia="宋体" w:cs="Arial"/>
          <w:color w:val="0D0D0D" w:themeColor="text1" w:themeTint="F2"/>
          <w:sz w:val="48"/>
          <w:szCs w:val="48"/>
          <w:highlight w:val="none"/>
          <w14:textFill>
            <w14:solidFill>
              <w14:schemeClr w14:val="tx1">
                <w14:lumMod w14:val="95000"/>
                <w14:lumOff w14:val="5000"/>
              </w14:schemeClr>
            </w14:solidFill>
          </w14:textFill>
        </w:rPr>
      </w:pPr>
    </w:p>
    <w:p>
      <w:pPr>
        <w:spacing w:line="600" w:lineRule="exact"/>
        <w:jc w:val="center"/>
        <w:rPr>
          <w:rFonts w:ascii="宋体" w:hAnsi="宋体" w:eastAsia="宋体" w:cs="Times New Roman"/>
          <w:b/>
          <w:bCs/>
          <w:color w:val="0D0D0D" w:themeColor="text1" w:themeTint="F2"/>
          <w:sz w:val="32"/>
          <w:szCs w:val="32"/>
          <w:highlight w:val="none"/>
          <w14:textFill>
            <w14:solidFill>
              <w14:schemeClr w14:val="tx1">
                <w14:lumMod w14:val="95000"/>
                <w14:lumOff w14:val="5000"/>
              </w14:schemeClr>
            </w14:solidFill>
          </w14:textFill>
        </w:rPr>
      </w:pPr>
      <w:r>
        <w:rPr>
          <w:rFonts w:hint="eastAsia" w:ascii="宋体" w:hAnsi="宋体" w:eastAsia="宋体" w:cs="Times New Roman"/>
          <w:b/>
          <w:bCs/>
          <w:color w:val="0D0D0D" w:themeColor="text1" w:themeTint="F2"/>
          <w:sz w:val="32"/>
          <w:szCs w:val="32"/>
          <w:highlight w:val="none"/>
          <w14:textFill>
            <w14:solidFill>
              <w14:schemeClr w14:val="tx1">
                <w14:lumMod w14:val="95000"/>
                <w14:lumOff w14:val="5000"/>
              </w14:schemeClr>
            </w14:solidFill>
          </w14:textFill>
        </w:rPr>
        <w:t>深圳市龙华区发展和改革局</w:t>
      </w:r>
    </w:p>
    <w:p>
      <w:pPr>
        <w:spacing w:line="600" w:lineRule="exact"/>
        <w:jc w:val="center"/>
        <w:rPr>
          <w:rFonts w:ascii="宋体" w:hAnsi="宋体" w:cs="宋体"/>
          <w:b/>
          <w:bCs/>
          <w:color w:val="0D0D0D" w:themeColor="text1" w:themeTint="F2"/>
          <w:sz w:val="44"/>
          <w:szCs w:val="44"/>
          <w:highlight w:val="none"/>
          <w14:textFill>
            <w14:solidFill>
              <w14:schemeClr w14:val="tx1">
                <w14:lumMod w14:val="95000"/>
                <w14:lumOff w14:val="5000"/>
              </w14:schemeClr>
            </w14:solidFill>
          </w14:textFill>
        </w:rPr>
        <w:sectPr>
          <w:footerReference r:id="rId3" w:type="default"/>
          <w:pgSz w:w="11906" w:h="16838"/>
          <w:pgMar w:top="1984" w:right="1417" w:bottom="1417" w:left="1417" w:header="720" w:footer="720" w:gutter="0"/>
          <w:cols w:space="720" w:num="1"/>
          <w:docGrid w:type="lines" w:linePitch="312" w:charSpace="0"/>
        </w:sectPr>
      </w:pPr>
      <w:r>
        <w:rPr>
          <w:rFonts w:hint="eastAsia" w:ascii="宋体" w:hAnsi="宋体" w:eastAsia="宋体" w:cs="Times New Roman"/>
          <w:b/>
          <w:bCs/>
          <w:color w:val="0D0D0D" w:themeColor="text1" w:themeTint="F2"/>
          <w:sz w:val="32"/>
          <w:szCs w:val="32"/>
          <w:highlight w:val="none"/>
          <w14:textFill>
            <w14:solidFill>
              <w14:schemeClr w14:val="tx1">
                <w14:lumMod w14:val="95000"/>
                <w14:lumOff w14:val="5000"/>
              </w14:schemeClr>
            </w14:solidFill>
          </w14:textFill>
        </w:rPr>
        <w:t>20</w:t>
      </w:r>
      <w:r>
        <w:rPr>
          <w:rFonts w:ascii="宋体" w:hAnsi="宋体" w:eastAsia="宋体" w:cs="Times New Roman"/>
          <w:b/>
          <w:bCs/>
          <w:color w:val="0D0D0D" w:themeColor="text1" w:themeTint="F2"/>
          <w:sz w:val="32"/>
          <w:szCs w:val="32"/>
          <w:highlight w:val="none"/>
          <w14:textFill>
            <w14:solidFill>
              <w14:schemeClr w14:val="tx1">
                <w14:lumMod w14:val="95000"/>
                <w14:lumOff w14:val="5000"/>
              </w14:schemeClr>
            </w14:solidFill>
          </w14:textFill>
        </w:rPr>
        <w:t>2</w:t>
      </w:r>
      <w:r>
        <w:rPr>
          <w:rFonts w:hint="eastAsia" w:ascii="宋体" w:hAnsi="宋体" w:eastAsia="宋体"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eastAsia" w:ascii="宋体" w:hAnsi="宋体" w:eastAsia="宋体" w:cs="Times New Roman"/>
          <w:b/>
          <w:bCs/>
          <w:color w:val="0D0D0D" w:themeColor="text1" w:themeTint="F2"/>
          <w:sz w:val="32"/>
          <w:szCs w:val="32"/>
          <w:highlight w:val="none"/>
          <w14:textFill>
            <w14:solidFill>
              <w14:schemeClr w14:val="tx1">
                <w14:lumMod w14:val="95000"/>
                <w14:lumOff w14:val="5000"/>
              </w14:schemeClr>
            </w14:solidFill>
          </w14:textFill>
        </w:rPr>
        <w:t>年</w:t>
      </w:r>
      <w:r>
        <w:rPr>
          <w:rFonts w:hint="eastAsia" w:ascii="宋体" w:hAnsi="宋体" w:eastAsia="宋体"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t>7</w:t>
      </w:r>
      <w:r>
        <w:rPr>
          <w:rFonts w:hint="eastAsia" w:ascii="宋体" w:hAnsi="宋体" w:eastAsia="宋体" w:cs="Times New Roman"/>
          <w:b/>
          <w:bCs/>
          <w:color w:val="0D0D0D" w:themeColor="text1" w:themeTint="F2"/>
          <w:sz w:val="32"/>
          <w:szCs w:val="32"/>
          <w:highlight w:val="none"/>
          <w14:textFill>
            <w14:solidFill>
              <w14:schemeClr w14:val="tx1">
                <w14:lumMod w14:val="95000"/>
                <w14:lumOff w14:val="5000"/>
              </w14:schemeClr>
            </w14:solidFill>
          </w14:textFill>
        </w:rPr>
        <w:t>月</w:t>
      </w:r>
    </w:p>
    <w:p>
      <w:pPr>
        <w:adjustRightInd w:val="0"/>
        <w:snapToGrid w:val="0"/>
        <w:spacing w:line="560" w:lineRule="exact"/>
        <w:jc w:val="center"/>
        <w:rPr>
          <w:rFonts w:hint="eastAsia" w:ascii="方正小标宋简体" w:hAnsi="方正小标宋简体" w:eastAsia="方正小标宋简体" w:cs="方正小标宋简体"/>
          <w:color w:val="0D0D0D" w:themeColor="text1" w:themeTint="F2"/>
          <w:sz w:val="44"/>
          <w:szCs w:val="44"/>
          <w:highlight w:val="none"/>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highlight w:val="none"/>
          <w14:textFill>
            <w14:solidFill>
              <w14:schemeClr w14:val="tx1">
                <w14:lumMod w14:val="95000"/>
                <w14:lumOff w14:val="5000"/>
              </w14:schemeClr>
            </w14:solidFill>
          </w14:textFill>
        </w:rPr>
        <w:t>龙华区新型电力系统下“源网荷储景”</w:t>
      </w:r>
    </w:p>
    <w:p>
      <w:pPr>
        <w:adjustRightInd w:val="0"/>
        <w:snapToGrid w:val="0"/>
        <w:spacing w:line="560" w:lineRule="exact"/>
        <w:jc w:val="center"/>
        <w:rPr>
          <w:rFonts w:ascii="方正小标宋简体" w:hAnsi="方正小标宋简体" w:eastAsia="方正小标宋简体" w:cs="方正小标宋简体"/>
          <w:color w:val="0D0D0D" w:themeColor="text1" w:themeTint="F2"/>
          <w:sz w:val="44"/>
          <w:szCs w:val="44"/>
          <w:highlight w:val="none"/>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highlight w:val="none"/>
          <w14:textFill>
            <w14:solidFill>
              <w14:schemeClr w14:val="tx1">
                <w14:lumMod w14:val="95000"/>
                <w14:lumOff w14:val="5000"/>
              </w14:schemeClr>
            </w14:solidFill>
          </w14:textFill>
        </w:rPr>
        <w:t>五位一体耦合研究项目招标书</w:t>
      </w:r>
    </w:p>
    <w:p>
      <w:pPr>
        <w:spacing w:line="560" w:lineRule="exact"/>
        <w:ind w:firstLine="642" w:firstLineChars="200"/>
        <w:rPr>
          <w:rFonts w:ascii="黑体" w:hAnsi="黑体" w:eastAsia="黑体" w:cs="Times New Roman"/>
          <w:b/>
          <w:bCs/>
          <w:color w:val="0D0D0D" w:themeColor="text1" w:themeTint="F2"/>
          <w:sz w:val="32"/>
          <w:szCs w:val="32"/>
          <w:highlight w:val="none"/>
          <w14:textFill>
            <w14:solidFill>
              <w14:schemeClr w14:val="tx1">
                <w14:lumMod w14:val="95000"/>
                <w14:lumOff w14:val="5000"/>
              </w14:schemeClr>
            </w14:solidFill>
          </w14:textFill>
        </w:rPr>
      </w:pPr>
    </w:p>
    <w:p>
      <w:pPr>
        <w:adjustRightInd w:val="0"/>
        <w:snapToGrid w:val="0"/>
        <w:spacing w:line="560" w:lineRule="exact"/>
        <w:ind w:firstLine="640" w:firstLineChars="200"/>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一、项目概况</w:t>
      </w:r>
    </w:p>
    <w:p>
      <w:pPr>
        <w:adjustRightInd w:val="0"/>
        <w:snapToGrid w:val="0"/>
        <w:spacing w:line="560" w:lineRule="exact"/>
        <w:ind w:left="3198" w:leftChars="304" w:hanging="2560" w:hangingChars="800"/>
        <w:rPr>
          <w:rFonts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（一）项目名称：龙华区新型电力系统下“源网荷储景”五位一体耦合研究。</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（二）服务期限：自合同签订之日起</w:t>
      </w:r>
      <w:r>
        <w:rPr>
          <w:rFonts w:hint="eastAsia" w:ascii="仿宋_GB2312" w:hAnsi="仿宋"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12</w:t>
      </w: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个月。</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（三）项目预算：预算金额不超过</w:t>
      </w:r>
      <w:r>
        <w:rPr>
          <w:rFonts w:hint="eastAsia" w:ascii="仿宋_GB2312" w:hAnsi="仿宋"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89</w:t>
      </w: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二、项目内容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w:eastAsia="仿宋_GB2312" w:cs="仿宋_GB2312"/>
          <w:sz w:val="32"/>
          <w:szCs w:val="32"/>
          <w:highlight w:val="none"/>
        </w:rPr>
      </w:pPr>
      <w:r>
        <w:rPr>
          <w:rFonts w:hint="eastAsia" w:ascii="仿宋_GB2312" w:hAnsi="Times" w:eastAsia="仿宋_GB2312" w:cs="仿宋_GB2312"/>
          <w:sz w:val="32"/>
          <w:szCs w:val="32"/>
          <w:highlight w:val="none"/>
        </w:rPr>
        <w:t>本课题在“源网荷储”基础上，将景观要素纳入传统“源网荷储”体系，探索研究当前我国大力推动新型电力系统建设的形势下，“源网荷储景”五位一体的耦合路径。具体研究内容如下：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w:eastAsia="仿宋_GB2312" w:cs="仿宋_GB2312"/>
          <w:sz w:val="32"/>
          <w:szCs w:val="32"/>
          <w:highlight w:val="none"/>
        </w:rPr>
      </w:pPr>
      <w:r>
        <w:rPr>
          <w:rFonts w:hint="eastAsia" w:ascii="楷体_GB2312" w:hAnsi="楷体_GB2312" w:eastAsia="楷体_GB2312" w:cs="楷体_GB2312"/>
          <w:sz w:val="32"/>
          <w:szCs w:val="32"/>
          <w:highlight w:val="none"/>
        </w:rPr>
        <w:t>（一）龙华区现状负荷研究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w:eastAsia="仿宋_GB2312" w:cs="仿宋_GB2312"/>
          <w:sz w:val="32"/>
          <w:szCs w:val="32"/>
          <w:highlight w:val="none"/>
        </w:rPr>
      </w:pPr>
      <w:r>
        <w:rPr>
          <w:rFonts w:hint="eastAsia" w:ascii="仿宋_GB2312" w:hAnsi="Times" w:eastAsia="仿宋_GB2312" w:cs="仿宋_GB2312"/>
          <w:sz w:val="32"/>
          <w:szCs w:val="32"/>
          <w:highlight w:val="none"/>
        </w:rPr>
        <w:t>全面评估龙华区能源结构、电网现状、负荷特性、储能潜力、新能源资源禀赋现状。深入分析龙华区经济社会高质量发展（产业升级、科技创新等），兆瓦级闪充、V2G等新技术应用对能源电力系统提出的新需求与新挑战，识别当前能源系统与区域发展耦合中存在的瓶颈与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w:eastAsia="仿宋_GB2312" w:cs="仿宋_GB2312"/>
          <w:sz w:val="32"/>
          <w:szCs w:val="32"/>
          <w:highlight w:val="none"/>
        </w:rPr>
      </w:pPr>
      <w:r>
        <w:rPr>
          <w:rFonts w:hint="eastAsia" w:ascii="楷体_GB2312" w:hAnsi="楷体_GB2312" w:eastAsia="楷体_GB2312" w:cs="楷体_GB2312"/>
          <w:sz w:val="32"/>
          <w:szCs w:val="32"/>
          <w:highlight w:val="none"/>
        </w:rPr>
        <w:t>（二）五位一体构建路径研究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w:eastAsia="仿宋_GB2312" w:cs="仿宋_GB2312"/>
          <w:sz w:val="32"/>
          <w:szCs w:val="32"/>
          <w:highlight w:val="none"/>
        </w:rPr>
      </w:pPr>
      <w:r>
        <w:rPr>
          <w:rFonts w:hint="eastAsia" w:ascii="仿宋_GB2312" w:hAnsi="Times" w:eastAsia="仿宋_GB2312" w:cs="仿宋_GB2312"/>
          <w:sz w:val="32"/>
          <w:szCs w:val="32"/>
          <w:highlight w:val="none"/>
        </w:rPr>
        <w:t>在“源网荷储景”五个方面，分别研究本地分布式新能源与外部清洁电力协调发展的优化配置方案；探索适应高比例新能源接入、多形态负荷需求的智能、柔性、韧性电网建设与升级路径；研究工业、商业等重点领域节能提效、需求响应、灵活负荷塑造的策略与潜力；分析不同应用场景下储能技术的经济性、适用性及规模化部署策略；探索能源基础设施（如分布式光伏、兆瓦级闪充、V2G、电动自行车充电桩、储能站点）与城市建筑、公共空间、绿地景观、生态环境和谐共生的规划设计与技术解决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w:eastAsia="仿宋_GB2312" w:cs="仿宋_GB2312"/>
          <w:sz w:val="32"/>
          <w:szCs w:val="32"/>
          <w:highlight w:val="none"/>
        </w:rPr>
      </w:pPr>
      <w:r>
        <w:rPr>
          <w:rFonts w:hint="eastAsia" w:ascii="楷体_GB2312" w:hAnsi="楷体_GB2312" w:eastAsia="楷体_GB2312" w:cs="楷体_GB2312"/>
          <w:sz w:val="32"/>
          <w:szCs w:val="32"/>
          <w:highlight w:val="none"/>
        </w:rPr>
        <w:t>（三）耦合机制与协同效应研究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w:eastAsia="仿宋_GB2312" w:cs="仿宋_GB2312"/>
          <w:sz w:val="32"/>
          <w:szCs w:val="32"/>
          <w:highlight w:val="none"/>
        </w:rPr>
      </w:pPr>
      <w:r>
        <w:rPr>
          <w:rFonts w:hint="eastAsia" w:ascii="仿宋_GB2312" w:hAnsi="Times" w:eastAsia="仿宋_GB2312" w:cs="仿宋_GB2312"/>
          <w:sz w:val="32"/>
          <w:szCs w:val="32"/>
          <w:highlight w:val="none"/>
        </w:rPr>
        <w:t>构建“源网荷储景”要素间及其与龙华区经济社会高质量发展之间的耦合关系模型，量化分析协同发展的潜力、路径与综合效益。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w:eastAsia="仿宋_GB2312" w:cs="仿宋_GB2312"/>
          <w:sz w:val="32"/>
          <w:szCs w:val="32"/>
          <w:highlight w:val="none"/>
        </w:rPr>
      </w:pPr>
      <w:r>
        <w:rPr>
          <w:rFonts w:hint="eastAsia" w:ascii="楷体_GB2312" w:hAnsi="楷体_GB2312" w:eastAsia="楷体_GB2312" w:cs="楷体_GB2312"/>
          <w:sz w:val="32"/>
          <w:szCs w:val="32"/>
          <w:highlight w:val="none"/>
        </w:rPr>
        <w:t>（四）实施路径与试点方案研究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Times" w:eastAsia="仿宋_GB2312" w:cs="仿宋_GB2312"/>
          <w:sz w:val="32"/>
          <w:szCs w:val="32"/>
          <w:highlight w:val="none"/>
        </w:rPr>
      </w:pPr>
      <w:r>
        <w:rPr>
          <w:rFonts w:hint="eastAsia" w:ascii="仿宋_GB2312" w:hAnsi="Times" w:eastAsia="仿宋_GB2312" w:cs="仿宋_GB2312"/>
          <w:sz w:val="32"/>
          <w:szCs w:val="32"/>
          <w:highlight w:val="none"/>
        </w:rPr>
        <w:t>提出龙华区推动“新型电力系统下源网荷储景五位一体”构建，并深度耦合经济社会高质量发展的分阶段实施建议。在龙华区内选取1个场景，进行“源网荷储景”五位一体试点项目方案研究。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三、项目技术要求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（一）项目成果应遵循国家颁布的有关法律、法规及政策要求，符合相关的技术规范和标准。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（二）研究过程中应当进行调查研究，充分把握龙华区负荷情况，能源结构、各类负荷特性（含充电负荷）等基础信息、存在问题等相关信息和基础资料。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imes New Roman"/>
          <w:bCs/>
          <w:color w:val="auto"/>
          <w:sz w:val="32"/>
          <w:szCs w:val="32"/>
          <w:highlight w:val="none"/>
        </w:rPr>
        <w:t>（三）研究成果要具有前瞻性，结合</w:t>
      </w:r>
      <w:r>
        <w:rPr>
          <w:rFonts w:hint="eastAsia" w:ascii="仿宋_GB2312" w:hAnsi="Times New Roman" w:eastAsia="仿宋_GB2312" w:cs="Times New Roman"/>
          <w:bCs/>
          <w:color w:val="auto"/>
          <w:sz w:val="32"/>
          <w:szCs w:val="32"/>
          <w:highlight w:val="none"/>
          <w:lang w:eastAsia="zh-CN"/>
        </w:rPr>
        <w:t>新型电力系统</w:t>
      </w:r>
      <w:r>
        <w:rPr>
          <w:rFonts w:hint="eastAsia" w:ascii="仿宋_GB2312" w:hAnsi="Times New Roman" w:eastAsia="仿宋_GB2312" w:cs="Times New Roman"/>
          <w:bCs/>
          <w:color w:val="auto"/>
          <w:sz w:val="32"/>
          <w:szCs w:val="32"/>
          <w:highlight w:val="none"/>
        </w:rPr>
        <w:t>发展趋势，</w:t>
      </w:r>
      <w:r>
        <w:rPr>
          <w:rFonts w:hint="eastAsia" w:ascii="仿宋_GB2312" w:hAnsi="Times New Roman" w:eastAsia="仿宋_GB2312" w:cs="Times New Roman"/>
          <w:bCs/>
          <w:color w:val="auto"/>
          <w:sz w:val="32"/>
          <w:szCs w:val="32"/>
          <w:highlight w:val="none"/>
          <w:lang w:val="en-US" w:eastAsia="zh-CN"/>
        </w:rPr>
        <w:t>提出“源网荷储景”五位一体构建</w:t>
      </w:r>
      <w:r>
        <w:rPr>
          <w:rFonts w:hint="eastAsia" w:ascii="仿宋_GB2312" w:hAnsi="Times New Roman" w:eastAsia="仿宋_GB2312" w:cs="Times New Roman"/>
          <w:bCs/>
          <w:color w:val="auto"/>
          <w:sz w:val="32"/>
          <w:szCs w:val="32"/>
          <w:highlight w:val="none"/>
        </w:rPr>
        <w:t>，体</w:t>
      </w:r>
      <w:r>
        <w:rPr>
          <w:rFonts w:hint="eastAsia" w:ascii="仿宋_GB2312" w:hAnsi="Times New Roman" w:eastAsia="仿宋_GB2312" w:cs="Times New Roman"/>
          <w:bCs/>
          <w:color w:val="auto"/>
          <w:sz w:val="32"/>
          <w:szCs w:val="32"/>
          <w:highlight w:val="none"/>
          <w:lang w:val="en-US" w:eastAsia="zh-CN"/>
        </w:rPr>
        <w:t>现新型电力系统下“源网荷储景”五位一体构建对龙华区经济社会高质量协同发展</w:t>
      </w:r>
      <w:r>
        <w:rPr>
          <w:rFonts w:hint="eastAsia" w:ascii="仿宋_GB2312" w:hAnsi="Times New Roman" w:eastAsia="仿宋_GB2312" w:cs="Times New Roman"/>
          <w:bCs/>
          <w:color w:val="auto"/>
          <w:sz w:val="32"/>
          <w:szCs w:val="32"/>
          <w:highlight w:val="none"/>
        </w:rPr>
        <w:t>的重要意义；具有系统性，研究成果要体系完整、内容全面、材料丰富；具有实用性，研究成果符合深圳市、龙华区实际，针对性和可操作性强</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四、项目成果交付要求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（一）《龙华区新型电力系统下“源网荷储景”五位一体耦合研究报告》1份；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（二）“源网荷储景”五位一体试点项目方案1份；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val="en-US" w:eastAsia="zh-CN"/>
        </w:rPr>
        <w:t>市级</w:t>
      </w:r>
      <w:r>
        <w:rPr>
          <w:rFonts w:hint="default" w:ascii="仿宋_GB2312" w:hAnsi="仿宋_GB2312" w:eastAsia="仿宋_GB2312" w:cs="仿宋_GB2312"/>
          <w:sz w:val="32"/>
          <w:szCs w:val="32"/>
          <w:highlight w:val="none"/>
          <w:lang w:val="en-US" w:eastAsia="zh-CN"/>
        </w:rPr>
        <w:t>信息稿件2篇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五、项目保密要求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highlight w:val="none"/>
          <w14:textFill>
            <w14:solidFill>
              <w14:schemeClr w14:val="tx1">
                <w14:lumMod w14:val="95000"/>
                <w14:lumOff w14:val="5000"/>
              </w14:schemeClr>
            </w14:solidFill>
          </w14:textFill>
        </w:rPr>
        <w:t>中标人应当对其在项目开展过程中所知悉的国家秘密、商业秘密和技术秘密负有保密责任，建立并实施相应的保密措施，具体保密要求如下：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highlight w:val="none"/>
          <w14:textFill>
            <w14:solidFill>
              <w14:schemeClr w14:val="tx1">
                <w14:lumMod w14:val="95000"/>
                <w14:lumOff w14:val="5000"/>
              </w14:schemeClr>
            </w14:solidFill>
          </w14:textFill>
        </w:rPr>
        <w:t>（一）中标人不得利用所获取、掌握的采购人及其他政府部门的任何保密内容从事采购人及其他政府部门授权工作以外的任何事情，不得披露、允许第三方使用。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highlight w:val="none"/>
          <w14:textFill>
            <w14:solidFill>
              <w14:schemeClr w14:val="tx1">
                <w14:lumMod w14:val="95000"/>
                <w14:lumOff w14:val="5000"/>
              </w14:schemeClr>
            </w14:solidFill>
          </w14:textFill>
        </w:rPr>
        <w:t>（二）中标人按照采购人要求完成项目后，须立即将项目成果提交采购人存档，未经采购人许可，不得向第三方披露。</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highlight w:val="none"/>
          <w14:textFill>
            <w14:solidFill>
              <w14:schemeClr w14:val="tx1">
                <w14:lumMod w14:val="95000"/>
                <w14:lumOff w14:val="5000"/>
              </w14:schemeClr>
            </w14:solidFill>
          </w14:textFill>
        </w:rPr>
        <w:t>（三）中标人应建立相应的保密制度，明确项目开展过程中各环节的保密性要求，确保相关资料和信息的保密性</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六、投标资格要求</w:t>
      </w:r>
    </w:p>
    <w:p>
      <w:pPr>
        <w:pStyle w:val="7"/>
        <w:keepNext w:val="0"/>
        <w:keepLines w:val="0"/>
        <w:pageBreakBefore w:val="0"/>
        <w:widowControl w:val="0"/>
        <w:kinsoku/>
        <w:wordWrap/>
        <w:overflowPunct/>
        <w:topLinePunct w:val="0"/>
        <w:autoSpaceDE/>
        <w:autoSpaceDN/>
        <w:bidi w:val="0"/>
        <w:spacing w:before="0" w:after="0" w:line="560" w:lineRule="exact"/>
        <w:ind w:firstLine="640" w:firstLineChars="200"/>
        <w:textAlignment w:val="auto"/>
        <w:rPr>
          <w:rFonts w:ascii="仿宋_GB2312" w:hAnsi="Times New Roman" w:eastAsia="仿宋_GB2312"/>
          <w:b w:val="0"/>
          <w:color w:val="0D0D0D" w:themeColor="text1" w:themeTint="F2"/>
          <w:highlight w:val="none"/>
          <w14:textFill>
            <w14:solidFill>
              <w14:schemeClr w14:val="tx1">
                <w14:lumMod w14:val="95000"/>
                <w14:lumOff w14:val="5000"/>
              </w14:schemeClr>
            </w14:solidFill>
          </w14:textFill>
        </w:rPr>
      </w:pPr>
      <w:r>
        <w:rPr>
          <w:rFonts w:hint="eastAsia" w:ascii="仿宋_GB2312" w:hAnsi="Times New Roman" w:eastAsia="仿宋_GB2312"/>
          <w:b w:val="0"/>
          <w:color w:val="0D0D0D" w:themeColor="text1" w:themeTint="F2"/>
          <w:highlight w:val="none"/>
          <w14:textFill>
            <w14:solidFill>
              <w14:schemeClr w14:val="tx1">
                <w14:lumMod w14:val="95000"/>
                <w14:lumOff w14:val="5000"/>
              </w14:schemeClr>
            </w14:solidFill>
          </w14:textFill>
        </w:rPr>
        <w:t>（一）具有独立承担民事责任能力的在中华人民共和国境内注册的法人。</w:t>
      </w:r>
    </w:p>
    <w:p>
      <w:pPr>
        <w:pStyle w:val="7"/>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仿宋_GB2312" w:hAnsi="Times New Roman" w:eastAsia="仿宋_GB2312"/>
          <w:b w:val="0"/>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b w:val="0"/>
          <w:color w:val="0D0D0D" w:themeColor="text1" w:themeTint="F2"/>
          <w:sz w:val="32"/>
          <w:szCs w:val="32"/>
          <w:highlight w:val="none"/>
          <w14:textFill>
            <w14:solidFill>
              <w14:schemeClr w14:val="tx1">
                <w14:lumMod w14:val="95000"/>
                <w14:lumOff w14:val="5000"/>
              </w14:schemeClr>
            </w14:solidFill>
          </w14:textFill>
        </w:rPr>
        <w:t>（二）投标人必须具备相关经营范围（咨询服务等），具备开展本项目研究的基本条件和研究能力。</w:t>
      </w:r>
    </w:p>
    <w:p>
      <w:pPr>
        <w:pStyle w:val="7"/>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Times New Roman" w:eastAsia="仿宋_GB2312"/>
          <w:b w:val="0"/>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b w:val="0"/>
          <w:color w:val="0D0D0D" w:themeColor="text1" w:themeTint="F2"/>
          <w:sz w:val="32"/>
          <w:szCs w:val="32"/>
          <w:highlight w:val="none"/>
          <w14:textFill>
            <w14:solidFill>
              <w14:schemeClr w14:val="tx1">
                <w14:lumMod w14:val="95000"/>
                <w14:lumOff w14:val="5000"/>
              </w14:schemeClr>
            </w14:solidFill>
          </w14:textFill>
        </w:rPr>
        <w:t>（三）参加本次政府采购活动前3年内在经营活动中没有重大违法记录（提供声明函，格式自拟）。</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heme="minorBidi"/>
          <w:b w:val="0"/>
          <w:bCs/>
          <w:color w:val="0D0D0D" w:themeColor="text1" w:themeTint="F2"/>
          <w:kern w:val="2"/>
          <w:sz w:val="32"/>
          <w:szCs w:val="32"/>
          <w:highlight w:val="none"/>
          <w:lang w:val="en-US" w:eastAsia="zh-CN" w:bidi="ar-SA"/>
          <w14:textFill>
            <w14:solidFill>
              <w14:schemeClr w14:val="tx1">
                <w14:lumMod w14:val="95000"/>
                <w14:lumOff w14:val="5000"/>
              </w14:schemeClr>
            </w14:solidFill>
          </w14:textFill>
        </w:rPr>
      </w:pPr>
      <w:r>
        <w:rPr>
          <w:rFonts w:hint="eastAsia" w:ascii="仿宋_GB2312" w:hAnsi="Times New Roman" w:eastAsia="仿宋_GB2312" w:cstheme="minorBidi"/>
          <w:b w:val="0"/>
          <w:bCs/>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（四）本项目不接受联合体投标。</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heme="minorBidi"/>
          <w:b w:val="0"/>
          <w:bCs/>
          <w:color w:val="0D0D0D" w:themeColor="text1" w:themeTint="F2"/>
          <w:kern w:val="2"/>
          <w:sz w:val="32"/>
          <w:szCs w:val="32"/>
          <w:highlight w:val="none"/>
          <w:lang w:val="en-US" w:eastAsia="zh-CN" w:bidi="ar-SA"/>
          <w14:textFill>
            <w14:solidFill>
              <w14:schemeClr w14:val="tx1">
                <w14:lumMod w14:val="95000"/>
                <w14:lumOff w14:val="5000"/>
              </w14:schemeClr>
            </w14:solidFill>
          </w14:textFill>
        </w:rPr>
        <w:t>（五）投标人须具备有效的资信资质证书（专业须为电力专业）</w:t>
      </w:r>
      <w:r>
        <w:rPr>
          <w:rFonts w:hint="eastAsia" w:ascii="仿宋_GB2312" w:hAnsi="Times New Roman" w:eastAsia="仿宋_GB2312" w:cs="Times New Roman"/>
          <w:b w:val="0"/>
          <w:bCs/>
          <w:color w:val="0C0C0C"/>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七、投标时间、地点及联系人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（一）投标时间：</w:t>
      </w:r>
      <w:r>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202</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年</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7</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月</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15</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日至</w:t>
      </w:r>
      <w:r>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202</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年</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7</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月</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17</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日（以正式发布为准），每日上午</w:t>
      </w:r>
      <w:r>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9:00-12:00，下午2:00-</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6：00</w:t>
      </w:r>
      <w:r>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（节假日除外）。逾期未投标将不再受理。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b/>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（二）投标地点：深圳市龙华区龙华街道清泉路7号富康行政服务办公区19楼A1902，深圳市龙华区发展和改革局办公室</w:t>
      </w:r>
      <w:r>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（可邮寄，以送达日期为投标日期）。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Times New Roman" w:eastAsia="仿宋_GB2312" w:cs="Times New Roman"/>
          <w:b/>
          <w:bCs/>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（三）联系电话：0755-233385</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13</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八、投标文件递交内容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（一）投标单位简介、投标人营业执照及相关证照（提供加盖公章的复印件，原件备查）。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（二）法定代表人证明书及授权委托书（原件加盖公章）。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（三）法定代表人及受委托人身份证复印件（复印件加盖公章）。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（四）项目方案及报价单（原件加盖公章）。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（五）投标人相关领域/项目经验证明材料（复印件加盖公章）。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（六）投标人无重大违法记录声明函（原件加盖公章，格式自拟）。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（七）投标及履约承诺函原件（格式见附件）。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（八）住所地不在深圳的投标人应提供营业场所证明原件。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（九）投标人认为有必要提供的其它材料。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投标文件一式五份，整套纸质材料密封并加盖骑缝章，封面注明招标项目名称；投标人的名称、地址、联系人及手机号码。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九、重要提示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（一）未在规定时间内将投标文件送达规定地点的。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（三）投标文件未按规定密封、签字、盖章。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（五）分项报价或投标总价高于预算金额（最高投标限价）的。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highlight w:val="none"/>
          <w14:textFill>
            <w14:solidFill>
              <w14:schemeClr w14:val="tx1">
                <w14:lumMod w14:val="95000"/>
                <w14:lumOff w14:val="5000"/>
              </w14:schemeClr>
            </w14:solidFill>
          </w14:textFill>
        </w:rPr>
        <w:t>（九）法律、法规规定的其他情形。</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bCs w:val="0"/>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bCs w:val="0"/>
          <w:color w:val="0D0D0D" w:themeColor="text1" w:themeTint="F2"/>
          <w:sz w:val="32"/>
          <w:szCs w:val="32"/>
          <w:highlight w:val="none"/>
          <w14:textFill>
            <w14:solidFill>
              <w14:schemeClr w14:val="tx1">
                <w14:lumMod w14:val="95000"/>
                <w14:lumOff w14:val="5000"/>
              </w14:schemeClr>
            </w14:solidFill>
          </w14:textFill>
        </w:rPr>
        <w:t>十、评标方法</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b/>
          <w:sz w:val="32"/>
          <w:szCs w:val="32"/>
          <w:highlight w:val="none"/>
        </w:rPr>
      </w:pPr>
      <w:r>
        <w:rPr>
          <w:rFonts w:hint="eastAsia" w:ascii="楷体_GB2312" w:hAnsi="楷体_GB2312" w:eastAsia="楷体_GB2312" w:cs="楷体_GB2312"/>
          <w:sz w:val="32"/>
          <w:szCs w:val="32"/>
          <w:highlight w:val="none"/>
        </w:rPr>
        <w:t>（一）评分规则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评标采用综合评分法。确定中标供应商按评审后得分由高到低顺序排列。得分相同的，按投标报价由低到高顺序排列。得分且投标报价相同的，按技术或服务方案优劣顺序排列。</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（二）评分权重</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948"/>
        <w:gridCol w:w="1738"/>
        <w:gridCol w:w="1784"/>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highlight w:val="none"/>
              </w:rPr>
            </w:pPr>
            <w:r>
              <w:rPr>
                <w:rFonts w:hint="eastAsia" w:ascii="仿宋_GB2312" w:hAnsi="仿宋_GB2312" w:eastAsia="仿宋_GB2312" w:cs="仿宋_GB2312"/>
                <w:bCs/>
                <w:color w:val="000000"/>
                <w:szCs w:val="24"/>
                <w:highlight w:val="none"/>
              </w:rPr>
              <w:t>评分内容</w:t>
            </w:r>
          </w:p>
        </w:tc>
        <w:tc>
          <w:tcPr>
            <w:tcW w:w="1075"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highlight w:val="none"/>
              </w:rPr>
            </w:pPr>
            <w:r>
              <w:rPr>
                <w:rFonts w:hint="eastAsia" w:ascii="仿宋_GB2312" w:hAnsi="仿宋_GB2312" w:eastAsia="仿宋_GB2312" w:cs="仿宋_GB2312"/>
                <w:bCs/>
                <w:color w:val="000000"/>
                <w:szCs w:val="24"/>
                <w:highlight w:val="none"/>
              </w:rPr>
              <w:t>商务能力</w:t>
            </w:r>
          </w:p>
        </w:tc>
        <w:tc>
          <w:tcPr>
            <w:tcW w:w="959"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highlight w:val="none"/>
              </w:rPr>
            </w:pPr>
            <w:r>
              <w:rPr>
                <w:rFonts w:hint="eastAsia" w:ascii="仿宋_GB2312" w:hAnsi="仿宋_GB2312" w:eastAsia="仿宋_GB2312" w:cs="仿宋_GB2312"/>
                <w:bCs/>
                <w:color w:val="000000"/>
                <w:szCs w:val="24"/>
                <w:highlight w:val="none"/>
              </w:rPr>
              <w:t>技术能力</w:t>
            </w:r>
          </w:p>
        </w:tc>
        <w:tc>
          <w:tcPr>
            <w:tcW w:w="984"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highlight w:val="none"/>
              </w:rPr>
            </w:pPr>
            <w:r>
              <w:rPr>
                <w:rFonts w:hint="eastAsia" w:ascii="仿宋_GB2312" w:hAnsi="仿宋_GB2312" w:eastAsia="仿宋_GB2312" w:cs="仿宋_GB2312"/>
                <w:bCs/>
                <w:color w:val="000000"/>
                <w:szCs w:val="24"/>
                <w:highlight w:val="none"/>
              </w:rPr>
              <w:t>人员配备</w:t>
            </w:r>
          </w:p>
        </w:tc>
        <w:tc>
          <w:tcPr>
            <w:tcW w:w="1032"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highlight w:val="none"/>
              </w:rPr>
            </w:pPr>
            <w:r>
              <w:rPr>
                <w:rFonts w:hint="eastAsia" w:ascii="仿宋_GB2312" w:hAnsi="仿宋_GB2312" w:eastAsia="仿宋_GB2312" w:cs="仿宋_GB2312"/>
                <w:bCs/>
                <w:color w:val="000000"/>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highlight w:val="none"/>
              </w:rPr>
            </w:pPr>
            <w:r>
              <w:rPr>
                <w:rFonts w:hint="eastAsia" w:ascii="仿宋_GB2312" w:hAnsi="仿宋_GB2312" w:eastAsia="仿宋_GB2312" w:cs="仿宋_GB2312"/>
                <w:b w:val="0"/>
                <w:bCs/>
                <w:color w:val="000000"/>
                <w:szCs w:val="24"/>
                <w:highlight w:val="none"/>
              </w:rPr>
              <w:t>分值</w:t>
            </w:r>
          </w:p>
        </w:tc>
        <w:tc>
          <w:tcPr>
            <w:tcW w:w="1075"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highlight w:val="none"/>
              </w:rPr>
            </w:pPr>
            <w:r>
              <w:rPr>
                <w:rFonts w:hint="eastAsia" w:ascii="仿宋_GB2312" w:hAnsi="仿宋_GB2312" w:eastAsia="仿宋_GB2312" w:cs="仿宋_GB2312"/>
                <w:b w:val="0"/>
                <w:bCs/>
                <w:color w:val="000000"/>
                <w:szCs w:val="24"/>
                <w:highlight w:val="none"/>
              </w:rPr>
              <w:t>25分</w:t>
            </w:r>
          </w:p>
        </w:tc>
        <w:tc>
          <w:tcPr>
            <w:tcW w:w="959"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highlight w:val="none"/>
              </w:rPr>
            </w:pPr>
            <w:r>
              <w:rPr>
                <w:rFonts w:hint="eastAsia" w:ascii="仿宋_GB2312" w:hAnsi="仿宋_GB2312" w:eastAsia="仿宋_GB2312" w:cs="仿宋_GB2312"/>
                <w:b w:val="0"/>
                <w:bCs/>
                <w:color w:val="000000"/>
                <w:szCs w:val="24"/>
                <w:highlight w:val="none"/>
              </w:rPr>
              <w:t>35分</w:t>
            </w:r>
          </w:p>
        </w:tc>
        <w:tc>
          <w:tcPr>
            <w:tcW w:w="984"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highlight w:val="none"/>
              </w:rPr>
            </w:pPr>
            <w:r>
              <w:rPr>
                <w:rFonts w:hint="eastAsia" w:ascii="仿宋_GB2312" w:hAnsi="仿宋_GB2312" w:eastAsia="仿宋_GB2312" w:cs="仿宋_GB2312"/>
                <w:b w:val="0"/>
                <w:bCs/>
                <w:color w:val="000000"/>
                <w:szCs w:val="24"/>
                <w:highlight w:val="none"/>
              </w:rPr>
              <w:t>2</w:t>
            </w:r>
            <w:r>
              <w:rPr>
                <w:rFonts w:hint="eastAsia" w:ascii="仿宋_GB2312" w:hAnsi="仿宋_GB2312" w:eastAsia="仿宋_GB2312" w:cs="仿宋_GB2312"/>
                <w:b w:val="0"/>
                <w:bCs/>
                <w:color w:val="000000"/>
                <w:szCs w:val="24"/>
                <w:highlight w:val="none"/>
                <w:lang w:val="en-US" w:eastAsia="zh-CN"/>
              </w:rPr>
              <w:t>5</w:t>
            </w:r>
            <w:r>
              <w:rPr>
                <w:rFonts w:hint="eastAsia" w:ascii="仿宋_GB2312" w:hAnsi="仿宋_GB2312" w:eastAsia="仿宋_GB2312" w:cs="仿宋_GB2312"/>
                <w:b w:val="0"/>
                <w:bCs/>
                <w:color w:val="000000"/>
                <w:szCs w:val="24"/>
                <w:highlight w:val="none"/>
              </w:rPr>
              <w:t>分</w:t>
            </w:r>
          </w:p>
        </w:tc>
        <w:tc>
          <w:tcPr>
            <w:tcW w:w="1032" w:type="pct"/>
            <w:vAlign w:val="center"/>
          </w:tcPr>
          <w:p>
            <w:pPr>
              <w:pStyle w:val="25"/>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highlight w:val="none"/>
              </w:rPr>
            </w:pPr>
            <w:r>
              <w:rPr>
                <w:rFonts w:hint="eastAsia" w:ascii="仿宋_GB2312" w:hAnsi="仿宋_GB2312" w:eastAsia="仿宋_GB2312" w:cs="仿宋_GB2312"/>
                <w:b w:val="0"/>
                <w:bCs/>
                <w:color w:val="000000"/>
                <w:szCs w:val="24"/>
                <w:highlight w:val="none"/>
                <w:lang w:val="en-US" w:eastAsia="zh-CN"/>
              </w:rPr>
              <w:t>15</w:t>
            </w:r>
            <w:r>
              <w:rPr>
                <w:rFonts w:hint="eastAsia" w:ascii="仿宋_GB2312" w:hAnsi="仿宋_GB2312" w:eastAsia="仿宋_GB2312" w:cs="仿宋_GB2312"/>
                <w:b w:val="0"/>
                <w:bCs/>
                <w:color w:val="000000"/>
                <w:szCs w:val="24"/>
                <w:highlight w:val="none"/>
              </w:rPr>
              <w:t>分</w:t>
            </w:r>
          </w:p>
        </w:tc>
      </w:tr>
    </w:tbl>
    <w:p>
      <w:pPr>
        <w:pStyle w:val="6"/>
        <w:spacing w:line="560" w:lineRule="exact"/>
        <w:ind w:firstLine="64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（三）评分标准</w:t>
      </w:r>
    </w:p>
    <w:p>
      <w:pPr>
        <w:spacing w:line="560" w:lineRule="exact"/>
        <w:ind w:firstLine="640" w:firstLineChars="200"/>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1.商务能力</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783"/>
        <w:gridCol w:w="4947"/>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0" w:type="dxa"/>
            <w:gridSpan w:val="3"/>
            <w:vAlign w:val="center"/>
          </w:tcPr>
          <w:p>
            <w:pPr>
              <w:pStyle w:val="25"/>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项目</w:t>
            </w:r>
          </w:p>
        </w:tc>
        <w:tc>
          <w:tcPr>
            <w:tcW w:w="2711" w:type="dxa"/>
            <w:vAlign w:val="center"/>
          </w:tcPr>
          <w:p>
            <w:pPr>
              <w:pStyle w:val="25"/>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restart"/>
            <w:vAlign w:val="center"/>
          </w:tcPr>
          <w:p>
            <w:pPr>
              <w:pStyle w:val="25"/>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商务能力评分25分</w:t>
            </w:r>
          </w:p>
        </w:tc>
        <w:tc>
          <w:tcPr>
            <w:tcW w:w="783" w:type="dxa"/>
            <w:vAlign w:val="center"/>
          </w:tcPr>
          <w:p>
            <w:pPr>
              <w:pStyle w:val="25"/>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经验（10分）</w:t>
            </w:r>
          </w:p>
        </w:tc>
        <w:tc>
          <w:tcPr>
            <w:tcW w:w="4947" w:type="dxa"/>
            <w:vAlign w:val="center"/>
          </w:tcPr>
          <w:p>
            <w:pPr>
              <w:pStyle w:val="25"/>
              <w:keepNext w:val="0"/>
              <w:keepLines w:val="0"/>
              <w:suppressLineNumbers w:val="0"/>
              <w:spacing w:before="0" w:beforeAutospacing="0" w:after="0" w:afterAutospacing="0" w:line="312" w:lineRule="auto"/>
              <w:ind w:left="0" w:right="0"/>
              <w:jc w:val="both"/>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自20</w:t>
            </w:r>
            <w:r>
              <w:rPr>
                <w:rFonts w:hint="eastAsia" w:ascii="仿宋_GB2312" w:hAnsi="仿宋_GB2312" w:eastAsia="仿宋_GB2312" w:cs="仿宋_GB2312"/>
                <w:b w:val="0"/>
                <w:bCs/>
                <w:color w:val="auto"/>
                <w:szCs w:val="24"/>
                <w:highlight w:val="none"/>
                <w:lang w:val="en-US" w:eastAsia="zh-CN"/>
              </w:rPr>
              <w:t>22</w:t>
            </w:r>
            <w:r>
              <w:rPr>
                <w:rFonts w:hint="eastAsia" w:ascii="仿宋_GB2312" w:hAnsi="仿宋_GB2312" w:eastAsia="仿宋_GB2312" w:cs="仿宋_GB2312"/>
                <w:b w:val="0"/>
                <w:bCs/>
                <w:color w:val="auto"/>
                <w:szCs w:val="24"/>
                <w:highlight w:val="none"/>
              </w:rPr>
              <w:t>年1月1日至今（以合同签订时间或中标通知书落款时间为准），承担过类似项目：</w:t>
            </w:r>
          </w:p>
          <w:p>
            <w:pPr>
              <w:pStyle w:val="25"/>
              <w:keepNext w:val="0"/>
              <w:keepLines w:val="0"/>
              <w:suppressLineNumbers w:val="0"/>
              <w:spacing w:before="0" w:beforeAutospacing="0" w:after="0" w:afterAutospacing="0" w:line="312" w:lineRule="auto"/>
              <w:ind w:left="0" w:right="0"/>
              <w:jc w:val="both"/>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1.承担过</w:t>
            </w:r>
            <w:r>
              <w:rPr>
                <w:rFonts w:hint="eastAsia" w:ascii="仿宋_GB2312" w:hAnsi="仿宋_GB2312" w:eastAsia="仿宋_GB2312" w:cs="仿宋_GB2312"/>
                <w:b w:val="0"/>
                <w:bCs/>
                <w:color w:val="auto"/>
                <w:szCs w:val="24"/>
                <w:highlight w:val="none"/>
                <w:lang w:val="en-US" w:eastAsia="zh-CN"/>
              </w:rPr>
              <w:t>电网规划、新能源、充电设施、储能等</w:t>
            </w:r>
            <w:r>
              <w:rPr>
                <w:rFonts w:hint="eastAsia" w:ascii="仿宋_GB2312" w:hAnsi="仿宋_GB2312" w:eastAsia="仿宋_GB2312" w:cs="仿宋_GB2312"/>
                <w:b w:val="0"/>
                <w:bCs/>
                <w:color w:val="auto"/>
                <w:szCs w:val="24"/>
                <w:highlight w:val="none"/>
              </w:rPr>
              <w:t>相关</w:t>
            </w:r>
            <w:r>
              <w:rPr>
                <w:rFonts w:hint="eastAsia" w:ascii="仿宋_GB2312" w:hAnsi="仿宋_GB2312" w:eastAsia="仿宋_GB2312" w:cs="仿宋_GB2312"/>
                <w:b w:val="0"/>
                <w:bCs/>
                <w:color w:val="auto"/>
                <w:szCs w:val="24"/>
                <w:highlight w:val="none"/>
                <w:lang w:val="en-US" w:eastAsia="zh-CN"/>
              </w:rPr>
              <w:t>课题研究类项目</w:t>
            </w:r>
            <w:r>
              <w:rPr>
                <w:rFonts w:hint="eastAsia" w:ascii="仿宋_GB2312" w:hAnsi="仿宋_GB2312" w:eastAsia="仿宋_GB2312" w:cs="仿宋_GB2312"/>
                <w:b w:val="0"/>
                <w:bCs/>
                <w:color w:val="auto"/>
                <w:szCs w:val="24"/>
                <w:highlight w:val="none"/>
              </w:rPr>
              <w:t>，每个项目得</w:t>
            </w:r>
            <w:r>
              <w:rPr>
                <w:rFonts w:hint="eastAsia" w:ascii="仿宋_GB2312" w:hAnsi="仿宋_GB2312" w:eastAsia="仿宋_GB2312" w:cs="仿宋_GB2312"/>
                <w:b w:val="0"/>
                <w:bCs/>
                <w:color w:val="auto"/>
                <w:szCs w:val="24"/>
                <w:highlight w:val="none"/>
                <w:lang w:val="en-US" w:eastAsia="zh-CN"/>
              </w:rPr>
              <w:t>1</w:t>
            </w:r>
            <w:r>
              <w:rPr>
                <w:rFonts w:hint="eastAsia" w:ascii="仿宋_GB2312" w:hAnsi="仿宋_GB2312" w:eastAsia="仿宋_GB2312" w:cs="仿宋_GB2312"/>
                <w:b w:val="0"/>
                <w:bCs/>
                <w:color w:val="auto"/>
                <w:szCs w:val="24"/>
                <w:highlight w:val="none"/>
              </w:rPr>
              <w:t>分</w:t>
            </w:r>
            <w:r>
              <w:rPr>
                <w:rFonts w:hint="default" w:ascii="仿宋_GB2312" w:hAnsi="仿宋_GB2312" w:eastAsia="仿宋_GB2312" w:cs="仿宋_GB2312"/>
                <w:b w:val="0"/>
                <w:bCs/>
                <w:color w:val="auto"/>
                <w:szCs w:val="24"/>
                <w:highlight w:val="none"/>
                <w:lang w:val="en-US"/>
              </w:rPr>
              <w:t>，满分</w:t>
            </w:r>
            <w:r>
              <w:rPr>
                <w:rFonts w:hint="eastAsia" w:ascii="仿宋_GB2312" w:hAnsi="仿宋_GB2312" w:eastAsia="仿宋_GB2312" w:cs="仿宋_GB2312"/>
                <w:b w:val="0"/>
                <w:bCs/>
                <w:color w:val="auto"/>
                <w:szCs w:val="24"/>
                <w:highlight w:val="none"/>
                <w:lang w:val="en-US" w:eastAsia="zh-CN"/>
              </w:rPr>
              <w:t>5</w:t>
            </w:r>
            <w:r>
              <w:rPr>
                <w:rFonts w:hint="default" w:ascii="仿宋_GB2312" w:hAnsi="仿宋_GB2312" w:eastAsia="仿宋_GB2312" w:cs="仿宋_GB2312"/>
                <w:b w:val="0"/>
                <w:bCs/>
                <w:color w:val="auto"/>
                <w:szCs w:val="24"/>
                <w:highlight w:val="none"/>
                <w:lang w:val="en-US"/>
              </w:rPr>
              <w:t>分</w:t>
            </w:r>
            <w:r>
              <w:rPr>
                <w:rFonts w:hint="eastAsia" w:ascii="仿宋_GB2312" w:hAnsi="仿宋_GB2312" w:eastAsia="仿宋_GB2312" w:cs="仿宋_GB2312"/>
                <w:b w:val="0"/>
                <w:bCs/>
                <w:color w:val="auto"/>
                <w:szCs w:val="24"/>
                <w:highlight w:val="none"/>
              </w:rPr>
              <w:t>。</w:t>
            </w:r>
          </w:p>
          <w:p>
            <w:pPr>
              <w:pStyle w:val="25"/>
              <w:keepNext w:val="0"/>
              <w:keepLines w:val="0"/>
              <w:suppressLineNumbers w:val="0"/>
              <w:spacing w:before="0" w:beforeAutospacing="0" w:after="0" w:afterAutospacing="0" w:line="312" w:lineRule="auto"/>
              <w:ind w:left="0" w:leftChars="0" w:right="0" w:rightChars="0"/>
              <w:jc w:val="both"/>
              <w:rPr>
                <w:rFonts w:hint="default" w:ascii="仿宋_GB2312" w:hAnsi="仿宋_GB2312" w:eastAsia="仿宋_GB2312" w:cs="仿宋_GB2312"/>
                <w:b w:val="0"/>
                <w:bCs/>
                <w:color w:val="auto"/>
                <w:szCs w:val="24"/>
                <w:highlight w:val="none"/>
                <w:lang w:val="en-US"/>
              </w:rPr>
            </w:pPr>
            <w:r>
              <w:rPr>
                <w:rFonts w:hint="eastAsia" w:ascii="仿宋_GB2312" w:hAnsi="仿宋_GB2312" w:eastAsia="仿宋_GB2312" w:cs="仿宋_GB2312"/>
                <w:b w:val="0"/>
                <w:bCs/>
                <w:color w:val="auto"/>
                <w:szCs w:val="24"/>
                <w:highlight w:val="none"/>
              </w:rPr>
              <w:t>2.具备有效的乙级及以上资信资质证书或已在全国投资项目在线审批监管平台完成咨询业务备案公示</w:t>
            </w:r>
            <w:r>
              <w:rPr>
                <w:rFonts w:hint="default" w:ascii="仿宋_GB2312" w:hAnsi="仿宋_GB2312" w:eastAsia="仿宋_GB2312" w:cs="仿宋_GB2312"/>
                <w:b w:val="0"/>
                <w:bCs/>
                <w:color w:val="auto"/>
                <w:szCs w:val="24"/>
                <w:highlight w:val="none"/>
                <w:lang w:val="en-US"/>
              </w:rPr>
              <w:t>，得2分。</w:t>
            </w:r>
          </w:p>
          <w:p>
            <w:pPr>
              <w:pStyle w:val="25"/>
              <w:keepNext w:val="0"/>
              <w:keepLines w:val="0"/>
              <w:suppressLineNumbers w:val="0"/>
              <w:spacing w:before="0" w:beforeAutospacing="0" w:after="0" w:afterAutospacing="0" w:line="312" w:lineRule="auto"/>
              <w:ind w:left="0" w:leftChars="0" w:right="0" w:rightChars="0"/>
              <w:rPr>
                <w:rFonts w:hint="eastAsia" w:ascii="仿宋_GB2312" w:hAnsi="仿宋_GB2312" w:eastAsia="仿宋_GB2312" w:cs="仿宋_GB2312"/>
                <w:b w:val="0"/>
                <w:bCs/>
                <w:color w:val="auto"/>
                <w:szCs w:val="24"/>
                <w:highlight w:val="none"/>
              </w:rPr>
            </w:pPr>
            <w:r>
              <w:rPr>
                <w:rFonts w:hint="default" w:ascii="仿宋_GB2312" w:hAnsi="仿宋_GB2312" w:eastAsia="仿宋_GB2312" w:cs="仿宋_GB2312"/>
                <w:b w:val="0"/>
                <w:bCs/>
                <w:color w:val="auto"/>
                <w:szCs w:val="24"/>
                <w:highlight w:val="none"/>
                <w:lang w:val="en-US"/>
              </w:rPr>
              <w:t>3.通过质量管理体系认证、环境管理体系认证、职业健康与安全管理体系认证，</w:t>
            </w:r>
            <w:r>
              <w:rPr>
                <w:rFonts w:hint="eastAsia" w:ascii="仿宋_GB2312" w:hAnsi="仿宋_GB2312" w:eastAsia="仿宋_GB2312" w:cs="仿宋_GB2312"/>
                <w:b w:val="0"/>
                <w:bCs/>
                <w:color w:val="auto"/>
                <w:szCs w:val="24"/>
                <w:highlight w:val="none"/>
                <w:lang w:val="en-US" w:eastAsia="zh-CN"/>
              </w:rPr>
              <w:t>每个认证</w:t>
            </w:r>
            <w:r>
              <w:rPr>
                <w:rFonts w:hint="default" w:ascii="仿宋_GB2312" w:hAnsi="仿宋_GB2312" w:eastAsia="仿宋_GB2312" w:cs="仿宋_GB2312"/>
                <w:b w:val="0"/>
                <w:bCs/>
                <w:color w:val="auto"/>
                <w:szCs w:val="24"/>
                <w:highlight w:val="none"/>
                <w:lang w:val="en-US"/>
              </w:rPr>
              <w:t>得</w:t>
            </w:r>
            <w:r>
              <w:rPr>
                <w:rFonts w:hint="eastAsia" w:ascii="仿宋_GB2312" w:hAnsi="仿宋_GB2312" w:eastAsia="仿宋_GB2312" w:cs="仿宋_GB2312"/>
                <w:b w:val="0"/>
                <w:bCs/>
                <w:color w:val="auto"/>
                <w:szCs w:val="24"/>
                <w:highlight w:val="none"/>
                <w:lang w:val="en-US" w:eastAsia="zh-CN"/>
              </w:rPr>
              <w:t>1</w:t>
            </w:r>
            <w:r>
              <w:rPr>
                <w:rFonts w:hint="default" w:ascii="仿宋_GB2312" w:hAnsi="仿宋_GB2312" w:eastAsia="仿宋_GB2312" w:cs="仿宋_GB2312"/>
                <w:b w:val="0"/>
                <w:bCs/>
                <w:color w:val="auto"/>
                <w:szCs w:val="24"/>
                <w:highlight w:val="none"/>
                <w:lang w:val="en-US"/>
              </w:rPr>
              <w:t>分</w:t>
            </w:r>
            <w:r>
              <w:rPr>
                <w:rFonts w:hint="eastAsia" w:ascii="仿宋_GB2312" w:hAnsi="仿宋_GB2312" w:eastAsia="仿宋_GB2312" w:cs="仿宋_GB2312"/>
                <w:b w:val="0"/>
                <w:bCs/>
                <w:color w:val="auto"/>
                <w:szCs w:val="24"/>
                <w:highlight w:val="none"/>
                <w:lang w:val="en-US" w:eastAsia="zh-CN"/>
              </w:rPr>
              <w:t>，</w:t>
            </w:r>
            <w:r>
              <w:rPr>
                <w:rFonts w:hint="default" w:ascii="仿宋_GB2312" w:hAnsi="仿宋_GB2312" w:eastAsia="仿宋_GB2312" w:cs="仿宋_GB2312"/>
                <w:b w:val="0"/>
                <w:bCs/>
                <w:color w:val="auto"/>
                <w:szCs w:val="24"/>
                <w:highlight w:val="none"/>
                <w:lang w:val="en-US"/>
              </w:rPr>
              <w:t>满分</w:t>
            </w:r>
            <w:r>
              <w:rPr>
                <w:rFonts w:hint="eastAsia" w:ascii="仿宋_GB2312" w:hAnsi="仿宋_GB2312" w:eastAsia="仿宋_GB2312" w:cs="仿宋_GB2312"/>
                <w:b w:val="0"/>
                <w:bCs/>
                <w:color w:val="auto"/>
                <w:szCs w:val="24"/>
                <w:highlight w:val="none"/>
                <w:lang w:val="en-US" w:eastAsia="zh-CN"/>
              </w:rPr>
              <w:t>3</w:t>
            </w:r>
            <w:r>
              <w:rPr>
                <w:rFonts w:hint="default" w:ascii="仿宋_GB2312" w:hAnsi="仿宋_GB2312" w:eastAsia="仿宋_GB2312" w:cs="仿宋_GB2312"/>
                <w:b w:val="0"/>
                <w:bCs/>
                <w:color w:val="auto"/>
                <w:szCs w:val="24"/>
                <w:highlight w:val="none"/>
                <w:lang w:val="en-US"/>
              </w:rPr>
              <w:t>分</w:t>
            </w:r>
            <w:r>
              <w:rPr>
                <w:rFonts w:hint="eastAsia" w:ascii="仿宋_GB2312" w:hAnsi="仿宋_GB2312" w:eastAsia="仿宋_GB2312" w:cs="仿宋_GB2312"/>
                <w:b w:val="0"/>
                <w:bCs/>
                <w:color w:val="auto"/>
                <w:szCs w:val="24"/>
                <w:highlight w:val="none"/>
              </w:rPr>
              <w:t>。</w:t>
            </w:r>
          </w:p>
          <w:p>
            <w:pPr>
              <w:pStyle w:val="25"/>
              <w:keepNext w:val="0"/>
              <w:keepLines w:val="0"/>
              <w:suppressLineNumbers w:val="0"/>
              <w:spacing w:before="0" w:beforeAutospacing="0" w:after="0" w:afterAutospacing="0" w:line="312" w:lineRule="auto"/>
              <w:ind w:left="0" w:leftChars="0" w:right="0" w:rightChars="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本项满分10分。</w:t>
            </w:r>
          </w:p>
        </w:tc>
        <w:tc>
          <w:tcPr>
            <w:tcW w:w="2711" w:type="dxa"/>
            <w:vAlign w:val="center"/>
          </w:tcPr>
          <w:p>
            <w:pPr>
              <w:pStyle w:val="25"/>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1.投标人须提供项目合同关键页或中标通知书原件扫描件，作为得分依据。未提供或提供不清晰导致无法判断的，不得分。</w:t>
            </w:r>
          </w:p>
          <w:p>
            <w:pPr>
              <w:pStyle w:val="25"/>
              <w:keepNext w:val="0"/>
              <w:keepLines w:val="0"/>
              <w:suppressLineNumbers w:val="0"/>
              <w:spacing w:before="0" w:beforeAutospacing="0" w:after="0" w:afterAutospacing="0" w:line="312" w:lineRule="auto"/>
              <w:ind w:left="0" w:leftChars="0" w:right="0" w:rightChars="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jc w:val="center"/>
        </w:trPr>
        <w:tc>
          <w:tcPr>
            <w:tcW w:w="620" w:type="dxa"/>
            <w:vMerge w:val="continue"/>
            <w:vAlign w:val="center"/>
          </w:tcPr>
          <w:p>
            <w:pPr>
              <w:pStyle w:val="25"/>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 w:val="0"/>
                <w:bCs/>
                <w:color w:val="auto"/>
                <w:szCs w:val="24"/>
                <w:highlight w:val="none"/>
              </w:rPr>
            </w:pPr>
          </w:p>
        </w:tc>
        <w:tc>
          <w:tcPr>
            <w:tcW w:w="783" w:type="dxa"/>
            <w:vAlign w:val="center"/>
          </w:tcPr>
          <w:p>
            <w:pPr>
              <w:pStyle w:val="25"/>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履约评价情况（10分）</w:t>
            </w:r>
          </w:p>
        </w:tc>
        <w:tc>
          <w:tcPr>
            <w:tcW w:w="4947" w:type="dxa"/>
            <w:vAlign w:val="center"/>
          </w:tcPr>
          <w:p>
            <w:pPr>
              <w:pStyle w:val="25"/>
              <w:keepNext w:val="0"/>
              <w:keepLines w:val="0"/>
              <w:suppressLineNumbers w:val="0"/>
              <w:spacing w:before="0" w:beforeAutospacing="0" w:after="0" w:afterAutospacing="0" w:line="312" w:lineRule="auto"/>
              <w:ind w:left="0" w:leftChars="0" w:right="0" w:rightChars="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自20</w:t>
            </w:r>
            <w:r>
              <w:rPr>
                <w:rFonts w:hint="eastAsia" w:ascii="仿宋_GB2312" w:hAnsi="仿宋_GB2312" w:eastAsia="仿宋_GB2312" w:cs="仿宋_GB2312"/>
                <w:b w:val="0"/>
                <w:bCs/>
                <w:color w:val="auto"/>
                <w:szCs w:val="24"/>
                <w:highlight w:val="none"/>
                <w:lang w:val="en-US" w:eastAsia="zh-CN"/>
              </w:rPr>
              <w:t>22</w:t>
            </w:r>
            <w:r>
              <w:rPr>
                <w:rFonts w:hint="eastAsia" w:ascii="仿宋_GB2312" w:hAnsi="仿宋_GB2312" w:eastAsia="仿宋_GB2312" w:cs="仿宋_GB2312"/>
                <w:b w:val="0"/>
                <w:bCs/>
                <w:color w:val="auto"/>
                <w:szCs w:val="24"/>
                <w:highlight w:val="none"/>
              </w:rPr>
              <w:t>年1月1日至今（以合同签订时间或中标通知书落款时间为准），所做项目经服务单位考核评价为优或满意的，每个项目得2分，满分10分。</w:t>
            </w:r>
          </w:p>
        </w:tc>
        <w:tc>
          <w:tcPr>
            <w:tcW w:w="2711" w:type="dxa"/>
            <w:vAlign w:val="center"/>
          </w:tcPr>
          <w:p>
            <w:pPr>
              <w:pStyle w:val="25"/>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1.提供以上项目合同关键页（含签订合同双方的单位名称、合同项目名称、项目金额与含签订合同双方的落款盖章、签订日期的关键页）及盖有用户单位公章的履约评价表</w:t>
            </w:r>
            <w:r>
              <w:rPr>
                <w:rFonts w:hint="eastAsia" w:ascii="仿宋_GB2312" w:hAnsi="仿宋_GB2312" w:eastAsia="仿宋_GB2312" w:cs="仿宋_GB2312"/>
                <w:b w:val="0"/>
                <w:bCs/>
                <w:color w:val="auto"/>
                <w:szCs w:val="24"/>
                <w:highlight w:val="none"/>
                <w:lang w:val="en-US" w:eastAsia="zh-CN"/>
              </w:rPr>
              <w:t>或客户满意度评价表</w:t>
            </w:r>
            <w:r>
              <w:rPr>
                <w:rFonts w:hint="eastAsia" w:ascii="仿宋_GB2312" w:hAnsi="仿宋_GB2312" w:eastAsia="仿宋_GB2312" w:cs="仿宋_GB2312"/>
                <w:b w:val="0"/>
                <w:bCs/>
                <w:color w:val="auto"/>
                <w:szCs w:val="24"/>
                <w:highlight w:val="none"/>
              </w:rPr>
              <w:t>，并加盖投标人公章。</w:t>
            </w:r>
          </w:p>
          <w:p>
            <w:pPr>
              <w:pStyle w:val="25"/>
              <w:keepNext w:val="0"/>
              <w:keepLines w:val="0"/>
              <w:suppressLineNumbers w:val="0"/>
              <w:spacing w:before="0" w:beforeAutospacing="0" w:after="0" w:afterAutospacing="0" w:line="312" w:lineRule="auto"/>
              <w:ind w:left="0" w:leftChars="0" w:right="0" w:rightChars="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2.未按要求提供或提供不清晰导致专家无法判断的不得分。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vAlign w:val="center"/>
          </w:tcPr>
          <w:p>
            <w:pPr>
              <w:pStyle w:val="25"/>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 w:val="0"/>
                <w:bCs/>
                <w:color w:val="auto"/>
                <w:szCs w:val="24"/>
                <w:highlight w:val="none"/>
              </w:rPr>
            </w:pPr>
          </w:p>
        </w:tc>
        <w:tc>
          <w:tcPr>
            <w:tcW w:w="783" w:type="dxa"/>
            <w:vAlign w:val="center"/>
          </w:tcPr>
          <w:p>
            <w:pPr>
              <w:pStyle w:val="25"/>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诚信管理情况</w:t>
            </w:r>
          </w:p>
          <w:p>
            <w:pPr>
              <w:pStyle w:val="25"/>
              <w:keepNext w:val="0"/>
              <w:keepLines w:val="0"/>
              <w:suppressLineNumbers w:val="0"/>
              <w:spacing w:before="0" w:beforeAutospacing="0" w:after="0" w:afterAutospacing="0" w:line="312" w:lineRule="auto"/>
              <w:ind w:left="0" w:leftChars="0" w:right="0" w:rightChars="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（5分）</w:t>
            </w:r>
          </w:p>
        </w:tc>
        <w:tc>
          <w:tcPr>
            <w:tcW w:w="4947" w:type="dxa"/>
            <w:vAlign w:val="center"/>
          </w:tcPr>
          <w:p>
            <w:pPr>
              <w:pStyle w:val="25"/>
              <w:keepNext w:val="0"/>
              <w:keepLines w:val="0"/>
              <w:suppressLineNumbers w:val="0"/>
              <w:spacing w:before="0" w:beforeAutospacing="0" w:after="0" w:afterAutospacing="0" w:line="312" w:lineRule="auto"/>
              <w:ind w:left="0" w:leftChars="0" w:right="0" w:rightChars="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符合国家法规政策关于诚信管理的要求，至投标截止时间，投标人没有在信用中国网（www.creditchina.gov.cn）或中国政府采购网（www.ccgp.gov.cn）或深圳市政府采购监督管理网（http://zfcg.sz.gov.cn/）或深圳公共资源交易中心市区政府采购统一平台（https://www.szggzy.com/static/index.html）或“国家企业信用信息公示系统”（</w:t>
            </w:r>
            <w:bookmarkStart w:id="0" w:name="_GoBack"/>
            <w:r>
              <w:rPr>
                <w:rFonts w:hint="eastAsia" w:ascii="仿宋_GB2312" w:hAnsi="仿宋_GB2312" w:eastAsia="仿宋_GB2312" w:cs="仿宋_GB2312"/>
                <w:b w:val="0"/>
                <w:bCs/>
                <w:color w:val="auto"/>
                <w:szCs w:val="24"/>
                <w:highlight w:val="none"/>
              </w:rPr>
              <w:t>www.gsxt.gov.cn</w:t>
            </w:r>
            <w:bookmarkEnd w:id="0"/>
            <w:r>
              <w:rPr>
                <w:rFonts w:hint="eastAsia" w:ascii="仿宋_GB2312" w:hAnsi="仿宋_GB2312" w:eastAsia="仿宋_GB2312" w:cs="仿宋_GB2312"/>
                <w:b w:val="0"/>
                <w:bCs/>
                <w:color w:val="auto"/>
                <w:szCs w:val="24"/>
                <w:highlight w:val="none"/>
              </w:rPr>
              <w:t>）等官网中列入“失信被执行人、重大税收违法案件当事人名单、政府采购严重违法失信行为记录名单”。</w:t>
            </w:r>
          </w:p>
        </w:tc>
        <w:tc>
          <w:tcPr>
            <w:tcW w:w="2711" w:type="dxa"/>
            <w:vAlign w:val="center"/>
          </w:tcPr>
          <w:p>
            <w:pPr>
              <w:pStyle w:val="25"/>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1.投标人须提供相关截图作为佐证材料。</w:t>
            </w:r>
          </w:p>
          <w:p>
            <w:pPr>
              <w:pStyle w:val="25"/>
              <w:keepNext w:val="0"/>
              <w:keepLines w:val="0"/>
              <w:suppressLineNumbers w:val="0"/>
              <w:spacing w:before="0" w:beforeAutospacing="0" w:after="0" w:afterAutospacing="0" w:line="312" w:lineRule="auto"/>
              <w:ind w:left="0" w:leftChars="0" w:right="0" w:rightChars="0"/>
              <w:rPr>
                <w:rFonts w:hint="default" w:ascii="仿宋_GB2312" w:hAnsi="仿宋_GB2312" w:eastAsia="仿宋_GB2312" w:cs="仿宋_GB2312"/>
                <w:b w:val="0"/>
                <w:bCs/>
                <w:color w:val="auto"/>
                <w:szCs w:val="24"/>
                <w:highlight w:val="none"/>
              </w:rPr>
            </w:pPr>
            <w:r>
              <w:rPr>
                <w:rFonts w:hint="eastAsia" w:ascii="仿宋_GB2312" w:hAnsi="仿宋_GB2312" w:eastAsia="仿宋_GB2312" w:cs="仿宋_GB2312"/>
                <w:b w:val="0"/>
                <w:bCs/>
                <w:color w:val="auto"/>
                <w:szCs w:val="24"/>
                <w:highlight w:val="none"/>
              </w:rPr>
              <w:t>2.投标人在参与政府采购活动中存在诚信相关问题且在主管部门相关处理措施实施期限内的，本项不得分，否则得满分。</w:t>
            </w:r>
          </w:p>
        </w:tc>
      </w:tr>
    </w:tbl>
    <w:p>
      <w:pPr>
        <w:spacing w:line="560" w:lineRule="exact"/>
        <w:ind w:firstLine="640" w:firstLineChars="200"/>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2.技术能力</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39"/>
        <w:gridCol w:w="468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8" w:type="dxa"/>
            <w:gridSpan w:val="3"/>
            <w:vAlign w:val="center"/>
          </w:tcPr>
          <w:p>
            <w:pPr>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项目</w:t>
            </w:r>
          </w:p>
        </w:tc>
        <w:tc>
          <w:tcPr>
            <w:tcW w:w="2940" w:type="dxa"/>
            <w:vAlign w:val="center"/>
          </w:tcPr>
          <w:p>
            <w:pPr>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pPr>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技术能力评分35分</w:t>
            </w:r>
          </w:p>
        </w:tc>
        <w:tc>
          <w:tcPr>
            <w:tcW w:w="844" w:type="dxa"/>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方案</w:t>
            </w:r>
          </w:p>
          <w:p>
            <w:pPr>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（15分）</w:t>
            </w:r>
          </w:p>
        </w:tc>
        <w:tc>
          <w:tcPr>
            <w:tcW w:w="4816"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（一）评分内容</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1.对项目背景意义、工作目标等的理解深入、准确；</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2.工作内容和成果认识全面、准确；</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3.技术路线清晰合理，工作方法多样。</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（二）评分标准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根据各投标人的方案的具体响应内容进行评分：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highlight w:val="none"/>
                <w:lang w:val="en-US" w:eastAsia="zh-CN"/>
              </w:rPr>
            </w:pPr>
            <w:r>
              <w:rPr>
                <w:rFonts w:hint="eastAsia" w:ascii="仿宋_GB2312" w:hAnsi="仿宋_GB2312" w:eastAsia="仿宋_GB2312" w:cs="仿宋_GB2312"/>
                <w:sz w:val="24"/>
                <w:szCs w:val="24"/>
                <w:highlight w:val="none"/>
                <w:vertAlign w:val="baseline"/>
                <w:lang w:val="en-US" w:eastAsia="zh-CN"/>
              </w:rPr>
              <w:t>1.优：对项目背景意义、工作目标等的理解深入、准确。工作内容和成果深度的认识全面、准确。技术路线清晰合理，工作方法多样。按照15分评分。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highlight w:val="none"/>
                <w:lang w:val="en-US" w:eastAsia="zh-CN"/>
              </w:rPr>
            </w:pPr>
            <w:r>
              <w:rPr>
                <w:rFonts w:hint="eastAsia" w:ascii="仿宋_GB2312" w:hAnsi="仿宋_GB2312" w:eastAsia="仿宋_GB2312" w:cs="仿宋_GB2312"/>
                <w:sz w:val="24"/>
                <w:szCs w:val="24"/>
                <w:highlight w:val="none"/>
                <w:vertAlign w:val="baseline"/>
                <w:lang w:val="en-US" w:eastAsia="zh-CN"/>
              </w:rPr>
              <w:t>2.良：对项目背景意义、工作目标等的理解准确但不够深入。工作内容和成果深度的认识准确但不够全面。技术路线清晰但合理性一般，工作方法相对较少。按照11分评分。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3.中：对项目背景意义、工作目标等的理解相对不够深入、不够准确。工作内容和成果深度的认识相对不够全面、不够准确。技术路线相对不够清晰合理，工作方法单一。按照7分评分。</w:t>
            </w:r>
          </w:p>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sz w:val="24"/>
                <w:szCs w:val="24"/>
                <w:highlight w:val="none"/>
                <w:vertAlign w:val="baseline"/>
                <w:lang w:val="en-US" w:eastAsia="zh-CN"/>
              </w:rPr>
              <w:t>4.差：对照评分内容方案全面但和项目采购要求不符的或方案不全面的或缺少方案的。不得分。</w:t>
            </w:r>
          </w:p>
        </w:tc>
        <w:tc>
          <w:tcPr>
            <w:tcW w:w="2940" w:type="dxa"/>
            <w:vAlign w:val="center"/>
          </w:tcPr>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vAlign w:val="top"/>
          </w:tcPr>
          <w:p>
            <w:pPr>
              <w:pStyle w:val="2"/>
              <w:keepNext w:val="0"/>
              <w:keepLines w:val="0"/>
              <w:suppressLineNumbers w:val="0"/>
              <w:spacing w:before="0" w:beforeAutospacing="0" w:after="0" w:afterAutospacing="0" w:line="312" w:lineRule="auto"/>
              <w:ind w:left="0" w:leftChars="0" w:right="0" w:rightChars="0" w:firstLine="480" w:firstLineChars="200"/>
              <w:rPr>
                <w:rFonts w:hint="default" w:ascii="仿宋_GB2312" w:hAnsi="仿宋_GB2312" w:eastAsia="仿宋_GB2312" w:cs="仿宋_GB2312"/>
                <w:sz w:val="24"/>
                <w:highlight w:val="none"/>
              </w:rPr>
            </w:pPr>
          </w:p>
        </w:tc>
        <w:tc>
          <w:tcPr>
            <w:tcW w:w="844" w:type="dxa"/>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重难点分析</w:t>
            </w:r>
          </w:p>
          <w:p>
            <w:pPr>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（1</w:t>
            </w:r>
            <w:r>
              <w:rPr>
                <w:rFonts w:hint="default" w:ascii="仿宋_GB2312" w:hAnsi="仿宋_GB2312" w:eastAsia="仿宋_GB2312" w:cs="仿宋_GB2312"/>
                <w:bCs/>
                <w:color w:val="000000"/>
                <w:sz w:val="24"/>
                <w:highlight w:val="none"/>
              </w:rPr>
              <w:t>0</w:t>
            </w:r>
            <w:r>
              <w:rPr>
                <w:rFonts w:hint="eastAsia" w:ascii="仿宋_GB2312" w:hAnsi="仿宋_GB2312" w:eastAsia="仿宋_GB2312" w:cs="仿宋_GB2312"/>
                <w:bCs/>
                <w:color w:val="000000"/>
                <w:sz w:val="24"/>
                <w:highlight w:val="none"/>
              </w:rPr>
              <w:t>分）</w:t>
            </w:r>
          </w:p>
        </w:tc>
        <w:tc>
          <w:tcPr>
            <w:tcW w:w="4816"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（一）评分内容</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1.对项目重点、难点</w:t>
            </w:r>
            <w:r>
              <w:rPr>
                <w:rFonts w:hint="eastAsia" w:ascii="仿宋_GB2312" w:hAnsi="仿宋_GB2312" w:eastAsia="仿宋_GB2312" w:cs="仿宋_GB2312"/>
                <w:bCs/>
                <w:color w:val="000000"/>
                <w:sz w:val="24"/>
                <w:highlight w:val="none"/>
                <w:lang w:eastAsia="zh-CN"/>
              </w:rPr>
              <w:t>问题</w:t>
            </w:r>
            <w:r>
              <w:rPr>
                <w:rFonts w:hint="eastAsia" w:ascii="仿宋_GB2312" w:hAnsi="仿宋_GB2312" w:eastAsia="仿宋_GB2312" w:cs="仿宋_GB2312"/>
                <w:bCs/>
                <w:color w:val="000000"/>
                <w:sz w:val="24"/>
                <w:highlight w:val="none"/>
              </w:rPr>
              <w:t>挖掘分析准确到位；</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2.应对措施得当，具有可操作性；</w:t>
            </w:r>
          </w:p>
          <w:p>
            <w:pPr>
              <w:keepNext w:val="0"/>
              <w:keepLines w:val="0"/>
              <w:suppressLineNumbers w:val="0"/>
              <w:spacing w:before="0" w:beforeAutospacing="0" w:after="0" w:afterAutospacing="0" w:line="312" w:lineRule="auto"/>
              <w:ind w:left="0" w:right="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3.相关建议合理、有针对性。</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（二）评分标准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根据投标人提供的项目重点难点分析、措施或建议等响应内容评分：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1.优：项目重点、难点问题挖掘和分析符合实际、准确到位。应对措施得当，具有可操作性或建议合理、有针对性。按照15分评分。；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2.良：项目重点、难点问题挖掘和分析符合实际但不够准确到位。应对措施得当，但可操作性一般或建议合理、但针对性不强。按照11分评分；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3.中：项目重点、难点问题挖掘和分析相对不够符合实际、不够准确到位。应对措施相对不够得当，相对不具有可操作性或建议相对不够合理、不够有针对性。按照7分评分。</w:t>
            </w:r>
          </w:p>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sz w:val="24"/>
                <w:szCs w:val="24"/>
                <w:highlight w:val="none"/>
                <w:vertAlign w:val="baseline"/>
                <w:lang w:val="en-US" w:eastAsia="zh-CN"/>
              </w:rPr>
              <w:t>4.差：对照评分内容，内容全面但和项目采购要求不符的或板块内容不全面的或完全缺少重点难点分析的。不得分。</w:t>
            </w:r>
          </w:p>
        </w:tc>
        <w:tc>
          <w:tcPr>
            <w:tcW w:w="2940" w:type="dxa"/>
            <w:vAlign w:val="center"/>
          </w:tcPr>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8" w:type="dxa"/>
            <w:vMerge w:val="continue"/>
            <w:vAlign w:val="top"/>
          </w:tcPr>
          <w:p>
            <w:pPr>
              <w:pStyle w:val="2"/>
              <w:keepNext w:val="0"/>
              <w:keepLines w:val="0"/>
              <w:suppressLineNumbers w:val="0"/>
              <w:spacing w:before="0" w:beforeAutospacing="0" w:after="0" w:afterAutospacing="0" w:line="312" w:lineRule="auto"/>
              <w:ind w:left="0" w:leftChars="0" w:right="0" w:rightChars="0" w:firstLine="480" w:firstLineChars="200"/>
              <w:rPr>
                <w:rFonts w:hint="default" w:ascii="仿宋_GB2312" w:hAnsi="仿宋_GB2312" w:eastAsia="仿宋_GB2312" w:cs="仿宋_GB2312"/>
                <w:sz w:val="24"/>
                <w:highlight w:val="none"/>
              </w:rPr>
            </w:pPr>
          </w:p>
        </w:tc>
        <w:tc>
          <w:tcPr>
            <w:tcW w:w="844" w:type="dxa"/>
            <w:vAlign w:val="center"/>
          </w:tcPr>
          <w:p>
            <w:pPr>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质量保障措施及方案（10分）</w:t>
            </w:r>
          </w:p>
        </w:tc>
        <w:tc>
          <w:tcPr>
            <w:tcW w:w="4816"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（一）评分内容</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1.项目进度控制和沟通协调机制合理；</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2.项目实施涉及的保障措施全面；</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3.项目整体质量控制有完整方案。</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sz w:val="24"/>
                <w:highlight w:val="none"/>
              </w:rPr>
              <w:t>（二）评分标准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lang w:eastAsia="zh-CN"/>
              </w:rPr>
              <w:t>根据</w:t>
            </w:r>
            <w:r>
              <w:rPr>
                <w:rFonts w:hint="eastAsia" w:ascii="仿宋_GB2312" w:hAnsi="仿宋_GB2312" w:eastAsia="仿宋_GB2312" w:cs="仿宋_GB2312"/>
                <w:bCs/>
                <w:color w:val="000000"/>
                <w:sz w:val="24"/>
                <w:szCs w:val="24"/>
                <w:highlight w:val="none"/>
              </w:rPr>
              <w:t>投标人提供的</w:t>
            </w:r>
            <w:r>
              <w:rPr>
                <w:rFonts w:hint="eastAsia" w:ascii="仿宋_GB2312" w:hAnsi="仿宋_GB2312" w:eastAsia="仿宋_GB2312" w:cs="仿宋_GB2312"/>
                <w:bCs/>
                <w:color w:val="000000"/>
                <w:sz w:val="24"/>
                <w:szCs w:val="24"/>
                <w:highlight w:val="none"/>
                <w:lang w:eastAsia="zh-CN"/>
              </w:rPr>
              <w:t>项目进度控制机制、</w:t>
            </w:r>
            <w:r>
              <w:rPr>
                <w:rFonts w:hint="eastAsia" w:ascii="仿宋_GB2312" w:hAnsi="仿宋_GB2312" w:eastAsia="仿宋_GB2312" w:cs="仿宋_GB2312"/>
                <w:bCs/>
                <w:color w:val="000000"/>
                <w:sz w:val="24"/>
                <w:szCs w:val="24"/>
                <w:highlight w:val="none"/>
              </w:rPr>
              <w:t>质量保障措施响应内容</w:t>
            </w:r>
            <w:r>
              <w:rPr>
                <w:rFonts w:hint="eastAsia" w:ascii="仿宋_GB2312" w:hAnsi="仿宋_GB2312" w:eastAsia="仿宋_GB2312" w:cs="仿宋_GB2312"/>
                <w:bCs/>
                <w:color w:val="000000"/>
                <w:sz w:val="24"/>
                <w:szCs w:val="24"/>
                <w:highlight w:val="none"/>
                <w:lang w:eastAsia="zh-CN"/>
              </w:rPr>
              <w:t>进行评分</w:t>
            </w:r>
            <w:r>
              <w:rPr>
                <w:rFonts w:hint="eastAsia" w:ascii="仿宋_GB2312" w:hAnsi="仿宋_GB2312" w:eastAsia="仿宋_GB2312" w:cs="仿宋_GB2312"/>
                <w:bCs/>
                <w:color w:val="000000"/>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1.优：项目进度控制机制合理</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rPr>
              <w:t>项目实施涉及的</w:t>
            </w:r>
            <w:r>
              <w:rPr>
                <w:rFonts w:hint="eastAsia" w:ascii="仿宋_GB2312" w:hAnsi="仿宋_GB2312" w:eastAsia="仿宋_GB2312" w:cs="仿宋_GB2312"/>
                <w:bCs/>
                <w:color w:val="000000"/>
                <w:sz w:val="24"/>
                <w:szCs w:val="24"/>
                <w:highlight w:val="none"/>
                <w:lang w:eastAsia="zh-CN"/>
              </w:rPr>
              <w:t>质量</w:t>
            </w:r>
            <w:r>
              <w:rPr>
                <w:rFonts w:hint="eastAsia" w:ascii="仿宋_GB2312" w:hAnsi="仿宋_GB2312" w:eastAsia="仿宋_GB2312" w:cs="仿宋_GB2312"/>
                <w:bCs/>
                <w:color w:val="000000"/>
                <w:sz w:val="24"/>
                <w:szCs w:val="24"/>
                <w:highlight w:val="none"/>
              </w:rPr>
              <w:t>保障措施全面</w:t>
            </w:r>
            <w:r>
              <w:rPr>
                <w:rFonts w:hint="eastAsia" w:ascii="仿宋_GB2312" w:hAnsi="仿宋_GB2312" w:eastAsia="仿宋_GB2312" w:cs="仿宋_GB2312"/>
                <w:bCs/>
                <w:color w:val="000000"/>
                <w:sz w:val="24"/>
                <w:szCs w:val="24"/>
                <w:highlight w:val="none"/>
                <w:lang w:eastAsia="zh-CN"/>
              </w:rPr>
              <w:t>、具有可行性。按照</w:t>
            </w:r>
            <w:r>
              <w:rPr>
                <w:rFonts w:hint="eastAsia" w:ascii="仿宋_GB2312" w:hAnsi="仿宋_GB2312" w:eastAsia="仿宋_GB2312" w:cs="仿宋_GB2312"/>
                <w:bCs/>
                <w:color w:val="000000"/>
                <w:sz w:val="24"/>
                <w:szCs w:val="24"/>
                <w:highlight w:val="none"/>
                <w:lang w:val="en-US" w:eastAsia="zh-CN"/>
              </w:rPr>
              <w:t>10分评分</w:t>
            </w:r>
            <w:r>
              <w:rPr>
                <w:rFonts w:hint="eastAsia" w:ascii="仿宋_GB2312" w:hAnsi="仿宋_GB2312" w:eastAsia="仿宋_GB2312" w:cs="仿宋_GB2312"/>
                <w:bCs/>
                <w:color w:val="000000"/>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2.良：项目进度控制机制合理</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rPr>
              <w:t>项目实施涉及的</w:t>
            </w:r>
            <w:r>
              <w:rPr>
                <w:rFonts w:hint="eastAsia" w:ascii="仿宋_GB2312" w:hAnsi="仿宋_GB2312" w:eastAsia="仿宋_GB2312" w:cs="仿宋_GB2312"/>
                <w:bCs/>
                <w:color w:val="000000"/>
                <w:sz w:val="24"/>
                <w:szCs w:val="24"/>
                <w:highlight w:val="none"/>
                <w:lang w:eastAsia="zh-CN"/>
              </w:rPr>
              <w:t>质量</w:t>
            </w:r>
            <w:r>
              <w:rPr>
                <w:rFonts w:hint="eastAsia" w:ascii="仿宋_GB2312" w:hAnsi="仿宋_GB2312" w:eastAsia="仿宋_GB2312" w:cs="仿宋_GB2312"/>
                <w:bCs/>
                <w:color w:val="000000"/>
                <w:sz w:val="24"/>
                <w:szCs w:val="24"/>
                <w:highlight w:val="none"/>
              </w:rPr>
              <w:t>保障措施</w:t>
            </w:r>
            <w:r>
              <w:rPr>
                <w:rFonts w:hint="eastAsia" w:ascii="仿宋_GB2312" w:hAnsi="仿宋_GB2312" w:eastAsia="仿宋_GB2312" w:cs="仿宋_GB2312"/>
                <w:bCs/>
                <w:color w:val="000000"/>
                <w:sz w:val="24"/>
                <w:szCs w:val="24"/>
                <w:highlight w:val="none"/>
                <w:lang w:eastAsia="zh-CN"/>
              </w:rPr>
              <w:t>相对不</w:t>
            </w:r>
            <w:r>
              <w:rPr>
                <w:rFonts w:hint="eastAsia" w:ascii="仿宋_GB2312" w:hAnsi="仿宋_GB2312" w:eastAsia="仿宋_GB2312" w:cs="仿宋_GB2312"/>
                <w:bCs/>
                <w:color w:val="000000"/>
                <w:sz w:val="24"/>
                <w:szCs w:val="24"/>
                <w:highlight w:val="none"/>
              </w:rPr>
              <w:t>全面</w:t>
            </w:r>
            <w:r>
              <w:rPr>
                <w:rFonts w:hint="eastAsia" w:ascii="仿宋_GB2312" w:hAnsi="仿宋_GB2312" w:eastAsia="仿宋_GB2312" w:cs="仿宋_GB2312"/>
                <w:bCs/>
                <w:color w:val="000000"/>
                <w:sz w:val="24"/>
                <w:szCs w:val="24"/>
                <w:highlight w:val="none"/>
                <w:lang w:eastAsia="zh-CN"/>
              </w:rPr>
              <w:t>，可行性相对一般。按照</w:t>
            </w:r>
            <w:r>
              <w:rPr>
                <w:rFonts w:hint="eastAsia" w:ascii="仿宋_GB2312" w:hAnsi="仿宋_GB2312" w:eastAsia="仿宋_GB2312" w:cs="仿宋_GB2312"/>
                <w:bCs/>
                <w:color w:val="000000"/>
                <w:sz w:val="24"/>
                <w:szCs w:val="24"/>
                <w:highlight w:val="none"/>
                <w:lang w:val="en-US" w:eastAsia="zh-CN"/>
              </w:rPr>
              <w:t>7分评分；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3.中：项目进度控制</w:t>
            </w:r>
            <w:r>
              <w:rPr>
                <w:rFonts w:hint="eastAsia" w:ascii="仿宋_GB2312" w:hAnsi="仿宋_GB2312" w:eastAsia="仿宋_GB2312" w:cs="仿宋_GB2312"/>
                <w:bCs/>
                <w:color w:val="000000"/>
                <w:sz w:val="24"/>
                <w:szCs w:val="24"/>
                <w:highlight w:val="none"/>
                <w:lang w:eastAsia="zh-CN"/>
              </w:rPr>
              <w:t>机制合理性相对</w:t>
            </w:r>
            <w:r>
              <w:rPr>
                <w:rFonts w:hint="eastAsia" w:ascii="仿宋_GB2312" w:hAnsi="仿宋_GB2312" w:eastAsia="仿宋_GB2312" w:cs="仿宋_GB2312"/>
                <w:bCs/>
                <w:color w:val="000000"/>
                <w:sz w:val="24"/>
                <w:szCs w:val="24"/>
                <w:highlight w:val="none"/>
              </w:rPr>
              <w:t>一般，</w:t>
            </w:r>
            <w:r>
              <w:rPr>
                <w:rFonts w:hint="eastAsia" w:ascii="仿宋_GB2312" w:hAnsi="仿宋_GB2312" w:eastAsia="仿宋_GB2312" w:cs="仿宋_GB2312"/>
                <w:bCs/>
                <w:color w:val="000000"/>
                <w:sz w:val="24"/>
                <w:szCs w:val="24"/>
                <w:highlight w:val="none"/>
                <w:lang w:eastAsia="zh-CN"/>
              </w:rPr>
              <w:t>质量保障</w:t>
            </w:r>
            <w:r>
              <w:rPr>
                <w:rFonts w:hint="eastAsia" w:ascii="仿宋_GB2312" w:hAnsi="仿宋_GB2312" w:eastAsia="仿宋_GB2312" w:cs="仿宋_GB2312"/>
                <w:bCs/>
                <w:color w:val="000000"/>
                <w:sz w:val="24"/>
                <w:szCs w:val="24"/>
                <w:highlight w:val="none"/>
              </w:rPr>
              <w:t>措施</w:t>
            </w:r>
            <w:r>
              <w:rPr>
                <w:rFonts w:hint="eastAsia" w:ascii="仿宋_GB2312" w:hAnsi="仿宋_GB2312" w:eastAsia="仿宋_GB2312" w:cs="仿宋_GB2312"/>
                <w:bCs/>
                <w:color w:val="000000"/>
                <w:sz w:val="24"/>
                <w:szCs w:val="24"/>
                <w:highlight w:val="none"/>
                <w:lang w:eastAsia="zh-CN"/>
              </w:rPr>
              <w:t>相对不</w:t>
            </w:r>
            <w:r>
              <w:rPr>
                <w:rFonts w:hint="eastAsia" w:ascii="仿宋_GB2312" w:hAnsi="仿宋_GB2312" w:eastAsia="仿宋_GB2312" w:cs="仿宋_GB2312"/>
                <w:bCs/>
                <w:color w:val="000000"/>
                <w:sz w:val="24"/>
                <w:szCs w:val="24"/>
                <w:highlight w:val="none"/>
              </w:rPr>
              <w:t>全面、</w:t>
            </w:r>
            <w:r>
              <w:rPr>
                <w:rFonts w:hint="eastAsia" w:ascii="仿宋_GB2312" w:hAnsi="仿宋_GB2312" w:eastAsia="仿宋_GB2312" w:cs="仿宋_GB2312"/>
                <w:bCs/>
                <w:color w:val="000000"/>
                <w:sz w:val="24"/>
                <w:szCs w:val="24"/>
                <w:highlight w:val="none"/>
                <w:lang w:eastAsia="zh-CN"/>
              </w:rPr>
              <w:t>可行性相对一般，按照</w:t>
            </w:r>
            <w:r>
              <w:rPr>
                <w:rFonts w:hint="eastAsia" w:ascii="仿宋_GB2312" w:hAnsi="仿宋_GB2312" w:eastAsia="仿宋_GB2312" w:cs="仿宋_GB2312"/>
                <w:bCs/>
                <w:color w:val="000000"/>
                <w:sz w:val="24"/>
                <w:szCs w:val="24"/>
                <w:highlight w:val="none"/>
                <w:lang w:val="en-US" w:eastAsia="zh-CN"/>
              </w:rPr>
              <w:t>4分评分</w:t>
            </w:r>
            <w:r>
              <w:rPr>
                <w:rFonts w:hint="eastAsia" w:ascii="仿宋_GB2312" w:hAnsi="仿宋_GB2312" w:eastAsia="仿宋_GB2312" w:cs="仿宋_GB2312"/>
                <w:bCs/>
                <w:color w:val="000000"/>
                <w:sz w:val="24"/>
                <w:szCs w:val="24"/>
                <w:highlight w:val="none"/>
              </w:rPr>
              <w:t>；</w:t>
            </w:r>
          </w:p>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rPr>
              <w:t>4.差：</w:t>
            </w:r>
            <w:r>
              <w:rPr>
                <w:rFonts w:hint="eastAsia" w:ascii="仿宋_GB2312" w:hAnsi="仿宋_GB2312" w:eastAsia="仿宋_GB2312" w:cs="仿宋_GB2312"/>
                <w:bCs/>
                <w:color w:val="000000"/>
                <w:sz w:val="24"/>
                <w:szCs w:val="24"/>
                <w:highlight w:val="none"/>
                <w:lang w:eastAsia="zh-CN"/>
              </w:rPr>
              <w:t>对照评分内容，内容全面但和项目内容要求不符的或内容不全面的或没有提供项目质量保障措施的</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eastAsia="zh-CN"/>
              </w:rPr>
              <w:t>不得分。</w:t>
            </w:r>
          </w:p>
        </w:tc>
        <w:tc>
          <w:tcPr>
            <w:tcW w:w="2940" w:type="dxa"/>
            <w:vAlign w:val="center"/>
          </w:tcPr>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采购评审小组评分</w:t>
            </w:r>
          </w:p>
        </w:tc>
      </w:tr>
    </w:tbl>
    <w:p>
      <w:pPr>
        <w:spacing w:line="560" w:lineRule="exact"/>
        <w:ind w:firstLine="640" w:firstLineChars="200"/>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3.人员配备</w:t>
      </w:r>
    </w:p>
    <w:p>
      <w:pPr>
        <w:spacing w:line="560" w:lineRule="exact"/>
        <w:ind w:firstLine="640" w:firstLineChars="200"/>
        <w:rPr>
          <w:rFonts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结合本课题项目实际情况，供应商需组建不少于6名专业研究人员组成的项目团队，保障项目顺利实施。项目团队应了解龙华区产业发展、电源结构、电网等领域现状，并做过相关分析研究，具备较强的调研分析能力和材料写作能力</w:t>
      </w:r>
      <w:r>
        <w:rPr>
          <w:rFonts w:hint="eastAsia" w:ascii="仿宋_GB2312" w:hAnsi="仿宋_GB2312" w:eastAsia="仿宋_GB2312" w:cs="仿宋_GB2312"/>
          <w:color w:val="0D0D0D" w:themeColor="text1" w:themeTint="F2"/>
          <w:sz w:val="32"/>
          <w:szCs w:val="32"/>
          <w:highlight w:val="none"/>
          <w:lang w:val="en"/>
          <w14:textFill>
            <w14:solidFill>
              <w14:schemeClr w14:val="tx1">
                <w14:lumMod w14:val="95000"/>
                <w14:lumOff w14:val="5000"/>
              </w14:schemeClr>
            </w14:solidFill>
          </w14:textFill>
        </w:rPr>
        <w:t>。</w:t>
      </w:r>
    </w:p>
    <w:tbl>
      <w:tblPr>
        <w:tblStyle w:val="19"/>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028"/>
        <w:gridCol w:w="510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50" w:type="dxa"/>
            <w:gridSpan w:val="3"/>
            <w:vAlign w:val="center"/>
          </w:tcPr>
          <w:p>
            <w:pPr>
              <w:keepNext w:val="0"/>
              <w:keepLines w:val="0"/>
              <w:widowControl/>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项目</w:t>
            </w:r>
          </w:p>
        </w:tc>
        <w:tc>
          <w:tcPr>
            <w:tcW w:w="1608" w:type="dxa"/>
            <w:vAlign w:val="center"/>
          </w:tcPr>
          <w:p>
            <w:pPr>
              <w:keepNext w:val="0"/>
              <w:keepLines w:val="0"/>
              <w:widowControl/>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
                <w:bCs/>
                <w:color w:val="000000"/>
                <w:kern w:val="0"/>
                <w:sz w:val="24"/>
                <w:highlight w:val="none"/>
              </w:rPr>
            </w:pPr>
            <w:r>
              <w:rPr>
                <w:rFonts w:hint="eastAsia" w:ascii="仿宋_GB2312" w:hAnsi="仿宋_GB2312" w:eastAsia="仿宋_GB2312" w:cs="仿宋_GB2312"/>
                <w:b/>
                <w:bCs/>
                <w:color w:val="000000"/>
                <w:kern w:val="0"/>
                <w:sz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19" w:type="dxa"/>
            <w:vMerge w:val="restart"/>
            <w:vAlign w:val="center"/>
          </w:tcPr>
          <w:p>
            <w:pPr>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人员配备评分2</w:t>
            </w:r>
            <w:r>
              <w:rPr>
                <w:rFonts w:hint="eastAsia" w:ascii="仿宋_GB2312" w:hAnsi="仿宋_GB2312" w:eastAsia="仿宋_GB2312" w:cs="仿宋_GB2312"/>
                <w:bCs/>
                <w:color w:val="000000"/>
                <w:sz w:val="24"/>
                <w:highlight w:val="none"/>
                <w:lang w:val="en-US" w:eastAsia="zh-CN"/>
              </w:rPr>
              <w:t>5</w:t>
            </w:r>
            <w:r>
              <w:rPr>
                <w:rFonts w:hint="eastAsia" w:ascii="仿宋_GB2312" w:hAnsi="仿宋_GB2312" w:eastAsia="仿宋_GB2312" w:cs="仿宋_GB2312"/>
                <w:bCs/>
                <w:color w:val="000000"/>
                <w:sz w:val="24"/>
                <w:highlight w:val="none"/>
              </w:rPr>
              <w:t>分</w:t>
            </w:r>
          </w:p>
        </w:tc>
        <w:tc>
          <w:tcPr>
            <w:tcW w:w="2028" w:type="dxa"/>
            <w:vAlign w:val="center"/>
          </w:tcPr>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拟安排的项目负责人情况（仅限一人）（</w:t>
            </w:r>
            <w:r>
              <w:rPr>
                <w:rFonts w:hint="eastAsia" w:ascii="仿宋_GB2312" w:hAnsi="仿宋_GB2312" w:eastAsia="仿宋_GB2312" w:cs="仿宋_GB2312"/>
                <w:bCs/>
                <w:color w:val="000000"/>
                <w:sz w:val="24"/>
                <w:highlight w:val="none"/>
                <w:lang w:val="en-US" w:eastAsia="zh-CN"/>
              </w:rPr>
              <w:t>10</w:t>
            </w:r>
            <w:r>
              <w:rPr>
                <w:rFonts w:hint="eastAsia" w:ascii="仿宋_GB2312" w:hAnsi="仿宋_GB2312" w:eastAsia="仿宋_GB2312" w:cs="仿宋_GB2312"/>
                <w:bCs/>
                <w:color w:val="000000"/>
                <w:sz w:val="24"/>
                <w:highlight w:val="none"/>
              </w:rPr>
              <w:t>分）</w:t>
            </w:r>
          </w:p>
        </w:tc>
        <w:tc>
          <w:tcPr>
            <w:tcW w:w="5103" w:type="dxa"/>
            <w:vAlign w:val="center"/>
          </w:tcPr>
          <w:p>
            <w:pPr>
              <w:keepNext w:val="0"/>
              <w:keepLines w:val="0"/>
              <w:suppressLineNumbers w:val="0"/>
              <w:spacing w:before="0" w:beforeAutospacing="0" w:after="0" w:afterAutospacing="0" w:line="312" w:lineRule="auto"/>
              <w:ind w:left="0" w:leftChars="0" w:right="0" w:rightChars="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拟安排的项目负责人须为投标人自有员工（提供社保作为证明材料），否则本项不得分。</w:t>
            </w:r>
          </w:p>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具有①硕士研究生及以上学历；②电力专业高级及以上职称；③注册电气工程师或注册咨询工程师。以上要求满足三项得</w:t>
            </w:r>
            <w:r>
              <w:rPr>
                <w:rFonts w:hint="eastAsia" w:ascii="仿宋_GB2312" w:hAnsi="仿宋_GB2312" w:eastAsia="仿宋_GB2312" w:cs="仿宋_GB2312"/>
                <w:bCs/>
                <w:color w:val="000000"/>
                <w:sz w:val="24"/>
                <w:highlight w:val="none"/>
                <w:lang w:val="en-US" w:eastAsia="zh-CN"/>
              </w:rPr>
              <w:t>10</w:t>
            </w:r>
            <w:r>
              <w:rPr>
                <w:rFonts w:hint="eastAsia" w:ascii="仿宋_GB2312" w:hAnsi="仿宋_GB2312" w:eastAsia="仿宋_GB2312" w:cs="仿宋_GB2312"/>
                <w:bCs/>
                <w:color w:val="000000"/>
                <w:sz w:val="24"/>
                <w:highlight w:val="none"/>
              </w:rPr>
              <w:t>分；满足两项得</w:t>
            </w:r>
            <w:r>
              <w:rPr>
                <w:rFonts w:hint="eastAsia" w:ascii="仿宋_GB2312" w:hAnsi="仿宋_GB2312" w:eastAsia="仿宋_GB2312" w:cs="仿宋_GB2312"/>
                <w:bCs/>
                <w:color w:val="000000"/>
                <w:sz w:val="24"/>
                <w:highlight w:val="none"/>
                <w:lang w:val="en-US" w:eastAsia="zh-CN"/>
              </w:rPr>
              <w:t>5</w:t>
            </w:r>
            <w:r>
              <w:rPr>
                <w:rFonts w:hint="eastAsia" w:ascii="仿宋_GB2312" w:hAnsi="仿宋_GB2312" w:eastAsia="仿宋_GB2312" w:cs="仿宋_GB2312"/>
                <w:bCs/>
                <w:color w:val="000000"/>
                <w:sz w:val="24"/>
                <w:highlight w:val="none"/>
              </w:rPr>
              <w:t>分；其它情况不得分。</w:t>
            </w:r>
          </w:p>
        </w:tc>
        <w:tc>
          <w:tcPr>
            <w:tcW w:w="1608" w:type="dxa"/>
            <w:vAlign w:val="center"/>
          </w:tcPr>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vAlign w:val="center"/>
          </w:tcPr>
          <w:p>
            <w:pPr>
              <w:keepNext w:val="0"/>
              <w:keepLines w:val="0"/>
              <w:suppressLineNumbers w:val="0"/>
              <w:spacing w:before="0" w:beforeAutospacing="0" w:after="0" w:afterAutospacing="0" w:line="312" w:lineRule="auto"/>
              <w:ind w:left="0" w:leftChars="0" w:right="0" w:rightChars="0"/>
              <w:jc w:val="center"/>
              <w:rPr>
                <w:rFonts w:hint="default" w:ascii="仿宋_GB2312" w:hAnsi="仿宋_GB2312" w:eastAsia="仿宋_GB2312" w:cs="仿宋_GB2312"/>
                <w:bCs/>
                <w:color w:val="000000"/>
                <w:sz w:val="24"/>
                <w:highlight w:val="none"/>
              </w:rPr>
            </w:pPr>
          </w:p>
        </w:tc>
        <w:tc>
          <w:tcPr>
            <w:tcW w:w="2028" w:type="dxa"/>
            <w:vAlign w:val="center"/>
          </w:tcPr>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拟安排的项目主要团队成员（主要技术人员）情况（项目负责人除外）（15分）</w:t>
            </w:r>
          </w:p>
        </w:tc>
        <w:tc>
          <w:tcPr>
            <w:tcW w:w="5103" w:type="dxa"/>
            <w:vAlign w:val="center"/>
          </w:tcPr>
          <w:p>
            <w:pPr>
              <w:keepNext w:val="0"/>
              <w:keepLines w:val="0"/>
              <w:suppressLineNumbers w:val="0"/>
              <w:spacing w:before="0" w:beforeAutospacing="0" w:after="0" w:afterAutospacing="0" w:line="312" w:lineRule="auto"/>
              <w:ind w:left="0" w:leftChars="0" w:right="0" w:rightChars="0"/>
              <w:jc w:val="both"/>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拟安排的项目团队成员须为投标人自有员工（提供社保作为证明材料），否则本项不得分。团队成员不少于5名，少于5名不得分。</w:t>
            </w:r>
          </w:p>
          <w:p>
            <w:pPr>
              <w:keepNext w:val="0"/>
              <w:keepLines w:val="0"/>
              <w:suppressLineNumbers w:val="0"/>
              <w:spacing w:before="0" w:beforeAutospacing="0" w:after="0" w:afterAutospacing="0" w:line="312" w:lineRule="auto"/>
              <w:ind w:left="0" w:leftChars="0" w:right="0" w:rightChars="0"/>
              <w:jc w:val="both"/>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团队成员评分标准：①均有研究生学历和高级（或以上）职称，得分15分；②研究生学历和高级（或以上）职称人数不少于3人，得10分；③研究生学历和高级（或以上）职称人数少于3人，得5分。</w:t>
            </w:r>
          </w:p>
        </w:tc>
        <w:tc>
          <w:tcPr>
            <w:tcW w:w="1608" w:type="dxa"/>
            <w:vAlign w:val="center"/>
          </w:tcPr>
          <w:p>
            <w:pPr>
              <w:keepNext w:val="0"/>
              <w:keepLines w:val="0"/>
              <w:suppressLineNumbers w:val="0"/>
              <w:spacing w:before="0" w:beforeAutospacing="0" w:after="0" w:afterAutospacing="0" w:line="312" w:lineRule="auto"/>
              <w:ind w:left="0" w:leftChars="0" w:right="0" w:rightChars="0"/>
              <w:jc w:val="left"/>
              <w:rPr>
                <w:rFonts w:hint="default"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采购评审小组评分</w:t>
            </w:r>
          </w:p>
        </w:tc>
      </w:tr>
    </w:tbl>
    <w:p>
      <w:pPr>
        <w:spacing w:line="560" w:lineRule="exact"/>
        <w:ind w:firstLine="640" w:firstLineChars="200"/>
        <w:rPr>
          <w:rFonts w:ascii="仿宋_GB2312" w:hAnsi="Times New Roman" w:eastAsia="仿宋_GB2312" w:cs="Times New Roman"/>
          <w:bCs/>
          <w:color w:val="0D0D0D" w:themeColor="text1" w:themeTint="F2"/>
          <w:sz w:val="32"/>
          <w:szCs w:val="32"/>
          <w:highlight w:val="none"/>
          <w:lang w:val="en"/>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highlight w:val="none"/>
          <w:lang w:val="en"/>
          <w14:textFill>
            <w14:solidFill>
              <w14:schemeClr w14:val="tx1">
                <w14:lumMod w14:val="95000"/>
                <w14:lumOff w14:val="5000"/>
              </w14:schemeClr>
            </w14:solidFill>
          </w14:textFill>
        </w:rPr>
        <w:t>4.报价</w:t>
      </w:r>
    </w:p>
    <w:p>
      <w:pPr>
        <w:spacing w:line="560" w:lineRule="exact"/>
        <w:ind w:firstLine="640" w:firstLineChars="200"/>
        <w:rPr>
          <w:sz w:val="32"/>
          <w:szCs w:val="32"/>
          <w:highlight w:val="none"/>
          <w:lang w:val="en"/>
        </w:rPr>
      </w:pPr>
      <w:r>
        <w:rPr>
          <w:rFonts w:hint="eastAsia" w:ascii="仿宋_GB2312" w:hAnsi="Times New Roman" w:eastAsia="仿宋_GB2312" w:cs="Times New Roman"/>
          <w:bCs/>
          <w:color w:val="0D0D0D" w:themeColor="text1" w:themeTint="F2"/>
          <w:sz w:val="32"/>
          <w:szCs w:val="32"/>
          <w:highlight w:val="none"/>
          <w:lang w:val="en"/>
          <w14:textFill>
            <w14:solidFill>
              <w14:schemeClr w14:val="tx1">
                <w14:lumMod w14:val="95000"/>
                <w14:lumOff w14:val="5000"/>
              </w14:schemeClr>
            </w14:solidFill>
          </w14:textFill>
        </w:rPr>
        <w:t>投标报价不得超过项目预算金额。以投标人所报的有效报价中的最低价作为基准价，各投标人报价得分=（基准价/投标人报价）*</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15</w:t>
      </w:r>
      <w:r>
        <w:rPr>
          <w:rFonts w:hint="eastAsia" w:ascii="仿宋_GB2312" w:hAnsi="Times New Roman" w:eastAsia="仿宋_GB2312" w:cs="Times New Roman"/>
          <w:bCs/>
          <w:color w:val="0D0D0D" w:themeColor="text1" w:themeTint="F2"/>
          <w:sz w:val="32"/>
          <w:szCs w:val="32"/>
          <w:highlight w:val="none"/>
          <w:lang w:val="en"/>
          <w14:textFill>
            <w14:solidFill>
              <w14:schemeClr w14:val="tx1">
                <w14:lumMod w14:val="95000"/>
                <w14:lumOff w14:val="5000"/>
              </w14:schemeClr>
            </w14:solidFill>
          </w14:textFill>
        </w:rPr>
        <w:t>分。</w:t>
      </w:r>
    </w:p>
    <w:p>
      <w:pPr>
        <w:adjustRightInd w:val="0"/>
        <w:snapToGrid w:val="0"/>
        <w:spacing w:line="560" w:lineRule="exact"/>
        <w:ind w:firstLine="640" w:firstLineChars="200"/>
        <w:rPr>
          <w:rFonts w:hint="eastAsia" w:ascii="仿宋_GB2312" w:hAnsi="宋体"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32"/>
          <w:highlight w:val="none"/>
          <w14:textFill>
            <w14:solidFill>
              <w14:schemeClr w14:val="tx1">
                <w14:lumMod w14:val="95000"/>
                <w14:lumOff w14:val="5000"/>
              </w14:schemeClr>
            </w14:solidFill>
          </w14:textFill>
        </w:rPr>
        <w:t>附件：</w:t>
      </w:r>
      <w:r>
        <w:rPr>
          <w:rFonts w:hint="eastAsia" w:ascii="仿宋_GB2312" w:hAnsi="宋体"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1.供应商基本情况表</w:t>
      </w:r>
    </w:p>
    <w:p>
      <w:pPr>
        <w:adjustRightInd w:val="0"/>
        <w:snapToGrid w:val="0"/>
        <w:spacing w:line="560" w:lineRule="exact"/>
        <w:ind w:firstLine="1600" w:firstLineChars="500"/>
        <w:rPr>
          <w:rFonts w:ascii="仿宋_GB2312" w:hAnsi="宋体" w:eastAsia="仿宋_GB2312" w:cs="仿宋_GB2312"/>
          <w:color w:val="0D0D0D" w:themeColor="text1" w:themeTint="F2"/>
          <w:sz w:val="32"/>
          <w:szCs w:val="3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2.</w:t>
      </w:r>
      <w:r>
        <w:rPr>
          <w:rFonts w:hint="eastAsia" w:ascii="仿宋_GB2312" w:hAnsi="宋体" w:eastAsia="仿宋_GB2312" w:cs="仿宋_GB2312"/>
          <w:color w:val="0D0D0D" w:themeColor="text1" w:themeTint="F2"/>
          <w:sz w:val="32"/>
          <w:szCs w:val="32"/>
          <w:highlight w:val="none"/>
          <w14:textFill>
            <w14:solidFill>
              <w14:schemeClr w14:val="tx1">
                <w14:lumMod w14:val="95000"/>
                <w14:lumOff w14:val="5000"/>
              </w14:schemeClr>
            </w14:solidFill>
          </w14:textFill>
        </w:rPr>
        <w:t>投标及履约承诺函</w:t>
      </w:r>
    </w:p>
    <w:p>
      <w:pPr>
        <w:adjustRightInd w:val="0"/>
        <w:snapToGrid w:val="0"/>
        <w:spacing w:line="460" w:lineRule="exact"/>
        <w:jc w:val="center"/>
        <w:rPr>
          <w:rFonts w:ascii="宋体" w:hAnsi="宋体" w:eastAsia="宋体" w:cs="宋体"/>
          <w:b/>
          <w:bCs/>
          <w:color w:val="0D0D0D" w:themeColor="text1" w:themeTint="F2"/>
          <w:sz w:val="44"/>
          <w:szCs w:val="44"/>
          <w:highlight w:val="none"/>
          <w14:textFill>
            <w14:solidFill>
              <w14:schemeClr w14:val="tx1">
                <w14:lumMod w14:val="95000"/>
                <w14:lumOff w14:val="5000"/>
              </w14:schemeClr>
            </w14:solidFill>
          </w14:textFill>
        </w:rPr>
      </w:pPr>
      <w:r>
        <w:rPr>
          <w:rFonts w:ascii="仿宋" w:hAnsi="仿宋" w:eastAsia="仿宋" w:cs="仿宋_GB2312"/>
          <w:color w:val="0D0D0D" w:themeColor="text1" w:themeTint="F2"/>
          <w:sz w:val="32"/>
          <w:szCs w:val="32"/>
          <w:highlight w:val="none"/>
          <w14:textFill>
            <w14:solidFill>
              <w14:schemeClr w14:val="tx1">
                <w14:lumMod w14:val="95000"/>
                <w14:lumOff w14:val="5000"/>
              </w14:schemeClr>
            </w14:solidFill>
          </w14:textFill>
        </w:rPr>
        <w:br w:type="page"/>
      </w:r>
    </w:p>
    <w:p>
      <w:pPr>
        <w:pStyle w:val="4"/>
        <w:widowControl w:val="0"/>
        <w:snapToGrid w:val="0"/>
        <w:spacing w:before="0" w:after="0" w:line="560" w:lineRule="exact"/>
        <w:jc w:val="left"/>
        <w:outlineLvl w:val="0"/>
        <w:rPr>
          <w:rFonts w:hint="eastAsia" w:ascii="黑体" w:hAnsi="黑体" w:eastAsia="黑体" w:cs="黑体"/>
          <w:color w:val="auto"/>
          <w:sz w:val="32"/>
          <w:szCs w:val="18"/>
          <w:highlight w:val="none"/>
          <w:lang w:val="en-US" w:eastAsia="zh-CN"/>
        </w:rPr>
      </w:pPr>
      <w:r>
        <w:rPr>
          <w:rFonts w:hint="eastAsia" w:ascii="黑体" w:hAnsi="黑体" w:eastAsia="黑体" w:cs="黑体"/>
          <w:b w:val="0"/>
          <w:bCs w:val="0"/>
          <w:color w:val="auto"/>
          <w:sz w:val="32"/>
          <w:szCs w:val="18"/>
          <w:highlight w:val="none"/>
        </w:rPr>
        <w:t>附件</w:t>
      </w:r>
      <w:r>
        <w:rPr>
          <w:rFonts w:hint="eastAsia" w:ascii="黑体" w:hAnsi="黑体" w:eastAsia="黑体" w:cs="黑体"/>
          <w:b w:val="0"/>
          <w:bCs w:val="0"/>
          <w:color w:val="auto"/>
          <w:sz w:val="32"/>
          <w:szCs w:val="18"/>
          <w:highlight w:val="none"/>
          <w:lang w:val="en-US" w:eastAsia="zh-CN"/>
        </w:rPr>
        <w:t>1</w:t>
      </w:r>
    </w:p>
    <w:p>
      <w:pPr>
        <w:pStyle w:val="4"/>
        <w:widowControl w:val="0"/>
        <w:snapToGrid w:val="0"/>
        <w:spacing w:before="0" w:after="0" w:line="560" w:lineRule="exact"/>
        <w:outlineLvl w:val="0"/>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color w:val="auto"/>
          <w:kern w:val="2"/>
          <w:sz w:val="44"/>
          <w:szCs w:val="44"/>
          <w:lang w:val="en-US" w:eastAsia="zh-CN"/>
        </w:rPr>
        <w:t>供应商基本情况表</w:t>
      </w:r>
    </w:p>
    <w:p>
      <w:pPr>
        <w:widowControl w:val="0"/>
        <w:spacing w:line="560" w:lineRule="exact"/>
        <w:jc w:val="left"/>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val="en-US" w:eastAsia="zh-CN"/>
        </w:rPr>
        <w:t>填表单位：（加盖单位公章）</w:t>
      </w:r>
      <w:r>
        <w:rPr>
          <w:rFonts w:hint="eastAsia" w:ascii="方正仿宋_GBK" w:hAnsi="方正仿宋_GBK" w:eastAsia="方正仿宋_GBK" w:cs="方正仿宋_GBK"/>
          <w:kern w:val="2"/>
          <w:sz w:val="28"/>
          <w:szCs w:val="28"/>
          <w:lang w:val="en-US" w:eastAsia="zh-CN"/>
        </w:rPr>
        <w:tab/>
      </w:r>
      <w:r>
        <w:rPr>
          <w:rFonts w:hint="eastAsia" w:ascii="方正仿宋_GBK" w:hAnsi="方正仿宋_GBK" w:eastAsia="方正仿宋_GBK" w:cs="方正仿宋_GBK"/>
          <w:kern w:val="2"/>
          <w:sz w:val="28"/>
          <w:szCs w:val="28"/>
          <w:lang w:val="en-US" w:eastAsia="zh-CN"/>
        </w:rPr>
        <w:tab/>
      </w:r>
      <w:r>
        <w:rPr>
          <w:rFonts w:hint="eastAsia" w:ascii="方正仿宋_GBK" w:hAnsi="方正仿宋_GBK" w:eastAsia="方正仿宋_GBK" w:cs="方正仿宋_GBK"/>
          <w:kern w:val="2"/>
          <w:sz w:val="28"/>
          <w:szCs w:val="28"/>
          <w:lang w:val="en-US" w:eastAsia="zh-CN"/>
        </w:rPr>
        <w:t xml:space="preserve">   填表日期：    年   月   日</w:t>
      </w:r>
    </w:p>
    <w:tbl>
      <w:tblPr>
        <w:tblStyle w:val="20"/>
        <w:tblW w:w="9737"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37"/>
        <w:gridCol w:w="1508"/>
        <w:gridCol w:w="1270"/>
        <w:gridCol w:w="791"/>
        <w:gridCol w:w="1200"/>
        <w:gridCol w:w="150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gridSpan w:val="2"/>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采购人</w:t>
            </w:r>
          </w:p>
        </w:tc>
        <w:tc>
          <w:tcPr>
            <w:tcW w:w="2778" w:type="dxa"/>
            <w:gridSpan w:val="2"/>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991" w:type="dxa"/>
            <w:gridSpan w:val="2"/>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项目名称</w:t>
            </w:r>
          </w:p>
        </w:tc>
        <w:tc>
          <w:tcPr>
            <w:tcW w:w="3312" w:type="dxa"/>
            <w:gridSpan w:val="2"/>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gridSpan w:val="2"/>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投标（响应）</w:t>
            </w:r>
          </w:p>
          <w:p>
            <w:pPr>
              <w:keepNext w:val="0"/>
              <w:keepLines w:val="0"/>
              <w:widowControl w:val="0"/>
              <w:suppressLineNumbers w:val="0"/>
              <w:snapToGrid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供应商</w:t>
            </w:r>
          </w:p>
        </w:tc>
        <w:tc>
          <w:tcPr>
            <w:tcW w:w="2778" w:type="dxa"/>
            <w:gridSpan w:val="2"/>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991" w:type="dxa"/>
            <w:gridSpan w:val="2"/>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供应商统一社会信用代码</w:t>
            </w:r>
          </w:p>
        </w:tc>
        <w:tc>
          <w:tcPr>
            <w:tcW w:w="3312" w:type="dxa"/>
            <w:gridSpan w:val="2"/>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b/>
                <w:bCs/>
                <w:kern w:val="2"/>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bottom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序号</w:t>
            </w:r>
          </w:p>
        </w:tc>
        <w:tc>
          <w:tcPr>
            <w:tcW w:w="2345" w:type="dxa"/>
            <w:gridSpan w:val="2"/>
            <w:tcBorders>
              <w:bottom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职务</w:t>
            </w:r>
          </w:p>
        </w:tc>
        <w:tc>
          <w:tcPr>
            <w:tcW w:w="1270" w:type="dxa"/>
            <w:tcBorders>
              <w:bottom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姓名</w:t>
            </w:r>
          </w:p>
        </w:tc>
        <w:tc>
          <w:tcPr>
            <w:tcW w:w="1991" w:type="dxa"/>
            <w:gridSpan w:val="2"/>
            <w:tcBorders>
              <w:bottom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身份证号码</w:t>
            </w:r>
          </w:p>
        </w:tc>
        <w:tc>
          <w:tcPr>
            <w:tcW w:w="1500" w:type="dxa"/>
            <w:tcBorders>
              <w:bottom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劳动合同</w:t>
            </w:r>
          </w:p>
          <w:p>
            <w:pPr>
              <w:keepNext w:val="0"/>
              <w:keepLines w:val="0"/>
              <w:widowControl w:val="0"/>
              <w:suppressLineNumbers w:val="0"/>
              <w:snapToGrid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关系单位</w:t>
            </w:r>
          </w:p>
        </w:tc>
        <w:tc>
          <w:tcPr>
            <w:tcW w:w="1812" w:type="dxa"/>
            <w:tcBorders>
              <w:bottom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缴纳社会</w:t>
            </w:r>
          </w:p>
          <w:p>
            <w:pPr>
              <w:keepNext w:val="0"/>
              <w:keepLines w:val="0"/>
              <w:widowControl w:val="0"/>
              <w:suppressLineNumbers w:val="0"/>
              <w:snapToGrid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vertAlign w:val="baseline"/>
                <w:lang w:val="en-US" w:eastAsia="zh-CN"/>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color w:val="auto"/>
                <w:kern w:val="2"/>
                <w:sz w:val="24"/>
                <w:szCs w:val="24"/>
                <w:highlight w:val="none"/>
                <w:lang w:eastAsia="zh-CN"/>
              </w:rPr>
            </w:pPr>
            <w:r>
              <w:rPr>
                <w:rFonts w:hint="eastAsia" w:ascii="方正仿宋_GBK" w:hAnsi="方正仿宋_GBK" w:eastAsia="方正仿宋_GBK" w:cs="方正仿宋_GBK"/>
                <w:color w:val="auto"/>
                <w:kern w:val="2"/>
                <w:sz w:val="22"/>
                <w:szCs w:val="22"/>
                <w:highlight w:val="none"/>
              </w:rPr>
              <w:t>法定代表人</w:t>
            </w:r>
            <w:r>
              <w:rPr>
                <w:rFonts w:hint="eastAsia" w:ascii="方正仿宋_GBK" w:hAnsi="方正仿宋_GBK" w:eastAsia="方正仿宋_GBK" w:cs="方正仿宋_GBK"/>
                <w:color w:val="auto"/>
                <w:kern w:val="2"/>
                <w:sz w:val="22"/>
                <w:szCs w:val="22"/>
                <w:highlight w:val="none"/>
                <w:lang w:val="en-US" w:eastAsia="zh-CN"/>
              </w:rPr>
              <w:t>/单位负责人/主要经营负责人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color w:val="auto"/>
                <w:kern w:val="2"/>
                <w:sz w:val="22"/>
                <w:szCs w:val="22"/>
                <w:highlight w:val="none"/>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tcBorders>
            <w:noWrap w:val="0"/>
            <w:vAlign w:val="center"/>
          </w:tcPr>
          <w:p>
            <w:pPr>
              <w:keepNext w:val="0"/>
              <w:keepLines w:val="0"/>
              <w:widowControl w:val="0"/>
              <w:suppressLineNumbers w:val="0"/>
              <w:spacing w:before="0" w:beforeLines="0" w:beforeAutospacing="0" w:after="0" w:afterLines="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lang w:bidi="ar"/>
              </w:rPr>
              <w:t>3</w:t>
            </w:r>
          </w:p>
        </w:tc>
        <w:tc>
          <w:tcPr>
            <w:tcW w:w="2345" w:type="dxa"/>
            <w:gridSpan w:val="2"/>
            <w:tcBorders>
              <w:top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color w:val="auto"/>
                <w:kern w:val="2"/>
                <w:sz w:val="24"/>
                <w:szCs w:val="24"/>
                <w:highlight w:val="none"/>
              </w:rPr>
              <w:t>项目负责人</w:t>
            </w:r>
          </w:p>
        </w:tc>
        <w:tc>
          <w:tcPr>
            <w:tcW w:w="1270" w:type="dxa"/>
            <w:tcBorders>
              <w:top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991" w:type="dxa"/>
            <w:gridSpan w:val="2"/>
            <w:tcBorders>
              <w:top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500" w:type="dxa"/>
            <w:tcBorders>
              <w:top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812" w:type="dxa"/>
            <w:tcBorders>
              <w:top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noWrap w:val="0"/>
            <w:vAlign w:val="center"/>
          </w:tcPr>
          <w:p>
            <w:pPr>
              <w:keepNext w:val="0"/>
              <w:keepLines w:val="0"/>
              <w:widowControl w:val="0"/>
              <w:suppressLineNumbers w:val="0"/>
              <w:spacing w:before="0" w:beforeLines="0" w:beforeAutospacing="0" w:after="0" w:afterLines="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lang w:bidi="ar"/>
              </w:rPr>
              <w:t>4</w:t>
            </w:r>
          </w:p>
        </w:tc>
        <w:tc>
          <w:tcPr>
            <w:tcW w:w="2345" w:type="dxa"/>
            <w:gridSpan w:val="2"/>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color w:val="auto"/>
                <w:kern w:val="2"/>
                <w:sz w:val="24"/>
                <w:szCs w:val="24"/>
                <w:highlight w:val="none"/>
              </w:rPr>
              <w:t>主要技术人员</w:t>
            </w:r>
          </w:p>
        </w:tc>
        <w:tc>
          <w:tcPr>
            <w:tcW w:w="1270" w:type="dxa"/>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991" w:type="dxa"/>
            <w:gridSpan w:val="2"/>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500" w:type="dxa"/>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812" w:type="dxa"/>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keepNext w:val="0"/>
              <w:keepLines w:val="0"/>
              <w:widowControl w:val="0"/>
              <w:suppressLineNumbers w:val="0"/>
              <w:spacing w:before="0" w:beforeLines="0" w:beforeAutospacing="0" w:after="0" w:afterLines="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kern w:val="2"/>
                <w:sz w:val="24"/>
                <w:szCs w:val="24"/>
                <w:lang w:bidi="ar"/>
              </w:rPr>
              <w:t>5</w:t>
            </w:r>
          </w:p>
        </w:tc>
        <w:tc>
          <w:tcPr>
            <w:tcW w:w="2345" w:type="dxa"/>
            <w:gridSpan w:val="2"/>
            <w:noWrap w:val="0"/>
            <w:vAlign w:val="center"/>
          </w:tcPr>
          <w:p>
            <w:pPr>
              <w:keepNext w:val="0"/>
              <w:keepLines w:val="0"/>
              <w:widowControl w:val="0"/>
              <w:suppressLineNumbers w:val="0"/>
              <w:snapToGrid w:val="0"/>
              <w:spacing w:before="0" w:beforeAutospacing="0" w:after="0" w:afterAutospacing="0" w:line="240" w:lineRule="auto"/>
              <w:ind w:left="0" w:leftChars="0" w:right="0" w:firstLine="0" w:firstLineChars="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1270" w:type="dxa"/>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991" w:type="dxa"/>
            <w:gridSpan w:val="2"/>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500" w:type="dxa"/>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c>
          <w:tcPr>
            <w:tcW w:w="1812" w:type="dxa"/>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kern w:val="2"/>
                <w:sz w:val="24"/>
                <w:szCs w:val="24"/>
                <w:vertAlign w:val="baseline"/>
                <w:lang w:val="en-US" w:eastAsia="zh-CN"/>
              </w:rPr>
            </w:pPr>
            <w:r>
              <w:rPr>
                <w:rFonts w:hint="eastAsia" w:ascii="方正仿宋_GBK" w:hAnsi="方正仿宋_GBK" w:eastAsia="方正仿宋_GBK" w:cs="方正仿宋_GBK"/>
                <w:b/>
                <w:bCs/>
                <w:color w:val="auto"/>
                <w:kern w:val="2"/>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37" w:type="dxa"/>
            <w:gridSpan w:val="8"/>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b/>
                <w:bCs/>
                <w:kern w:val="2"/>
                <w:sz w:val="24"/>
                <w:szCs w:val="24"/>
                <w:vertAlign w:val="baseline"/>
                <w:lang w:val="en-US" w:eastAsia="zh-CN"/>
              </w:rPr>
            </w:pPr>
            <w:r>
              <w:rPr>
                <w:rFonts w:hint="eastAsia" w:ascii="方正仿宋_GBK" w:hAnsi="方正仿宋_GBK" w:eastAsia="方正仿宋_GBK" w:cs="方正仿宋_GBK"/>
                <w:b/>
                <w:bCs/>
                <w:kern w:val="2"/>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bottom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bidi="ar"/>
              </w:rPr>
            </w:pPr>
            <w:r>
              <w:rPr>
                <w:rFonts w:hint="eastAsia" w:ascii="方正仿宋_GBK" w:hAnsi="方正仿宋_GBK" w:eastAsia="方正仿宋_GBK" w:cs="方正仿宋_GBK"/>
                <w:kern w:val="2"/>
                <w:sz w:val="24"/>
                <w:szCs w:val="24"/>
                <w:vertAlign w:val="baseline"/>
                <w:lang w:val="en-US" w:eastAsia="zh-CN" w:bidi="ar"/>
              </w:rPr>
              <w:t>序号</w:t>
            </w:r>
          </w:p>
        </w:tc>
        <w:tc>
          <w:tcPr>
            <w:tcW w:w="2345" w:type="dxa"/>
            <w:gridSpan w:val="2"/>
            <w:tcBorders>
              <w:bottom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color w:val="auto"/>
                <w:kern w:val="2"/>
                <w:sz w:val="24"/>
                <w:szCs w:val="24"/>
                <w:highlight w:val="none"/>
                <w:vertAlign w:val="baseline"/>
                <w:lang w:val="en-US" w:eastAsia="zh-CN"/>
              </w:rPr>
              <w:t>关联关系类型</w:t>
            </w:r>
          </w:p>
        </w:tc>
        <w:tc>
          <w:tcPr>
            <w:tcW w:w="2061" w:type="dxa"/>
            <w:gridSpan w:val="2"/>
            <w:tcBorders>
              <w:bottom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kern w:val="2"/>
                <w:sz w:val="24"/>
                <w:szCs w:val="24"/>
                <w:highlight w:val="none"/>
                <w:vertAlign w:val="baseline"/>
                <w:lang w:val="en-US" w:eastAsia="zh-CN"/>
              </w:rPr>
            </w:pPr>
            <w:r>
              <w:rPr>
                <w:rFonts w:hint="eastAsia" w:ascii="方正仿宋_GBK" w:hAnsi="方正仿宋_GBK" w:eastAsia="方正仿宋_GBK" w:cs="方正仿宋_GBK"/>
                <w:color w:val="auto"/>
                <w:kern w:val="2"/>
                <w:sz w:val="24"/>
                <w:szCs w:val="24"/>
                <w:highlight w:val="none"/>
                <w:vertAlign w:val="baseline"/>
                <w:lang w:val="en-US" w:eastAsia="zh-CN"/>
              </w:rPr>
              <w:t>关联主体名称</w:t>
            </w:r>
          </w:p>
        </w:tc>
        <w:tc>
          <w:tcPr>
            <w:tcW w:w="4512" w:type="dxa"/>
            <w:gridSpan w:val="3"/>
            <w:tcBorders>
              <w:bottom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kern w:val="2"/>
                <w:sz w:val="24"/>
                <w:szCs w:val="24"/>
                <w:highlight w:val="none"/>
                <w:vertAlign w:val="baseline"/>
                <w:lang w:val="en-US" w:eastAsia="zh-CN"/>
              </w:rPr>
            </w:pPr>
            <w:r>
              <w:rPr>
                <w:rFonts w:hint="eastAsia" w:ascii="方正仿宋_GBK" w:hAnsi="方正仿宋_GBK" w:eastAsia="方正仿宋_GBK" w:cs="方正仿宋_GBK"/>
                <w:color w:val="auto"/>
                <w:kern w:val="2"/>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bidi="ar"/>
              </w:rPr>
            </w:pPr>
            <w:r>
              <w:rPr>
                <w:rFonts w:hint="eastAsia" w:ascii="方正仿宋_GBK" w:hAnsi="方正仿宋_GBK" w:eastAsia="方正仿宋_GBK" w:cs="方正仿宋_GBK"/>
                <w:kern w:val="2"/>
                <w:sz w:val="24"/>
                <w:szCs w:val="24"/>
                <w:vertAlign w:val="baseline"/>
                <w:lang w:val="en-US" w:eastAsia="zh-CN" w:bidi="ar"/>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color w:val="auto"/>
                <w:kern w:val="2"/>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方正仿宋_GBK" w:hAnsi="方正仿宋_GBK" w:eastAsia="方正仿宋_GBK" w:cs="方正仿宋_GBK"/>
                <w:color w:val="auto"/>
                <w:kern w:val="2"/>
                <w:sz w:val="24"/>
                <w:szCs w:val="24"/>
                <w:highlight w:val="none"/>
                <w:vertAlign w:val="baseline"/>
                <w:lang w:val="en-US" w:eastAsia="zh-CN"/>
              </w:rPr>
            </w:pPr>
            <w:r>
              <w:rPr>
                <w:rFonts w:hint="eastAsia" w:ascii="方正仿宋_GBK" w:hAnsi="方正仿宋_GBK" w:eastAsia="方正仿宋_GBK" w:cs="方正仿宋_GBK"/>
                <w:color w:val="auto"/>
                <w:kern w:val="2"/>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kern w:val="2"/>
                <w:sz w:val="24"/>
                <w:szCs w:val="24"/>
                <w:vertAlign w:val="baseline"/>
                <w:lang w:val="en-US" w:eastAsia="zh-CN" w:bidi="ar"/>
              </w:rPr>
            </w:pPr>
            <w:r>
              <w:rPr>
                <w:rFonts w:hint="eastAsia" w:ascii="方正仿宋_GBK" w:hAnsi="方正仿宋_GBK" w:eastAsia="方正仿宋_GBK" w:cs="方正仿宋_GBK"/>
                <w:kern w:val="2"/>
                <w:sz w:val="24"/>
                <w:szCs w:val="24"/>
                <w:vertAlign w:val="baseline"/>
                <w:lang w:val="en-US" w:eastAsia="zh-CN" w:bidi="ar"/>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kern w:val="2"/>
                <w:sz w:val="24"/>
                <w:szCs w:val="24"/>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uto"/>
              <w:ind w:left="0" w:right="0"/>
              <w:jc w:val="left"/>
              <w:rPr>
                <w:rFonts w:hint="eastAsia" w:ascii="方正仿宋_GBK" w:hAnsi="方正仿宋_GBK" w:eastAsia="方正仿宋_GBK" w:cs="方正仿宋_GBK"/>
                <w:color w:val="auto"/>
                <w:kern w:val="2"/>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方正仿宋_GBK" w:hAnsi="方正仿宋_GBK" w:eastAsia="方正仿宋_GBK" w:cs="方正仿宋_GBK"/>
                <w:color w:val="auto"/>
                <w:kern w:val="2"/>
                <w:sz w:val="24"/>
                <w:szCs w:val="24"/>
                <w:highlight w:val="none"/>
                <w:vertAlign w:val="baseline"/>
                <w:lang w:val="en-US" w:eastAsia="zh-CN"/>
              </w:rPr>
            </w:pPr>
            <w:r>
              <w:rPr>
                <w:rFonts w:hint="eastAsia" w:ascii="方正仿宋_GBK" w:hAnsi="方正仿宋_GBK" w:eastAsia="方正仿宋_GBK" w:cs="方正仿宋_GBK"/>
                <w:color w:val="auto"/>
                <w:kern w:val="2"/>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240" w:lineRule="auto"/>
              <w:ind w:left="0" w:right="0"/>
              <w:jc w:val="left"/>
              <w:rPr>
                <w:rFonts w:hint="eastAsia" w:ascii="方正仿宋_GBK" w:hAnsi="方正仿宋_GBK" w:eastAsia="方正仿宋_GBK" w:cs="方正仿宋_GBK"/>
                <w:color w:val="auto"/>
                <w:kern w:val="2"/>
                <w:sz w:val="24"/>
                <w:szCs w:val="24"/>
                <w:highlight w:val="none"/>
                <w:vertAlign w:val="baseline"/>
                <w:lang w:val="en-US" w:eastAsia="zh-CN"/>
              </w:rPr>
            </w:pPr>
            <w:r>
              <w:rPr>
                <w:rFonts w:hint="eastAsia" w:ascii="方正仿宋_GBK" w:hAnsi="方正仿宋_GBK" w:eastAsia="方正仿宋_GBK" w:cs="方正仿宋_GBK"/>
                <w:b/>
                <w:bCs/>
                <w:color w:val="auto"/>
                <w:kern w:val="2"/>
                <w:sz w:val="24"/>
                <w:szCs w:val="24"/>
                <w:highlight w:val="none"/>
                <w:vertAlign w:val="baseline"/>
                <w:lang w:val="en-US" w:eastAsia="zh-CN"/>
              </w:rPr>
              <w:t>说明：同一关联关系类型有多个主体的，应分行填写。</w:t>
            </w:r>
          </w:p>
        </w:tc>
      </w:tr>
    </w:tbl>
    <w:p>
      <w:pPr>
        <w:rPr>
          <w:rFonts w:ascii="仿宋" w:hAnsi="仿宋" w:eastAsia="仿宋" w:cs="仿宋_GB2312"/>
          <w:color w:val="0D0D0D" w:themeColor="text1" w:themeTint="F2"/>
          <w:sz w:val="32"/>
          <w:szCs w:val="32"/>
          <w:highlight w:val="none"/>
          <w14:textFill>
            <w14:solidFill>
              <w14:schemeClr w14:val="tx1">
                <w14:lumMod w14:val="95000"/>
                <w14:lumOff w14:val="5000"/>
              </w14:schemeClr>
            </w14:solidFill>
          </w14:textFill>
        </w:rPr>
      </w:pPr>
      <w:r>
        <w:rPr>
          <w:rFonts w:ascii="仿宋" w:hAnsi="仿宋" w:eastAsia="仿宋" w:cs="仿宋_GB2312"/>
          <w:color w:val="0D0D0D" w:themeColor="text1" w:themeTint="F2"/>
          <w:sz w:val="32"/>
          <w:szCs w:val="32"/>
          <w:highlight w:val="none"/>
          <w14:textFill>
            <w14:solidFill>
              <w14:schemeClr w14:val="tx1">
                <w14:lumMod w14:val="95000"/>
                <w14:lumOff w14:val="5000"/>
              </w14:schemeClr>
            </w14:solidFill>
          </w14:textFill>
        </w:rPr>
        <w:br w:type="page"/>
      </w:r>
    </w:p>
    <w:p>
      <w:pPr>
        <w:spacing w:line="460" w:lineRule="exact"/>
        <w:jc w:val="left"/>
        <w:rPr>
          <w:rFonts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pPr>
      <w:r>
        <w:rPr>
          <w:rFonts w:hint="eastAsia" w:ascii="黑体" w:hAnsi="黑体" w:eastAsia="黑体" w:cs="黑体"/>
          <w:color w:val="auto"/>
          <w:sz w:val="32"/>
          <w:szCs w:val="18"/>
          <w:highlight w:val="none"/>
        </w:rPr>
        <w:t>附件</w:t>
      </w:r>
      <w:r>
        <w:rPr>
          <w:rFonts w:hint="eastAsia" w:ascii="黑体" w:hAnsi="黑体" w:eastAsia="黑体" w:cs="黑体"/>
          <w:color w:val="auto"/>
          <w:sz w:val="32"/>
          <w:szCs w:val="18"/>
          <w:highlight w:val="none"/>
          <w:lang w:val="en-US" w:eastAsia="zh-CN"/>
        </w:rPr>
        <w:t>2</w:t>
      </w:r>
    </w:p>
    <w:p>
      <w:pPr>
        <w:adjustRightInd w:val="0"/>
        <w:snapToGrid w:val="0"/>
        <w:spacing w:line="460" w:lineRule="exact"/>
        <w:jc w:val="center"/>
        <w:rPr>
          <w:rFonts w:ascii="宋体" w:hAnsi="宋体" w:eastAsia="宋体" w:cs="宋体"/>
          <w:b/>
          <w:bCs/>
          <w:color w:val="0D0D0D" w:themeColor="text1" w:themeTint="F2"/>
          <w:sz w:val="44"/>
          <w:szCs w:val="44"/>
          <w:highlight w:val="none"/>
          <w14:textFill>
            <w14:solidFill>
              <w14:schemeClr w14:val="tx1">
                <w14:lumMod w14:val="95000"/>
                <w14:lumOff w14:val="5000"/>
              </w14:schemeClr>
            </w14:solidFill>
          </w14:textFill>
        </w:rPr>
      </w:pPr>
    </w:p>
    <w:p>
      <w:pPr>
        <w:adjustRightInd w:val="0"/>
        <w:snapToGrid w:val="0"/>
        <w:spacing w:line="460" w:lineRule="exact"/>
        <w:jc w:val="center"/>
        <w:rPr>
          <w:rFonts w:ascii="宋体" w:hAnsi="宋体" w:eastAsia="宋体" w:cs="宋体"/>
          <w:b/>
          <w:bCs/>
          <w:color w:val="0D0D0D" w:themeColor="text1" w:themeTint="F2"/>
          <w:sz w:val="44"/>
          <w:szCs w:val="44"/>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44"/>
          <w:szCs w:val="44"/>
          <w:highlight w:val="none"/>
          <w14:textFill>
            <w14:solidFill>
              <w14:schemeClr w14:val="tx1">
                <w14:lumMod w14:val="95000"/>
                <w14:lumOff w14:val="5000"/>
              </w14:schemeClr>
            </w14:solidFill>
          </w14:textFill>
        </w:rPr>
        <w:t>投标及履约承诺函</w:t>
      </w:r>
    </w:p>
    <w:p>
      <w:pPr>
        <w:adjustRightInd w:val="0"/>
        <w:snapToGrid w:val="0"/>
        <w:spacing w:line="460" w:lineRule="exact"/>
        <w:jc w:val="center"/>
        <w:rPr>
          <w:rFonts w:ascii="宋体" w:hAnsi="宋体" w:eastAsia="宋体" w:cs="宋体"/>
          <w:b/>
          <w:bCs/>
          <w:color w:val="0D0D0D" w:themeColor="text1" w:themeTint="F2"/>
          <w:sz w:val="44"/>
          <w:szCs w:val="44"/>
          <w:highlight w:val="none"/>
          <w14:textFill>
            <w14:solidFill>
              <w14:schemeClr w14:val="tx1">
                <w14:lumMod w14:val="95000"/>
                <w14:lumOff w14:val="5000"/>
              </w14:schemeClr>
            </w14:solidFill>
          </w14:textFill>
        </w:rPr>
      </w:pP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我单位承诺：</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1.依法缴纳税收和社会保障资金。具备项目所必需的人员和专业技术能力。参加政府采购活动前三年内在经营活动中没有重大违法记录。</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2.对本招标项目所提供的服务未侵犯知识产权。</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4</w:t>
      </w: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.如果中标，做到守信，不偷工减料，依照本项目招标文件需求内容、签署的采购合同及在投标中所作的一切承诺履约。项目验收达到全部指标合格，力争优良。</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5</w:t>
      </w: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.我单位已认真阅读本项目需求，我单位承诺按时递交标书。</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6</w:t>
      </w: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.我单位承诺不非法转包或分包。</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以上承诺，如有违反，愿依照国家相关法律处理，并承担由此给采购人带来的损失。</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承诺投标人：</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单位地址：</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法定代表人或其委托代理人：</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highlight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14:textFill>
            <w14:solidFill>
              <w14:schemeClr w14:val="tx1">
                <w14:lumMod w14:val="95000"/>
                <w14:lumOff w14:val="5000"/>
              </w14:schemeClr>
            </w14:solidFill>
          </w14:textFill>
        </w:rPr>
        <w:t>联系电话：</w:t>
      </w:r>
    </w:p>
    <w:p>
      <w:pPr>
        <w:spacing w:line="460" w:lineRule="exact"/>
        <w:ind w:firstLine="640" w:firstLineChars="200"/>
        <w:rPr>
          <w:color w:val="0D0D0D" w:themeColor="text1" w:themeTint="F2"/>
          <w:highlight w:val="none"/>
          <w14:textFill>
            <w14:solidFill>
              <w14:schemeClr w14:val="tx1">
                <w14:lumMod w14:val="95000"/>
                <w14:lumOff w14:val="5000"/>
              </w14:schemeClr>
            </w14:solidFill>
          </w14:textFill>
        </w:rPr>
      </w:pPr>
      <w:r>
        <w:rPr>
          <w:rFonts w:hint="eastAsia" w:ascii="仿宋_GB2312" w:hAnsi="Times New Roman" w:eastAsia="仿宋_GB2312" w:cs="仿宋_GB2312"/>
          <w:color w:val="0D0D0D" w:themeColor="text1" w:themeTint="F2"/>
          <w:sz w:val="32"/>
          <w:szCs w:val="22"/>
          <w:highlight w:val="none"/>
          <w14:textFill>
            <w14:solidFill>
              <w14:schemeClr w14:val="tx1">
                <w14:lumMod w14:val="95000"/>
                <w14:lumOff w14:val="5000"/>
              </w14:schemeClr>
            </w14:solidFill>
          </w14:textFill>
        </w:rPr>
        <w:t xml:space="preserve">日期：   年   月   日  </w:t>
      </w:r>
      <w:r>
        <w:rPr>
          <w:rFonts w:ascii="Times New Roman" w:hAnsi="Times New Roman" w:eastAsia="仿宋_GB2312" w:cs="Times New Roman"/>
          <w:color w:val="0D0D0D" w:themeColor="text1" w:themeTint="F2"/>
          <w:sz w:val="32"/>
          <w:szCs w:val="22"/>
          <w:highlight w:val="none"/>
          <w14:textFill>
            <w14:solidFill>
              <w14:schemeClr w14:val="tx1">
                <w14:lumMod w14:val="95000"/>
                <w14:lumOff w14:val="5000"/>
              </w14:schemeClr>
            </w14:solidFill>
          </w14:textFill>
        </w:rPr>
        <w:t xml:space="preserve"> </w:t>
      </w:r>
    </w:p>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仿宋_GB2312">
    <w:panose1 w:val="02010609030101010101"/>
    <w:charset w:val="86"/>
    <w:family w:val="auto"/>
    <w:pitch w:val="default"/>
    <w:sig w:usb0="00000001" w:usb1="080E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方正小标宋简体">
    <w:panose1 w:val="02000000000000000000"/>
    <w:charset w:val="86"/>
    <w:family w:val="roman"/>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imes">
    <w:altName w:val="DejaVu Sans"/>
    <w:panose1 w:val="02020603050405020304"/>
    <w:charset w:val="00"/>
    <w:family w:val="roman"/>
    <w:pitch w:val="default"/>
    <w:sig w:usb0="00000000" w:usb1="00000000" w:usb2="00000000" w:usb3="00000000" w:csb0="2000019F" w:csb1="4F01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pcRlnAAQAAj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2cg1ILw5Jixc+smoE9RcDKdUGM0bldfg8b1kPfxF&#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WlxGWcABAACNAwAADgAAAAAAAAABACAAAAA0&#10;AQAAZHJzL2Uyb0RvYy54bWxQSwUGAAAAAAYABgBZAQAAZgUAAAAA&#10;">
              <v:fill on="f" focussize="0,0"/>
              <v:stroke on="f"/>
              <v:imagedata o:title=""/>
              <o:lock v:ext="edit" aspectratio="f"/>
              <v:textbox inset="0mm,0mm,0mm,0mm" style="mso-fit-shape-to-text:t;">
                <w:txbxContent>
                  <w:p>
                    <w:pPr>
                      <w:pStyle w:val="1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jcyYWY4MWJkZTI3MGQ5NTVmYzFlNDFiNzcwNWUifQ=="/>
    <w:docVar w:name="KSO_WPS_MARK_KEY" w:val="35481cc0-76d0-410b-b20a-8bacd7d23770"/>
  </w:docVars>
  <w:rsids>
    <w:rsidRoot w:val="FE7FCCCB"/>
    <w:rsid w:val="000D601C"/>
    <w:rsid w:val="00207BB5"/>
    <w:rsid w:val="00336E84"/>
    <w:rsid w:val="00742720"/>
    <w:rsid w:val="00B457F7"/>
    <w:rsid w:val="02E15C8D"/>
    <w:rsid w:val="054A3917"/>
    <w:rsid w:val="07C75183"/>
    <w:rsid w:val="09102B5A"/>
    <w:rsid w:val="0A6F1FCD"/>
    <w:rsid w:val="0C57284E"/>
    <w:rsid w:val="0C636DD8"/>
    <w:rsid w:val="0CF7C9CD"/>
    <w:rsid w:val="0F8B5083"/>
    <w:rsid w:val="159F5C20"/>
    <w:rsid w:val="165C73DE"/>
    <w:rsid w:val="16DE3148"/>
    <w:rsid w:val="19F7AB19"/>
    <w:rsid w:val="1B7E63F5"/>
    <w:rsid w:val="1DFEFE21"/>
    <w:rsid w:val="1EA139D2"/>
    <w:rsid w:val="1EF02DBA"/>
    <w:rsid w:val="24E24F53"/>
    <w:rsid w:val="25053EA9"/>
    <w:rsid w:val="25987D07"/>
    <w:rsid w:val="26B257AF"/>
    <w:rsid w:val="28996270"/>
    <w:rsid w:val="2B6FDDCC"/>
    <w:rsid w:val="2B77C6A7"/>
    <w:rsid w:val="2BBE7D9C"/>
    <w:rsid w:val="2BDF91EB"/>
    <w:rsid w:val="2D9E03E9"/>
    <w:rsid w:val="2D9F696D"/>
    <w:rsid w:val="2E8FC8B7"/>
    <w:rsid w:val="2EE8585B"/>
    <w:rsid w:val="2FEE536F"/>
    <w:rsid w:val="30E17BCF"/>
    <w:rsid w:val="32112A22"/>
    <w:rsid w:val="322D2200"/>
    <w:rsid w:val="33AFFEFC"/>
    <w:rsid w:val="344D6F04"/>
    <w:rsid w:val="353C5579"/>
    <w:rsid w:val="36CFE30D"/>
    <w:rsid w:val="37734E3B"/>
    <w:rsid w:val="37CE779B"/>
    <w:rsid w:val="395068B1"/>
    <w:rsid w:val="39CA4CFD"/>
    <w:rsid w:val="3A2D2935"/>
    <w:rsid w:val="3A7FCB40"/>
    <w:rsid w:val="3A910746"/>
    <w:rsid w:val="3B42756B"/>
    <w:rsid w:val="3BF5870C"/>
    <w:rsid w:val="3CFFC8D0"/>
    <w:rsid w:val="3D731DFB"/>
    <w:rsid w:val="3D7FB8E2"/>
    <w:rsid w:val="3DBFE9C2"/>
    <w:rsid w:val="3DFF9564"/>
    <w:rsid w:val="3E47BBA0"/>
    <w:rsid w:val="3ECF8681"/>
    <w:rsid w:val="3EFD6A22"/>
    <w:rsid w:val="3F5F5440"/>
    <w:rsid w:val="3F7F6DC4"/>
    <w:rsid w:val="3F9D014F"/>
    <w:rsid w:val="3FCDAF46"/>
    <w:rsid w:val="42CF5C44"/>
    <w:rsid w:val="44186220"/>
    <w:rsid w:val="472F1E22"/>
    <w:rsid w:val="472F3348"/>
    <w:rsid w:val="481C2187"/>
    <w:rsid w:val="482F577C"/>
    <w:rsid w:val="496D6C31"/>
    <w:rsid w:val="4B432AA3"/>
    <w:rsid w:val="4BCF98B0"/>
    <w:rsid w:val="4C136093"/>
    <w:rsid w:val="4DDA1989"/>
    <w:rsid w:val="4EBFC045"/>
    <w:rsid w:val="4FF395E1"/>
    <w:rsid w:val="4FFE4A87"/>
    <w:rsid w:val="50F9B51C"/>
    <w:rsid w:val="513375D9"/>
    <w:rsid w:val="53880583"/>
    <w:rsid w:val="53B13BBE"/>
    <w:rsid w:val="564F50D7"/>
    <w:rsid w:val="56FE391D"/>
    <w:rsid w:val="577DE9D7"/>
    <w:rsid w:val="57B79CF8"/>
    <w:rsid w:val="57C2639A"/>
    <w:rsid w:val="57CB39F7"/>
    <w:rsid w:val="57D52091"/>
    <w:rsid w:val="57D77A3A"/>
    <w:rsid w:val="57EE551E"/>
    <w:rsid w:val="5AE07BE8"/>
    <w:rsid w:val="5B4B34F8"/>
    <w:rsid w:val="5B6004CA"/>
    <w:rsid w:val="5B9F2512"/>
    <w:rsid w:val="5CFCD960"/>
    <w:rsid w:val="5DF7F320"/>
    <w:rsid w:val="5DF7FCAF"/>
    <w:rsid w:val="5E350080"/>
    <w:rsid w:val="5ED8AEC1"/>
    <w:rsid w:val="5EDB6203"/>
    <w:rsid w:val="5EE52E1D"/>
    <w:rsid w:val="5F7E3F9B"/>
    <w:rsid w:val="5FAE3B07"/>
    <w:rsid w:val="5FDBAD09"/>
    <w:rsid w:val="5FFBF03C"/>
    <w:rsid w:val="60583D40"/>
    <w:rsid w:val="615F3313"/>
    <w:rsid w:val="6257059C"/>
    <w:rsid w:val="62F43AEE"/>
    <w:rsid w:val="639421D0"/>
    <w:rsid w:val="63E539CF"/>
    <w:rsid w:val="63FD45ED"/>
    <w:rsid w:val="64A37DF9"/>
    <w:rsid w:val="66758732"/>
    <w:rsid w:val="667F605B"/>
    <w:rsid w:val="668227E1"/>
    <w:rsid w:val="66853E1C"/>
    <w:rsid w:val="668A09CB"/>
    <w:rsid w:val="66F589A1"/>
    <w:rsid w:val="67DDC8DB"/>
    <w:rsid w:val="6ACF41A4"/>
    <w:rsid w:val="6B4B1BCA"/>
    <w:rsid w:val="6BE97F42"/>
    <w:rsid w:val="6BF73BED"/>
    <w:rsid w:val="6BFCB072"/>
    <w:rsid w:val="6D7BDF3C"/>
    <w:rsid w:val="6DBF3764"/>
    <w:rsid w:val="6EDE7B21"/>
    <w:rsid w:val="6EFD41A7"/>
    <w:rsid w:val="6FAF1160"/>
    <w:rsid w:val="6FF7009A"/>
    <w:rsid w:val="6FFBFF42"/>
    <w:rsid w:val="71110B0E"/>
    <w:rsid w:val="717B3B1F"/>
    <w:rsid w:val="72710C91"/>
    <w:rsid w:val="72C2138F"/>
    <w:rsid w:val="732E26DE"/>
    <w:rsid w:val="74E8EE1C"/>
    <w:rsid w:val="773A3D47"/>
    <w:rsid w:val="7776B2B1"/>
    <w:rsid w:val="77BD999C"/>
    <w:rsid w:val="77DF1DEA"/>
    <w:rsid w:val="77FDB132"/>
    <w:rsid w:val="79DF93AB"/>
    <w:rsid w:val="79FF8771"/>
    <w:rsid w:val="7A5F4191"/>
    <w:rsid w:val="7A664E53"/>
    <w:rsid w:val="7AFE7363"/>
    <w:rsid w:val="7AFFBCDF"/>
    <w:rsid w:val="7BA1B14C"/>
    <w:rsid w:val="7BCFCB66"/>
    <w:rsid w:val="7BFA14DA"/>
    <w:rsid w:val="7CE792F9"/>
    <w:rsid w:val="7D0A49CC"/>
    <w:rsid w:val="7D7F6210"/>
    <w:rsid w:val="7DDF65C1"/>
    <w:rsid w:val="7DEABAB3"/>
    <w:rsid w:val="7E2EA836"/>
    <w:rsid w:val="7E6F41C3"/>
    <w:rsid w:val="7EE629F6"/>
    <w:rsid w:val="7EE77258"/>
    <w:rsid w:val="7EFDCED2"/>
    <w:rsid w:val="7EFDDAAB"/>
    <w:rsid w:val="7F5BA9E8"/>
    <w:rsid w:val="7F634685"/>
    <w:rsid w:val="7F9B9909"/>
    <w:rsid w:val="7F9F6E1B"/>
    <w:rsid w:val="7FF62093"/>
    <w:rsid w:val="7FF768C7"/>
    <w:rsid w:val="7FFDFC7C"/>
    <w:rsid w:val="7FFEBB31"/>
    <w:rsid w:val="7FFFF3E1"/>
    <w:rsid w:val="8FEF7DB3"/>
    <w:rsid w:val="9BBD7AD0"/>
    <w:rsid w:val="9EF69204"/>
    <w:rsid w:val="A7FD9ACF"/>
    <w:rsid w:val="AFE9CC51"/>
    <w:rsid w:val="AFF6EE81"/>
    <w:rsid w:val="AFFF7A50"/>
    <w:rsid w:val="B1D61901"/>
    <w:rsid w:val="B4DD53A8"/>
    <w:rsid w:val="B5DF04F7"/>
    <w:rsid w:val="B79E47E1"/>
    <w:rsid w:val="BBEF8E03"/>
    <w:rsid w:val="BEDF2168"/>
    <w:rsid w:val="BEEE8D1A"/>
    <w:rsid w:val="BF5F5A9E"/>
    <w:rsid w:val="BF7B7456"/>
    <w:rsid w:val="BFFA6BDE"/>
    <w:rsid w:val="BFFB79C9"/>
    <w:rsid w:val="BFFC4975"/>
    <w:rsid w:val="C4D1B424"/>
    <w:rsid w:val="C9FF36FF"/>
    <w:rsid w:val="CF07E5F2"/>
    <w:rsid w:val="CF9FB368"/>
    <w:rsid w:val="CFF50384"/>
    <w:rsid w:val="D58B34C3"/>
    <w:rsid w:val="D79F998B"/>
    <w:rsid w:val="D9F5F8BF"/>
    <w:rsid w:val="DBBB9BFE"/>
    <w:rsid w:val="DBFB7EF4"/>
    <w:rsid w:val="DC989A27"/>
    <w:rsid w:val="DCBF4392"/>
    <w:rsid w:val="DDF31218"/>
    <w:rsid w:val="DE7D7524"/>
    <w:rsid w:val="DF7F8B58"/>
    <w:rsid w:val="DFEF2E99"/>
    <w:rsid w:val="DFFDAD10"/>
    <w:rsid w:val="DFFF961E"/>
    <w:rsid w:val="E39F24A0"/>
    <w:rsid w:val="E77F129C"/>
    <w:rsid w:val="E7F58E40"/>
    <w:rsid w:val="E7F743F4"/>
    <w:rsid w:val="E7F767FE"/>
    <w:rsid w:val="EBAFFCB2"/>
    <w:rsid w:val="EF0DC4FA"/>
    <w:rsid w:val="EF2DEBC4"/>
    <w:rsid w:val="EF960AC1"/>
    <w:rsid w:val="EFC619C9"/>
    <w:rsid w:val="EFEC9B19"/>
    <w:rsid w:val="EFFF24A9"/>
    <w:rsid w:val="F1BC263A"/>
    <w:rsid w:val="F1FFD1CF"/>
    <w:rsid w:val="F57348A6"/>
    <w:rsid w:val="F57633AA"/>
    <w:rsid w:val="F59FEE4B"/>
    <w:rsid w:val="F77F638C"/>
    <w:rsid w:val="F7BEEFCB"/>
    <w:rsid w:val="F7F50A7D"/>
    <w:rsid w:val="F9FF484D"/>
    <w:rsid w:val="FA7FF16E"/>
    <w:rsid w:val="FAFF878D"/>
    <w:rsid w:val="FB7721AE"/>
    <w:rsid w:val="FB877040"/>
    <w:rsid w:val="FB8F2FEF"/>
    <w:rsid w:val="FB9DD758"/>
    <w:rsid w:val="FBFB914D"/>
    <w:rsid w:val="FD6F8556"/>
    <w:rsid w:val="FD776DAA"/>
    <w:rsid w:val="FDDF0062"/>
    <w:rsid w:val="FDF75B41"/>
    <w:rsid w:val="FDFFF864"/>
    <w:rsid w:val="FE3E45D3"/>
    <w:rsid w:val="FE7B2F42"/>
    <w:rsid w:val="FE7FCCCB"/>
    <w:rsid w:val="FE9F9E19"/>
    <w:rsid w:val="FEDD8928"/>
    <w:rsid w:val="FEF71730"/>
    <w:rsid w:val="FEFB99B9"/>
    <w:rsid w:val="FEFF5234"/>
    <w:rsid w:val="FFA8FBA9"/>
    <w:rsid w:val="FFD5991E"/>
    <w:rsid w:val="FFD74B8F"/>
    <w:rsid w:val="FFED3EDE"/>
    <w:rsid w:val="FFEF5275"/>
    <w:rsid w:val="FFFB915B"/>
    <w:rsid w:val="FFFE3BFA"/>
    <w:rsid w:val="FFFFE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napToGrid w:val="0"/>
      <w:spacing w:line="560" w:lineRule="exact"/>
      <w:ind w:firstLine="880" w:firstLineChars="200"/>
      <w:jc w:val="left"/>
      <w:outlineLvl w:val="0"/>
    </w:pPr>
    <w:rPr>
      <w:rFonts w:ascii="Arial" w:hAnsi="Arial" w:eastAsia="黑体" w:cs="Times New Roman"/>
      <w:kern w:val="44"/>
      <w:szCs w:val="22"/>
    </w:rPr>
  </w:style>
  <w:style w:type="paragraph" w:styleId="6">
    <w:name w:val="heading 2"/>
    <w:basedOn w:val="1"/>
    <w:next w:val="1"/>
    <w:unhideWhenUsed/>
    <w:qFormat/>
    <w:uiPriority w:val="0"/>
    <w:pPr>
      <w:keepNext/>
      <w:keepLines/>
      <w:outlineLvl w:val="1"/>
    </w:pPr>
    <w:rPr>
      <w:rFonts w:ascii="Calibri Light" w:hAnsi="Calibri Light" w:eastAsia="楷体" w:cs="Times New Roman"/>
      <w:bCs/>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unhideWhenUsed/>
    <w:qFormat/>
    <w:uiPriority w:val="0"/>
    <w:pPr>
      <w:spacing w:line="360" w:lineRule="auto"/>
      <w:ind w:firstLine="640" w:firstLineChars="200"/>
    </w:pPr>
    <w:rPr>
      <w:rFonts w:ascii="宋体" w:hAnsi="宋体" w:eastAsia="宋体"/>
    </w:rPr>
  </w:style>
  <w:style w:type="paragraph" w:styleId="3">
    <w:name w:val="Body Text"/>
    <w:basedOn w:val="1"/>
    <w:next w:val="4"/>
    <w:unhideWhenUsed/>
    <w:qFormat/>
    <w:uiPriority w:val="99"/>
    <w:pPr>
      <w:spacing w:after="120"/>
    </w:pPr>
  </w:style>
  <w:style w:type="paragraph" w:styleId="4">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8">
    <w:name w:val="index 8"/>
    <w:basedOn w:val="1"/>
    <w:next w:val="1"/>
    <w:qFormat/>
    <w:uiPriority w:val="0"/>
    <w:pPr>
      <w:ind w:left="2940"/>
    </w:pPr>
    <w:rPr>
      <w:rFonts w:ascii="Times New Roman" w:hAnsi="Times New Roman" w:eastAsia="宋体" w:cs="Times New Roman"/>
    </w:rPr>
  </w:style>
  <w:style w:type="paragraph" w:styleId="9">
    <w:name w:val="annotation text"/>
    <w:basedOn w:val="1"/>
    <w:unhideWhenUsed/>
    <w:qFormat/>
    <w:uiPriority w:val="0"/>
    <w:pPr>
      <w:jc w:val="left"/>
    </w:pPr>
    <w:rPr>
      <w:rFonts w:ascii="Calibri" w:hAnsi="Calibri" w:eastAsia="宋体"/>
      <w:szCs w:val="21"/>
    </w:rPr>
  </w:style>
  <w:style w:type="paragraph" w:styleId="10">
    <w:name w:val="Body Text Indent"/>
    <w:basedOn w:val="1"/>
    <w:unhideWhenUsed/>
    <w:qFormat/>
    <w:uiPriority w:val="99"/>
    <w:pPr>
      <w:spacing w:after="120"/>
      <w:ind w:left="420" w:leftChars="200"/>
    </w:pPr>
  </w:style>
  <w:style w:type="paragraph" w:styleId="11">
    <w:name w:val="Block Text"/>
    <w:basedOn w:val="1"/>
    <w:qFormat/>
    <w:uiPriority w:val="0"/>
    <w:pPr>
      <w:tabs>
        <w:tab w:val="left" w:pos="426"/>
      </w:tabs>
      <w:spacing w:after="120"/>
      <w:ind w:left="1440" w:leftChars="700" w:right="1440" w:rightChars="700"/>
    </w:pPr>
  </w:style>
  <w:style w:type="paragraph" w:styleId="12">
    <w:name w:val="Plain Text"/>
    <w:basedOn w:val="1"/>
    <w:next w:val="8"/>
    <w:link w:val="29"/>
    <w:unhideWhenUsed/>
    <w:qFormat/>
    <w:uiPriority w:val="99"/>
    <w:rPr>
      <w:rFonts w:ascii="宋体" w:hAnsi="Courier New" w:cs="Courier New"/>
      <w:szCs w:val="21"/>
    </w:rPr>
  </w:style>
  <w:style w:type="paragraph" w:styleId="13">
    <w:name w:val="Balloon Text"/>
    <w:basedOn w:val="1"/>
    <w:link w:val="28"/>
    <w:qFormat/>
    <w:uiPriority w:val="0"/>
    <w:rPr>
      <w:sz w:val="18"/>
      <w:szCs w:val="18"/>
    </w:rPr>
  </w:style>
  <w:style w:type="paragraph" w:styleId="14">
    <w:name w:val="footer"/>
    <w:basedOn w:val="1"/>
    <w:unhideWhenUsed/>
    <w:qFormat/>
    <w:uiPriority w:val="99"/>
    <w:pPr>
      <w:tabs>
        <w:tab w:val="center" w:pos="4153"/>
        <w:tab w:val="right" w:pos="8306"/>
      </w:tabs>
      <w:jc w:val="left"/>
    </w:pPr>
    <w:rPr>
      <w:rFonts w:ascii="Calibri" w:hAnsi="Calibri" w:eastAsia="宋体"/>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Normal (Web)"/>
    <w:basedOn w:val="1"/>
    <w:unhideWhenUsed/>
    <w:qFormat/>
    <w:uiPriority w:val="99"/>
    <w:pPr>
      <w:spacing w:beforeAutospacing="1" w:afterAutospacing="1"/>
      <w:jc w:val="left"/>
    </w:pPr>
    <w:rPr>
      <w:kern w:val="0"/>
      <w:sz w:val="24"/>
    </w:rPr>
  </w:style>
  <w:style w:type="paragraph" w:styleId="18">
    <w:name w:val="Body Text First Indent 2"/>
    <w:basedOn w:val="10"/>
    <w:qFormat/>
    <w:uiPriority w:val="0"/>
    <w:pPr>
      <w:ind w:firstLine="420" w:firstLineChars="200"/>
    </w:pPr>
    <w:rPr>
      <w:rFonts w:ascii="??" w:hAnsi="??"/>
      <w:szCs w:val="22"/>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basedOn w:val="21"/>
    <w:qFormat/>
    <w:uiPriority w:val="0"/>
    <w:rPr>
      <w:color w:val="0000FF"/>
      <w:u w:val="single"/>
    </w:rPr>
  </w:style>
  <w:style w:type="character" w:styleId="23">
    <w:name w:val="annotation reference"/>
    <w:qFormat/>
    <w:uiPriority w:val="0"/>
    <w:rPr>
      <w:sz w:val="21"/>
      <w:szCs w:val="21"/>
    </w:rPr>
  </w:style>
  <w:style w:type="paragraph" w:styleId="24">
    <w:name w:val="List Paragraph"/>
    <w:basedOn w:val="1"/>
    <w:qFormat/>
    <w:uiPriority w:val="99"/>
    <w:pPr>
      <w:ind w:firstLine="420"/>
    </w:pPr>
  </w:style>
  <w:style w:type="paragraph" w:customStyle="1" w:styleId="25">
    <w:name w:val="USE 1"/>
    <w:basedOn w:val="1"/>
    <w:qFormat/>
    <w:uiPriority w:val="0"/>
    <w:pPr>
      <w:spacing w:line="200" w:lineRule="atLeast"/>
      <w:jc w:val="left"/>
    </w:pPr>
    <w:rPr>
      <w:rFonts w:ascii="宋体" w:hAnsi="宋体"/>
      <w:b/>
      <w:sz w:val="24"/>
      <w:szCs w:val="28"/>
    </w:rPr>
  </w:style>
  <w:style w:type="character" w:customStyle="1" w:styleId="26">
    <w:name w:val="font11"/>
    <w:basedOn w:val="21"/>
    <w:qFormat/>
    <w:uiPriority w:val="0"/>
    <w:rPr>
      <w:rFonts w:hint="eastAsia" w:ascii="仿宋_GB2312" w:eastAsia="仿宋_GB2312" w:cs="仿宋_GB2312"/>
      <w:b/>
      <w:bCs/>
      <w:color w:val="000000"/>
      <w:sz w:val="28"/>
      <w:szCs w:val="28"/>
      <w:u w:val="none"/>
    </w:rPr>
  </w:style>
  <w:style w:type="character" w:customStyle="1" w:styleId="27">
    <w:name w:val="font21"/>
    <w:basedOn w:val="21"/>
    <w:qFormat/>
    <w:uiPriority w:val="0"/>
    <w:rPr>
      <w:rFonts w:hint="eastAsia" w:ascii="仿宋_GB2312" w:eastAsia="仿宋_GB2312" w:cs="仿宋_GB2312"/>
      <w:color w:val="000000"/>
      <w:sz w:val="28"/>
      <w:szCs w:val="28"/>
      <w:u w:val="none"/>
    </w:rPr>
  </w:style>
  <w:style w:type="character" w:customStyle="1" w:styleId="28">
    <w:name w:val="批注框文本 Char"/>
    <w:basedOn w:val="21"/>
    <w:link w:val="13"/>
    <w:qFormat/>
    <w:uiPriority w:val="0"/>
    <w:rPr>
      <w:rFonts w:asciiTheme="minorHAnsi" w:hAnsiTheme="minorHAnsi" w:eastAsiaTheme="minorEastAsia" w:cstheme="minorBidi"/>
      <w:kern w:val="2"/>
      <w:sz w:val="18"/>
      <w:szCs w:val="18"/>
    </w:rPr>
  </w:style>
  <w:style w:type="character" w:customStyle="1" w:styleId="29">
    <w:name w:val="纯文本 Char"/>
    <w:basedOn w:val="21"/>
    <w:link w:val="12"/>
    <w:qFormat/>
    <w:uiPriority w:val="0"/>
    <w:rPr>
      <w:rFonts w:hint="eastAsia" w:ascii="宋体" w:hAnsi="Courier New" w:eastAsia="宋体" w:cs="Courier New"/>
      <w:kern w:val="2"/>
      <w:sz w:val="21"/>
      <w:szCs w:val="21"/>
    </w:rPr>
  </w:style>
  <w:style w:type="character" w:customStyle="1" w:styleId="30">
    <w:name w:val="font01"/>
    <w:basedOn w:val="21"/>
    <w:qFormat/>
    <w:uiPriority w:val="0"/>
    <w:rPr>
      <w:rFonts w:ascii="汉仪大黑简" w:hAnsi="汉仪大黑简" w:eastAsia="汉仪大黑简" w:cs="汉仪大黑简"/>
      <w:b/>
      <w:bCs/>
      <w:color w:val="000000"/>
      <w:sz w:val="24"/>
      <w:szCs w:val="24"/>
      <w:u w:val="none"/>
    </w:rPr>
  </w:style>
  <w:style w:type="character" w:customStyle="1" w:styleId="31">
    <w:name w:val="font31"/>
    <w:basedOn w:val="21"/>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3430</Words>
  <Characters>3494</Characters>
  <Lines>105</Lines>
  <Paragraphs>29</Paragraphs>
  <TotalTime>74</TotalTime>
  <ScaleCrop>false</ScaleCrop>
  <LinksUpToDate>false</LinksUpToDate>
  <CharactersWithSpaces>3494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2024-11-13T08:08:00Z</dcterms:created>
  <dc:creator>zzc</dc:creator>
  <cp:lastModifiedBy>oyh</cp:lastModifiedBy>
  <cp:lastPrinted>2025-06-29T07:21:00Z</cp:lastPrinted>
  <dcterms:modified xsi:type="dcterms:W3CDTF">2025-07-14T17:16:33Z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2E5855C976714069AB5C1224D3D12A53_13</vt:lpwstr>
  </property>
  <property fmtid="{D5CDD505-2E9C-101B-9397-08002B2CF9AE}" pid="4" name="KSOTemplateDocerSaveRecord">
    <vt:lpwstr>eyJoZGlkIjoiNWQwMWE2YmE1MzlkNTM5YTMyOTFmZTM2ZWFjZTgwNDkiLCJ1c2VySWQiOiI2NjAxMDE0MzIifQ==</vt:lpwstr>
  </property>
</Properties>
</file>