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napToGrid/>
          <w:kern w:val="2"/>
          <w:sz w:val="44"/>
          <w:szCs w:val="44"/>
          <w:highlight w:val="none"/>
          <w:lang w:val="en-US" w:eastAsia="zh-CN" w:bidi="ar-SA"/>
        </w:rPr>
      </w:pPr>
      <w:r>
        <w:rPr>
          <w:rFonts w:hint="eastAsia" w:ascii="方正小标宋简体" w:hAnsi="方正小标宋简体" w:eastAsia="方正小标宋简体" w:cs="方正小标宋简体"/>
          <w:b w:val="0"/>
          <w:bCs w:val="0"/>
          <w:snapToGrid/>
          <w:kern w:val="2"/>
          <w:sz w:val="44"/>
          <w:szCs w:val="44"/>
          <w:highlight w:val="none"/>
          <w:lang w:val="en-US" w:eastAsia="zh-CN" w:bidi="ar-SA"/>
        </w:rPr>
        <w:t>十五运音乐短片拍摄制作服务</w:t>
      </w:r>
    </w:p>
    <w:p>
      <w:pPr>
        <w:pStyle w:val="3"/>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snapToGrid/>
          <w:kern w:val="2"/>
          <w:sz w:val="44"/>
          <w:szCs w:val="44"/>
          <w:highlight w:val="none"/>
          <w:lang w:val="en-US" w:eastAsia="zh-CN" w:bidi="ar-SA"/>
        </w:rPr>
        <w:t>项</w:t>
      </w:r>
      <w:r>
        <w:rPr>
          <w:rFonts w:hint="eastAsia" w:ascii="方正小标宋简体" w:hAnsi="方正小标宋简体" w:eastAsia="方正小标宋简体" w:cs="方正小标宋简体"/>
          <w:b w:val="0"/>
          <w:bCs w:val="0"/>
          <w:color w:val="auto"/>
          <w:sz w:val="44"/>
          <w:szCs w:val="44"/>
          <w:highlight w:val="none"/>
          <w:lang w:val="en-US" w:eastAsia="zh-CN"/>
        </w:rPr>
        <w:t>目需求书</w:t>
      </w:r>
    </w:p>
    <w:p>
      <w:pPr>
        <w:keepNext w:val="0"/>
        <w:keepLines w:val="0"/>
        <w:pageBreakBefore w:val="0"/>
        <w:numPr>
          <w:ilvl w:val="-1"/>
          <w:numId w:val="0"/>
        </w:numPr>
        <w:tabs>
          <w:tab w:val="left" w:pos="1820"/>
        </w:tabs>
        <w:kinsoku/>
        <w:wordWrap/>
        <w:overflowPunct/>
        <w:topLinePunct w:val="0"/>
        <w:bidi w:val="0"/>
        <w:snapToGrid w:val="0"/>
        <w:spacing w:line="560" w:lineRule="exact"/>
        <w:ind w:firstLine="0" w:firstLineChars="0"/>
        <w:rPr>
          <w:rFonts w:hint="eastAsia" w:ascii="仿宋_GB2312" w:hAnsi="仿宋_GB2312" w:eastAsia="仿宋_GB2312" w:cs="仿宋_GB2312"/>
          <w:spacing w:val="-1"/>
          <w:sz w:val="32"/>
          <w:szCs w:val="32"/>
          <w:highlight w:val="yellow"/>
        </w:rPr>
      </w:pPr>
    </w:p>
    <w:p>
      <w:pPr>
        <w:keepNext w:val="0"/>
        <w:keepLines w:val="0"/>
        <w:pageBreakBefore w:val="0"/>
        <w:numPr>
          <w:ilvl w:val="-1"/>
          <w:numId w:val="0"/>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pacing w:val="-1"/>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项目目标</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第十五届全国运动会和全国第十二届残疾人运动会将分别于11月9日、12月8日在粤港澳大湾区隆重开幕。龙华区将举办排球（女子18岁以下组）、模型（航空）比赛，是打响龙华文体旅品牌知名度，展示龙华区品牌形象的重要契机。为全面展示我区城市形象，营造良好的赛事氛围，拟开展</w:t>
      </w:r>
      <w:r>
        <w:rPr>
          <w:rFonts w:hint="eastAsia" w:ascii="仿宋_GB2312" w:hAnsi="仿宋_GB2312" w:eastAsia="仿宋_GB2312" w:cs="仿宋_GB2312"/>
          <w:spacing w:val="3"/>
          <w:sz w:val="32"/>
          <w:szCs w:val="32"/>
          <w:lang w:val="en-US" w:eastAsia="zh-CN"/>
        </w:rPr>
        <w:t>十五运音乐短片拍摄制作</w:t>
      </w:r>
      <w:r>
        <w:rPr>
          <w:rFonts w:hint="default" w:ascii="仿宋_GB2312" w:hAnsi="仿宋_GB2312" w:eastAsia="仿宋_GB2312" w:cs="仿宋_GB2312"/>
          <w:spacing w:val="3"/>
          <w:sz w:val="32"/>
          <w:szCs w:val="32"/>
          <w:lang w:val="en" w:eastAsia="zh-CN"/>
        </w:rPr>
        <w:t>工作</w:t>
      </w:r>
      <w:r>
        <w:rPr>
          <w:rFonts w:hint="eastAsia" w:ascii="仿宋_GB2312" w:hAnsi="仿宋_GB2312" w:eastAsia="仿宋_GB2312" w:cs="仿宋_GB2312"/>
          <w:sz w:val="32"/>
          <w:szCs w:val="32"/>
          <w:lang w:val="en-US" w:eastAsia="zh-CN"/>
        </w:rPr>
        <w:t>，影片拟围绕十五运场馆建设、筹备进展与赛事亮点</w:t>
      </w:r>
      <w:r>
        <w:rPr>
          <w:rFonts w:hint="default" w:ascii="仿宋_GB2312" w:hAnsi="仿宋_GB2312" w:eastAsia="仿宋_GB2312" w:cs="仿宋_GB2312"/>
          <w:sz w:val="32"/>
          <w:szCs w:val="32"/>
          <w:lang w:val="en" w:eastAsia="zh-CN"/>
        </w:rPr>
        <w:t>等</w:t>
      </w:r>
      <w:r>
        <w:rPr>
          <w:rFonts w:hint="eastAsia" w:ascii="仿宋_GB2312" w:hAnsi="仿宋_GB2312" w:eastAsia="仿宋_GB2312" w:cs="仿宋_GB2312"/>
          <w:sz w:val="32"/>
          <w:szCs w:val="32"/>
          <w:lang w:val="en-US" w:eastAsia="zh-CN"/>
        </w:rPr>
        <w:t>，融合城区地标景观、文旅特色与体育元素，以音乐的形式宣传龙华区全力发展建设、拥抱全运盛会的情况</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同时，该影片将通过多平台开展全面宣传，激发群众体育热情，为赛事营造良好的宣传氛围。</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服务内容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 w:eastAsia="zh-CN"/>
        </w:rPr>
        <w:t>挖</w:t>
      </w:r>
      <w:r>
        <w:rPr>
          <w:rFonts w:hint="eastAsia" w:ascii="仿宋_GB2312" w:hAnsi="仿宋_GB2312" w:eastAsia="仿宋_GB2312" w:cs="仿宋_GB2312"/>
          <w:color w:val="auto"/>
          <w:sz w:val="32"/>
          <w:szCs w:val="32"/>
          <w:highlight w:val="none"/>
          <w:lang w:val="en-US" w:eastAsia="zh-CN"/>
        </w:rPr>
        <w:t>掘全运会精神内核与龙华区文化特质，完成主题音乐短片的内容创意策划与叙事框架搭建，并撰写兼具艺术感染力与传播张力的拍摄脚本。</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2.完成主题音乐的创意编曲（词、曲、编曲等）、创作及录制工作（含混音、人声录音、演唱人员、录音师及录音棚安排），确保音乐风格兼具时代感与辨识度。</w:t>
      </w:r>
    </w:p>
    <w:p>
      <w:pPr>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3.完成音乐短片主演、助演、群演等演职人员招募，并完成拍摄服化道等工作。</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4.完成音乐短片的拍摄与后期剪辑，打造兼具叙事张力与视听美感的精品短片。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5.整合社交平台及线下场景资源，通过精准投放与线上营销，完成短片的立体化推广，</w:t>
      </w:r>
      <w:r>
        <w:rPr>
          <w:rFonts w:hint="eastAsia" w:ascii="仿宋_GB2312" w:hAnsi="仿宋_GB2312" w:eastAsia="仿宋_GB2312" w:cs="仿宋_GB2312"/>
          <w:sz w:val="32"/>
          <w:szCs w:val="32"/>
          <w:lang w:val="en-US" w:eastAsia="zh-CN"/>
        </w:rPr>
        <w:t>激发群众体育热情，为赛事营造良好的宣传氛围。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（二）服务要求</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1.确保主题音乐的创意编曲严格遵循原创性原则，所有音乐素材均通过合法授权或原创开发，杜绝任何形式的版权侵权风险。</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2.指定资深项目专员作为第一责任人，全程主导并深度参与脚本创作的全流程管理，包括但不限于创意研讨、初稿撰写、多轮修改优化及终稿审核。</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风险应对与责任承担：承接团队须具备视频制作经验，提供完整的风险预案（含技术故障应急方案、舆情监测与危机公关机制等），项目执行期间需派驻专业团队实时响应问题，对因制作疏失导致的损失承担全部法律及经济责任。</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4.影片的完整版权自交付之日起归甲方所有。</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leftChars="200" w:firstLine="320" w:firstLineChars="1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22万元，供应商报价项目表与下表内项目保持一致。</w:t>
      </w:r>
    </w:p>
    <w:tbl>
      <w:tblPr>
        <w:tblStyle w:val="11"/>
        <w:tblW w:w="7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1248"/>
        <w:gridCol w:w="3840"/>
        <w:gridCol w:w="1304"/>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序号</w:t>
            </w:r>
          </w:p>
        </w:tc>
        <w:tc>
          <w:tcPr>
            <w:tcW w:w="124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项目</w:t>
            </w:r>
          </w:p>
        </w:tc>
        <w:tc>
          <w:tcPr>
            <w:tcW w:w="3840"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明细</w:t>
            </w:r>
          </w:p>
        </w:tc>
        <w:tc>
          <w:tcPr>
            <w:tcW w:w="1304"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auto"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苹方 中等" w:hAnsi="苹方 中等" w:eastAsia="苹方 中等" w:cs="苹方 中等"/>
                <w:i w:val="0"/>
                <w:color w:val="000000"/>
                <w:sz w:val="22"/>
                <w:szCs w:val="22"/>
                <w:u w:val="none"/>
              </w:rPr>
            </w:pPr>
            <w:r>
              <w:rPr>
                <w:rFonts w:hint="default" w:ascii="苹方 中等" w:hAnsi="苹方 中等" w:eastAsia="苹方 中等" w:cs="苹方 中等"/>
                <w:i w:val="0"/>
                <w:color w:val="000000"/>
                <w:kern w:val="0"/>
                <w:sz w:val="22"/>
                <w:szCs w:val="22"/>
                <w:u w:val="none"/>
                <w:lang w:val="en-US" w:eastAsia="zh-CN" w:bidi="ar"/>
              </w:rPr>
              <w:t>1</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内容</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创作</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内容策划</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8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脚本撰写</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作词、作曲、编曲</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音乐录制</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苹方 中等" w:hAnsi="苹方 中等" w:eastAsia="苹方 中等" w:cs="苹方 中等"/>
                <w:i w:val="0"/>
                <w:color w:val="000000"/>
                <w:sz w:val="22"/>
                <w:szCs w:val="22"/>
                <w:u w:val="none"/>
              </w:rPr>
            </w:pPr>
            <w:r>
              <w:rPr>
                <w:rFonts w:hint="default" w:ascii="苹方 中等" w:hAnsi="苹方 中等" w:eastAsia="苹方 中等" w:cs="苹方 中等"/>
                <w:i w:val="0"/>
                <w:color w:val="000000"/>
                <w:kern w:val="0"/>
                <w:sz w:val="22"/>
                <w:szCs w:val="22"/>
                <w:u w:val="none"/>
                <w:lang w:val="en-US" w:eastAsia="zh-CN" w:bidi="ar"/>
              </w:rPr>
              <w:t>2</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视频</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创作</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导演、制片专业人员</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主演、助演、群演</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摄像师、摄像助理、灯光师、化妆师</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器材耗损、器材运输</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苹方 中等" w:hAnsi="苹方 中等" w:eastAsia="苹方 中等" w:cs="苹方 中等"/>
                <w:i w:val="0"/>
                <w:color w:val="000000"/>
                <w:sz w:val="22"/>
                <w:szCs w:val="22"/>
                <w:u w:val="none"/>
              </w:rPr>
            </w:pPr>
            <w:r>
              <w:rPr>
                <w:rFonts w:hint="default" w:ascii="苹方 中等" w:hAnsi="苹方 中等" w:eastAsia="苹方 中等" w:cs="苹方 中等"/>
                <w:i w:val="0"/>
                <w:color w:val="000000"/>
                <w:kern w:val="0"/>
                <w:sz w:val="22"/>
                <w:szCs w:val="22"/>
                <w:u w:val="none"/>
                <w:lang w:val="en-US" w:eastAsia="zh-CN" w:bidi="ar"/>
              </w:rPr>
              <w:t>3</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视频</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剪辑</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视频剪辑</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 </w:t>
            </w:r>
          </w:p>
        </w:tc>
        <w:tc>
          <w:tcPr>
            <w:tcW w:w="7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视频调色</w:t>
            </w:r>
          </w:p>
        </w:tc>
        <w:tc>
          <w:tcPr>
            <w:tcW w:w="130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 </w:t>
            </w:r>
          </w:p>
        </w:tc>
        <w:tc>
          <w:tcPr>
            <w:tcW w:w="78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0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78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30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78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苹方 中等" w:hAnsi="苹方 中等" w:eastAsia="苹方 中等" w:cs="苹方 中等"/>
                <w:i w:val="0"/>
                <w:color w:val="000000"/>
                <w:sz w:val="22"/>
                <w:szCs w:val="22"/>
                <w:u w:val="none"/>
              </w:rPr>
            </w:pPr>
            <w:r>
              <w:rPr>
                <w:rFonts w:hint="default" w:ascii="苹方 中等" w:hAnsi="苹方 中等" w:eastAsia="苹方 中等" w:cs="苹方 中等"/>
                <w:i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宣传</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推广</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抖音、视频号等平台推广</w:t>
            </w:r>
          </w:p>
        </w:tc>
        <w:tc>
          <w:tcPr>
            <w:tcW w:w="130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1 </w:t>
            </w:r>
          </w:p>
        </w:tc>
        <w:tc>
          <w:tcPr>
            <w:tcW w:w="78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color w:val="000000"/>
                <w:sz w:val="28"/>
                <w:szCs w:val="28"/>
                <w:highlight w:val="yellow"/>
                <w:u w:val="none"/>
              </w:rPr>
            </w:pPr>
            <w:r>
              <w:rPr>
                <w:rFonts w:hint="eastAsia" w:ascii="仿宋_GB2312" w:hAnsi="仿宋_GB2312" w:eastAsia="仿宋_GB2312" w:cs="仿宋_GB2312"/>
                <w:i w:val="0"/>
                <w:color w:val="000000"/>
                <w:kern w:val="0"/>
                <w:sz w:val="24"/>
                <w:szCs w:val="24"/>
                <w:highlight w:val="none"/>
                <w:u w:val="none"/>
                <w:lang w:val="en-US" w:eastAsia="zh-CN" w:bidi="ar"/>
              </w:rPr>
              <w:t>供应商报价（元）</w:t>
            </w:r>
          </w:p>
        </w:tc>
        <w:tc>
          <w:tcPr>
            <w:tcW w:w="59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苹方 中等" w:hAnsi="苹方 中等" w:eastAsia="苹方 中等" w:cs="苹方 中等"/>
                <w:i w:val="0"/>
                <w:color w:val="000000"/>
                <w:sz w:val="22"/>
                <w:szCs w:val="22"/>
                <w:u w:val="none"/>
              </w:rPr>
            </w:pPr>
          </w:p>
        </w:tc>
      </w:tr>
    </w:tbl>
    <w:p>
      <w:pPr>
        <w:pStyle w:val="2"/>
        <w:rPr>
          <w:rFonts w:hint="default"/>
          <w:lang w:val="en-US" w:eastAsia="zh-CN"/>
        </w:rPr>
      </w:pP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三</w:t>
      </w:r>
      <w:r>
        <w:rPr>
          <w:rFonts w:hint="eastAsia" w:ascii="仿宋_GB2312" w:hAnsi="仿宋" w:eastAsia="仿宋_GB2312" w:cs="仿宋"/>
          <w:color w:val="auto"/>
          <w:sz w:val="32"/>
          <w:szCs w:val="32"/>
          <w:highlight w:val="none"/>
        </w:rPr>
        <w:t>）</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w:t>
      </w:r>
      <w:bookmarkStart w:id="1" w:name="_GoBack"/>
      <w:bookmarkEnd w:id="1"/>
      <w:r>
        <w:rPr>
          <w:rFonts w:hint="eastAsia" w:ascii="仿宋_GB2312" w:hAnsi="仿宋" w:eastAsia="仿宋_GB2312" w:cs="仿宋"/>
          <w:bCs/>
          <w:kern w:val="2"/>
          <w:sz w:val="32"/>
          <w:szCs w:val="32"/>
          <w:highlight w:val="none"/>
          <w:lang w:val="en-US" w:eastAsia="zh-CN" w:bidi="ar-SA"/>
        </w:rPr>
        <w:t>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eastAsia="仿宋_GB2312" w:cs="仿宋"/>
          <w:color w:val="auto"/>
          <w:sz w:val="32"/>
          <w:szCs w:val="32"/>
          <w:highlight w:val="none"/>
        </w:rPr>
        <w:t>。</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、选定供应商方法</w:t>
      </w:r>
    </w:p>
    <w:p>
      <w:pPr>
        <w:keepNext w:val="0"/>
        <w:keepLines w:val="0"/>
        <w:pageBreakBefore w:val="0"/>
        <w:tabs>
          <w:tab w:val="left" w:pos="1820"/>
        </w:tabs>
        <w:kinsoku/>
        <w:wordWrap/>
        <w:overflowPunct/>
        <w:topLinePunct w:val="0"/>
        <w:bidi w:val="0"/>
        <w:adjustRightInd w:val="0"/>
        <w:snapToGrid w:val="0"/>
        <w:spacing w:line="560" w:lineRule="exact"/>
        <w:ind w:firstLine="640" w:firstLineChars="200"/>
        <w:rPr>
          <w:rFonts w:hint="default" w:ascii="仿宋_GB2312" w:hAnsi="仿宋" w:eastAsia="仿宋_GB2312"/>
          <w:color w:val="auto"/>
          <w:sz w:val="32"/>
          <w:highlight w:val="none"/>
          <w:lang w:val="en-US" w:eastAsia="zh-CN"/>
        </w:rPr>
      </w:pPr>
      <w:r>
        <w:rPr>
          <w:rFonts w:hint="eastAsia" w:ascii="仿宋_GB2312" w:hAnsi="仿宋" w:eastAsia="仿宋_GB2312"/>
          <w:color w:val="auto"/>
          <w:sz w:val="32"/>
          <w:highlight w:val="none"/>
        </w:rPr>
        <w:t>综合评分法</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、评分要求</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（一）评分规则</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val="en-US" w:eastAsia="zh-CN"/>
        </w:rPr>
        <w:t>得分</w:t>
      </w:r>
      <w:r>
        <w:rPr>
          <w:rFonts w:hint="eastAsia" w:ascii="仿宋_GB2312" w:eastAsia="仿宋_GB2312"/>
          <w:color w:val="auto"/>
          <w:sz w:val="32"/>
          <w:szCs w:val="32"/>
          <w:highlight w:val="none"/>
        </w:rPr>
        <w:t>最高的投标人为本项目中标人。</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（二）评分权重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246"/>
        <w:gridCol w:w="18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评分内容</w:t>
            </w:r>
          </w:p>
        </w:tc>
        <w:tc>
          <w:tcPr>
            <w:tcW w:w="2246"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商务能力</w:t>
            </w:r>
          </w:p>
        </w:tc>
        <w:tc>
          <w:tcPr>
            <w:tcW w:w="1890"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技术能力</w:t>
            </w:r>
          </w:p>
        </w:tc>
        <w:tc>
          <w:tcPr>
            <w:tcW w:w="1785"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分值</w:t>
            </w:r>
          </w:p>
        </w:tc>
        <w:tc>
          <w:tcPr>
            <w:tcW w:w="2246"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20分</w:t>
            </w:r>
          </w:p>
        </w:tc>
        <w:tc>
          <w:tcPr>
            <w:tcW w:w="1890"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50分</w:t>
            </w:r>
          </w:p>
        </w:tc>
        <w:tc>
          <w:tcPr>
            <w:tcW w:w="1785"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r>
    </w:tbl>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（三）评分标准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3119" w:type="dxa"/>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商务</w:t>
            </w:r>
            <w:r>
              <w:rPr>
                <w:rFonts w:hint="eastAsia" w:ascii="仿宋_GB2312" w:hAnsi="仿宋_GB2312" w:eastAsia="仿宋_GB2312" w:cs="仿宋_GB2312"/>
                <w:bCs/>
                <w:color w:val="auto"/>
                <w:sz w:val="24"/>
                <w:szCs w:val="24"/>
                <w:highlight w:val="none"/>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投标团队项目业绩涵盖宣传推广类、视频拍摄制作类等服务，每提供一个同类业务证明得5分，满分10分。</w:t>
            </w:r>
          </w:p>
        </w:tc>
        <w:tc>
          <w:tcPr>
            <w:tcW w:w="3119" w:type="dxa"/>
            <w:noWrap w:val="0"/>
            <w:vAlign w:val="center"/>
          </w:tcPr>
          <w:p>
            <w:pPr>
              <w:numPr>
                <w:ilvl w:val="0"/>
                <w:numId w:val="0"/>
              </w:numPr>
              <w:spacing w:line="276" w:lineRule="auto"/>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需提供项目合同关键页或中标通知书复印件或合同甲方出具的证明文件并加盖投标人公章</w:t>
            </w:r>
          </w:p>
          <w:p>
            <w:pPr>
              <w:numPr>
                <w:ilvl w:val="0"/>
                <w:numId w:val="0"/>
              </w:num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投标人在参与政府采购活动中不存在诚信相关问题且不在主管部门相关处理措施实施期限内的。</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提供《诚信承诺书》得5分，详见附件1，未提供或内容不符不得分。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（5分）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根据对项目的理解及自身管理经验，提出项目完成的服务承诺。</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提供《服务承诺书》得5分，未提供或内容不符不得分。</w:t>
            </w:r>
          </w:p>
        </w:tc>
      </w:tr>
    </w:tbl>
    <w:p>
      <w:pPr>
        <w:keepNext w:val="0"/>
        <w:keepLines w:val="0"/>
        <w:pageBreakBefore w:val="0"/>
        <w:kinsoku/>
        <w:wordWrap/>
        <w:overflowPunct/>
        <w:topLinePunct w:val="0"/>
        <w:bidi w:val="0"/>
        <w:spacing w:line="560" w:lineRule="exact"/>
        <w:ind w:firstLine="480" w:firstLineChars="200"/>
        <w:rPr>
          <w:rFonts w:hint="eastAsia" w:ascii="仿宋_GB2312" w:eastAsia="仿宋_GB2312"/>
          <w:color w:val="auto"/>
          <w:sz w:val="32"/>
          <w:szCs w:val="32"/>
          <w:highlight w:val="none"/>
        </w:rPr>
      </w:pPr>
      <w:r>
        <w:rPr>
          <w:rFonts w:hint="eastAsia" w:ascii="宋体" w:hAnsi="宋体" w:eastAsia="宋体"/>
          <w:bCs/>
          <w:color w:val="auto"/>
          <w:sz w:val="24"/>
          <w:highlight w:val="none"/>
        </w:rPr>
        <w:t>注：</w:t>
      </w:r>
      <w:r>
        <w:rPr>
          <w:rFonts w:hint="eastAsia" w:ascii="宋体" w:hAnsi="宋体"/>
          <w:bCs/>
          <w:color w:val="auto"/>
          <w:sz w:val="24"/>
          <w:highlight w:val="none"/>
        </w:rPr>
        <w:t>不提供证明文件或提供的证明文件不合格者，不得分。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29"/>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3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5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技术能力分</w:t>
            </w:r>
          </w:p>
        </w:tc>
        <w:tc>
          <w:tcPr>
            <w:tcW w:w="23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实施方案</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30</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仿宋_GB2312" w:hAnsi="仿宋_GB2312" w:eastAsia="仿宋_GB2312" w:cs="仿宋_GB2312"/>
                <w:bCs/>
                <w:color w:val="auto"/>
                <w:kern w:val="0"/>
                <w:sz w:val="24"/>
                <w:szCs w:val="24"/>
                <w:highlight w:val="none"/>
                <w:lang w:val="en-US"/>
              </w:rPr>
            </w:pP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20</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p>
        </w:tc>
        <w:tc>
          <w:tcPr>
            <w:tcW w:w="23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质量保障措施及方案（20分）</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Cs/>
                <w:color w:val="auto"/>
                <w:kern w:val="0"/>
                <w:sz w:val="24"/>
                <w:szCs w:val="24"/>
                <w:highlight w:val="none"/>
                <w:lang w:val="en" w:eastAsia="zh-CN"/>
              </w:rPr>
            </w:pPr>
          </w:p>
        </w:tc>
        <w:tc>
          <w:tcPr>
            <w:tcW w:w="5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投标人需针对本项目相关的保障措施方案，内容包括但不限于：（1）项目人员管理措施；（2）详细项目质量管理措施。（3）阐述时间保障措施。</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满足</w:t>
            </w:r>
            <w:r>
              <w:rPr>
                <w:rFonts w:hint="eastAsia" w:ascii="仿宋_GB2312" w:hAnsi="仿宋_GB2312" w:eastAsia="仿宋_GB2312" w:cs="仿宋_GB2312"/>
                <w:bCs/>
                <w:color w:val="auto"/>
                <w:kern w:val="0"/>
                <w:sz w:val="24"/>
                <w:szCs w:val="24"/>
                <w:highlight w:val="none"/>
                <w:lang w:eastAsia="zh-CN"/>
              </w:rPr>
              <w:t>质量保障措施及方案中</w:t>
            </w:r>
            <w:r>
              <w:rPr>
                <w:rFonts w:hint="eastAsia" w:ascii="仿宋_GB2312" w:hAnsi="仿宋_GB2312" w:eastAsia="仿宋_GB2312" w:cs="仿宋_GB2312"/>
                <w:bCs/>
                <w:color w:val="auto"/>
                <w:kern w:val="0"/>
                <w:sz w:val="24"/>
                <w:szCs w:val="24"/>
                <w:highlight w:val="none"/>
              </w:rPr>
              <w:t>任意一项内容</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分，最高</w:t>
            </w:r>
            <w:r>
              <w:rPr>
                <w:rFonts w:hint="eastAsia" w:ascii="仿宋_GB2312" w:hAnsi="仿宋_GB2312" w:eastAsia="仿宋_GB2312" w:cs="仿宋_GB2312"/>
                <w:bCs/>
                <w:color w:val="auto"/>
                <w:kern w:val="0"/>
                <w:sz w:val="24"/>
                <w:szCs w:val="24"/>
                <w:highlight w:val="none"/>
                <w:lang w:val="en-US" w:eastAsia="zh-CN"/>
              </w:rPr>
              <w:t>12</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评分标准：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在此基础上，由评标委员会对实施方案进一步评审：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（1）质量保障措施及方案内容全面。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（2）质量保障措施及方案内容具体。</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（3）质量保障措施及方案内容科学合理。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（4）质量保障措施及方案内容针对性强。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（5）质量保障措施及方案内容可操作性强。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优评分标准：满足以上五项要求的评价为优，得</w:t>
            </w:r>
            <w:r>
              <w:rPr>
                <w:rFonts w:hint="eastAsia" w:ascii="仿宋_GB2312" w:hAnsi="仿宋_GB2312" w:eastAsia="仿宋_GB2312" w:cs="仿宋_GB2312"/>
                <w:bCs/>
                <w:color w:val="auto"/>
                <w:kern w:val="0"/>
                <w:sz w:val="24"/>
                <w:szCs w:val="24"/>
                <w:highlight w:val="none"/>
                <w:lang w:val="en-US" w:eastAsia="zh-CN"/>
              </w:rPr>
              <w:t>8</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良评分标准：满足以上四项要求的评价为良，得</w:t>
            </w:r>
            <w:r>
              <w:rPr>
                <w:rFonts w:hint="eastAsia" w:ascii="仿宋_GB2312" w:hAnsi="仿宋_GB2312" w:eastAsia="仿宋_GB2312" w:cs="仿宋_GB2312"/>
                <w:bCs/>
                <w:color w:val="auto"/>
                <w:kern w:val="0"/>
                <w:sz w:val="24"/>
                <w:szCs w:val="24"/>
                <w:highlight w:val="none"/>
                <w:lang w:val="en-US" w:eastAsia="zh-CN"/>
              </w:rPr>
              <w:t>6</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中评分标准：满足以上三项要求的评价为中，得</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差评分标准：上述情况之外的，评差不得分。</w:t>
            </w:r>
          </w:p>
        </w:tc>
      </w:tr>
    </w:tbl>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.报价</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分。</w:t>
      </w:r>
    </w:p>
    <w:p>
      <w:pPr>
        <w:keepNext w:val="0"/>
        <w:keepLines w:val="0"/>
        <w:pageBreakBefore w:val="0"/>
        <w:kinsoku/>
        <w:wordWrap/>
        <w:overflowPunct/>
        <w:topLinePunct w:val="0"/>
        <w:bidi w:val="0"/>
        <w:spacing w:line="560" w:lineRule="exact"/>
        <w:rPr>
          <w:rFonts w:hint="eastAsia" w:ascii="楷体" w:hAnsi="楷体" w:eastAsia="楷体" w:cs="楷体"/>
          <w:color w:val="auto"/>
          <w:sz w:val="32"/>
          <w:szCs w:val="32"/>
          <w:highlight w:val="none"/>
        </w:rPr>
      </w:pPr>
      <w:r>
        <w:rPr>
          <w:rFonts w:hint="eastAsia"/>
          <w:color w:val="auto"/>
          <w:highlight w:val="none"/>
        </w:rPr>
        <w:t xml:space="preserve">      </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）供应商提供资料清单</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营业执照、事业</w:t>
      </w:r>
      <w:r>
        <w:rPr>
          <w:rFonts w:hint="eastAsia" w:ascii="仿宋_GB2312" w:hAnsi="Calibri" w:eastAsia="仿宋_GB2312"/>
          <w:color w:val="auto"/>
          <w:sz w:val="32"/>
          <w:szCs w:val="32"/>
          <w:highlight w:val="none"/>
          <w:lang w:val="en-US" w:eastAsia="zh-CN"/>
        </w:rPr>
        <w:t>单位</w:t>
      </w:r>
      <w:r>
        <w:rPr>
          <w:rFonts w:hint="eastAsia" w:ascii="仿宋_GB2312" w:hAnsi="Calibri" w:eastAsia="仿宋_GB2312"/>
          <w:color w:val="auto"/>
          <w:sz w:val="32"/>
          <w:szCs w:val="32"/>
          <w:highlight w:val="none"/>
        </w:rPr>
        <w:t>法人证书、社会团体法人登记证书（加盖公章）；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2.法定代表人身份证复印件（加盖公章）；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3.项目报价清单（加盖公章）；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7"/>
        <w:spacing w:after="0" w:line="560" w:lineRule="exact"/>
        <w:ind w:left="0" w:leftChars="0" w:right="0" w:rightChars="0" w:firstLine="640"/>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（五）其他注意事项</w:t>
      </w:r>
    </w:p>
    <w:p>
      <w:pPr>
        <w:keepNext w:val="0"/>
        <w:keepLines w:val="0"/>
        <w:widowControl/>
        <w:suppressLineNumbers w:val="0"/>
        <w:spacing w:line="560" w:lineRule="exact"/>
        <w:ind w:firstLine="640" w:firstLineChars="200"/>
        <w:jc w:val="left"/>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highlight w:val="none"/>
          <w:lang w:val="en-US" w:eastAsia="zh-CN"/>
        </w:rPr>
        <w:t>1.供应商需</w:t>
      </w:r>
      <w:r>
        <w:rPr>
          <w:rFonts w:hint="default" w:ascii="仿宋_GB2312" w:hAnsi="仿宋" w:eastAsia="仿宋_GB2312" w:cs="Times New Roman"/>
          <w:sz w:val="32"/>
          <w:highlight w:val="none"/>
          <w:lang w:val="en-US" w:eastAsia="zh-CN"/>
        </w:rPr>
        <w:t>深圳政府采购自行采购系统</w:t>
      </w:r>
      <w:r>
        <w:rPr>
          <w:rFonts w:hint="eastAsia" w:ascii="仿宋_GB2312" w:hAnsi="仿宋" w:eastAsia="仿宋_GB2312" w:cs="Times New Roman"/>
          <w:kern w:val="2"/>
          <w:sz w:val="32"/>
          <w:szCs w:val="24"/>
          <w:highlight w:val="none"/>
          <w:lang w:val="en-US" w:eastAsia="zh-CN" w:bidi="ar-SA"/>
        </w:rPr>
        <w:t>完成供应商注册（网址：https://zxcg.szggzy.com/home/ind</w:t>
      </w:r>
      <w:r>
        <w:rPr>
          <w:rFonts w:hint="eastAsia" w:ascii="仿宋_GB2312" w:hAnsi="仿宋" w:eastAsia="仿宋_GB2312" w:cs="Times New Roman"/>
          <w:kern w:val="2"/>
          <w:sz w:val="32"/>
          <w:szCs w:val="24"/>
          <w:lang w:val="en-US" w:eastAsia="zh-CN" w:bidi="ar-SA"/>
        </w:rPr>
        <w:t>ex.html），请于本项目投标截止时间前完成注册，否则如中标/成交，可能影响采购结果的发布。</w:t>
      </w:r>
    </w:p>
    <w:p>
      <w:pPr>
        <w:pStyle w:val="3"/>
        <w:widowControl/>
        <w:autoSpaceDE w:val="0"/>
        <w:autoSpaceDN w:val="0"/>
        <w:adjustRightInd w:val="0"/>
        <w:snapToGrid w:val="0"/>
        <w:spacing w:line="560" w:lineRule="exact"/>
        <w:ind w:firstLine="640" w:firstLineChars="200"/>
        <w:jc w:val="left"/>
        <w:textAlignment w:val="baseline"/>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rPr>
        <w:t>供应商需</w:t>
      </w:r>
      <w:r>
        <w:rPr>
          <w:rFonts w:hint="eastAsia" w:ascii="仿宋_GB2312" w:hAnsi="仿宋" w:eastAsia="仿宋_GB2312" w:cs="Times New Roman"/>
          <w:sz w:val="32"/>
          <w:highlight w:val="none"/>
          <w:lang w:val="en-US" w:eastAsia="zh-CN"/>
        </w:rPr>
        <w:t>以</w:t>
      </w:r>
      <w:r>
        <w:rPr>
          <w:rFonts w:hint="eastAsia" w:ascii="仿宋_GB2312" w:hAnsi="仿宋" w:eastAsia="仿宋_GB2312" w:cs="Times New Roman"/>
          <w:sz w:val="32"/>
          <w:highlight w:val="none"/>
        </w:rPr>
        <w:t>邮</w:t>
      </w:r>
      <w:r>
        <w:rPr>
          <w:rFonts w:hint="eastAsia" w:ascii="仿宋_GB2312" w:hAnsi="仿宋" w:eastAsia="仿宋_GB2312" w:cs="Times New Roman"/>
          <w:color w:val="auto"/>
          <w:kern w:val="2"/>
          <w:sz w:val="32"/>
          <w:szCs w:val="22"/>
          <w:highlight w:val="none"/>
          <w:lang w:val="en-US" w:eastAsia="zh-CN" w:bidi="ar-SA"/>
        </w:rPr>
        <w:t>寄</w:t>
      </w:r>
      <w:r>
        <w:rPr>
          <w:rFonts w:hint="eastAsia" w:ascii="仿宋_GB2312" w:hAnsi="仿宋" w:eastAsia="仿宋_GB2312" w:cs="Times New Roman"/>
          <w:kern w:val="2"/>
          <w:sz w:val="32"/>
          <w:szCs w:val="22"/>
          <w:highlight w:val="none"/>
          <w:lang w:val="en-US" w:eastAsia="zh-CN" w:bidi="ar-SA"/>
        </w:rPr>
        <w:t>方式提供7份密封纸质版投标资料至本单位，并在封面备注“</w:t>
      </w:r>
      <w:r>
        <w:rPr>
          <w:rFonts w:hint="eastAsia" w:ascii="仿宋_GB2312" w:hAnsi="仿宋" w:eastAsia="仿宋_GB2312" w:cs="Times New Roman"/>
          <w:b w:val="0"/>
          <w:bCs w:val="0"/>
          <w:snapToGrid/>
          <w:kern w:val="2"/>
          <w:sz w:val="32"/>
          <w:szCs w:val="22"/>
          <w:highlight w:val="none"/>
          <w:lang w:val="en-US" w:eastAsia="zh-CN" w:bidi="ar-SA"/>
        </w:rPr>
        <w:t>十五运音乐短片拍摄制作服务</w:t>
      </w:r>
      <w:r>
        <w:rPr>
          <w:rFonts w:hint="eastAsia" w:ascii="仿宋_GB2312" w:hAnsi="仿宋" w:eastAsia="仿宋_GB2312" w:cs="Times New Roman"/>
          <w:kern w:val="2"/>
          <w:sz w:val="32"/>
          <w:szCs w:val="22"/>
          <w:highlight w:val="none"/>
          <w:lang w:val="en-US" w:eastAsia="zh-CN"/>
        </w:rPr>
        <w:t>项目+公司全称+日期+联系人+联系方式”。</w:t>
      </w:r>
    </w:p>
    <w:p>
      <w:pPr>
        <w:pStyle w:val="7"/>
        <w:spacing w:after="0" w:line="560" w:lineRule="exact"/>
        <w:ind w:left="0" w:leftChars="0" w:right="0" w:rightChars="0" w:firstLine="640" w:firstLineChars="200"/>
        <w:jc w:val="left"/>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16"/>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560" w:lineRule="exact"/>
        <w:ind w:firstLine="0" w:firstLine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6"/>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4"/>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3"/>
        <w:rPr>
          <w:rFonts w:hint="default"/>
          <w:lang w:val="en-US" w:eastAsia="zh-CN"/>
        </w:rPr>
      </w:pPr>
    </w:p>
    <w:p>
      <w:pPr>
        <w:rPr>
          <w:rFonts w:hint="default"/>
          <w:lang w:val="en-US" w:eastAsia="zh-CN"/>
        </w:rPr>
      </w:pPr>
    </w:p>
    <w:p>
      <w:pPr>
        <w:pStyle w:val="16"/>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10"/>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2"/>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6"/>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苹方 中等">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B3B8F"/>
    <w:multiLevelType w:val="singleLevel"/>
    <w:tmpl w:val="0B1B3B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14B0B49"/>
    <w:rsid w:val="01D226C5"/>
    <w:rsid w:val="03163E1D"/>
    <w:rsid w:val="039D7B38"/>
    <w:rsid w:val="062F5BCA"/>
    <w:rsid w:val="06DF3687"/>
    <w:rsid w:val="0D090175"/>
    <w:rsid w:val="0D8D29CB"/>
    <w:rsid w:val="14AA3E63"/>
    <w:rsid w:val="14B24AC5"/>
    <w:rsid w:val="160B7597"/>
    <w:rsid w:val="19596DA8"/>
    <w:rsid w:val="1AA107BB"/>
    <w:rsid w:val="1C2D2070"/>
    <w:rsid w:val="203329C9"/>
    <w:rsid w:val="230E1CFB"/>
    <w:rsid w:val="234F161F"/>
    <w:rsid w:val="239F7653"/>
    <w:rsid w:val="24715220"/>
    <w:rsid w:val="24F92139"/>
    <w:rsid w:val="2BFF198B"/>
    <w:rsid w:val="2D7F3DEB"/>
    <w:rsid w:val="30475B4A"/>
    <w:rsid w:val="37AAC06C"/>
    <w:rsid w:val="3829130F"/>
    <w:rsid w:val="386E057E"/>
    <w:rsid w:val="3F5F251B"/>
    <w:rsid w:val="43803779"/>
    <w:rsid w:val="43813731"/>
    <w:rsid w:val="46143D1C"/>
    <w:rsid w:val="48223734"/>
    <w:rsid w:val="491F5084"/>
    <w:rsid w:val="4C0B4CD8"/>
    <w:rsid w:val="4DFBE690"/>
    <w:rsid w:val="4E7378F2"/>
    <w:rsid w:val="523429E2"/>
    <w:rsid w:val="52387764"/>
    <w:rsid w:val="5CFFD942"/>
    <w:rsid w:val="5D753EAF"/>
    <w:rsid w:val="5DD12DA4"/>
    <w:rsid w:val="5F474482"/>
    <w:rsid w:val="5FB70ACC"/>
    <w:rsid w:val="5FFB26E3"/>
    <w:rsid w:val="65527816"/>
    <w:rsid w:val="658E6848"/>
    <w:rsid w:val="671373A4"/>
    <w:rsid w:val="677E6BDE"/>
    <w:rsid w:val="691D98E3"/>
    <w:rsid w:val="69537C71"/>
    <w:rsid w:val="6A0B3169"/>
    <w:rsid w:val="6A755D5D"/>
    <w:rsid w:val="6A902462"/>
    <w:rsid w:val="6D21195D"/>
    <w:rsid w:val="6D5520C9"/>
    <w:rsid w:val="6EEBD87A"/>
    <w:rsid w:val="6F9BADD5"/>
    <w:rsid w:val="7104058D"/>
    <w:rsid w:val="728F68A9"/>
    <w:rsid w:val="73FF884D"/>
    <w:rsid w:val="74FBAB7D"/>
    <w:rsid w:val="76DC3070"/>
    <w:rsid w:val="77187545"/>
    <w:rsid w:val="77EB9DCB"/>
    <w:rsid w:val="77ED2C21"/>
    <w:rsid w:val="78565301"/>
    <w:rsid w:val="79F75FCC"/>
    <w:rsid w:val="7B5E6C83"/>
    <w:rsid w:val="7BDD7AFF"/>
    <w:rsid w:val="7BFB85BF"/>
    <w:rsid w:val="7CA55B9A"/>
    <w:rsid w:val="7CFB3F8D"/>
    <w:rsid w:val="7D7818DB"/>
    <w:rsid w:val="7DFD4EDC"/>
    <w:rsid w:val="7EFB1E4E"/>
    <w:rsid w:val="7F7FAFB8"/>
    <w:rsid w:val="7FBD1546"/>
    <w:rsid w:val="7FBF26EB"/>
    <w:rsid w:val="7FCECBCF"/>
    <w:rsid w:val="7FDF8D7E"/>
    <w:rsid w:val="7FF5F6A2"/>
    <w:rsid w:val="7FFCB44A"/>
    <w:rsid w:val="9EDE2F2C"/>
    <w:rsid w:val="A6B21901"/>
    <w:rsid w:val="BAC35385"/>
    <w:rsid w:val="BFFAF221"/>
    <w:rsid w:val="CEFF4BF5"/>
    <w:rsid w:val="D3F9E3A3"/>
    <w:rsid w:val="DB9B2174"/>
    <w:rsid w:val="DBE5CC46"/>
    <w:rsid w:val="EFEB37D6"/>
    <w:rsid w:val="EFFEC079"/>
    <w:rsid w:val="F3F2B138"/>
    <w:rsid w:val="F3FFE72E"/>
    <w:rsid w:val="F7BD9018"/>
    <w:rsid w:val="FAFF13A2"/>
    <w:rsid w:val="FEF4FE90"/>
    <w:rsid w:val="FF9FB83D"/>
    <w:rsid w:val="FFCFFC6C"/>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Lines="0" w:afterAutospacing="0"/>
    </w:pPr>
  </w:style>
  <w:style w:type="paragraph" w:styleId="5">
    <w:name w:val="index 8"/>
    <w:basedOn w:val="1"/>
    <w:next w:val="1"/>
    <w:qFormat/>
    <w:uiPriority w:val="0"/>
    <w:pPr>
      <w:ind w:left="2940"/>
    </w:pPr>
    <w:rPr>
      <w:rFonts w:ascii="Times New Roman" w:hAnsi="Times New Roman" w:eastAsia="宋体" w:cs="Times New Roman"/>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next w:val="5"/>
    <w:qFormat/>
    <w:uiPriority w:val="0"/>
    <w:rPr>
      <w:rFonts w:ascii="宋体"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itle"/>
    <w:basedOn w:val="1"/>
    <w:next w:val="1"/>
    <w:qFormat/>
    <w:uiPriority w:val="0"/>
    <w:pPr>
      <w:spacing w:before="240" w:after="60"/>
      <w:jc w:val="center"/>
      <w:outlineLvl w:val="0"/>
    </w:pPr>
    <w:rPr>
      <w:rFonts w:ascii="Arial" w:hAnsi="Arial" w:eastAsia="宋体" w:cs="Times New Roman"/>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next w:val="1"/>
    <w:qFormat/>
    <w:uiPriority w:val="99"/>
    <w:pPr>
      <w:spacing w:line="360" w:lineRule="auto"/>
      <w:ind w:firstLine="420" w:firstLineChars="200"/>
    </w:pPr>
    <w:rPr>
      <w:sz w:val="24"/>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1430</Words>
  <Characters>1456</Characters>
  <Lines>0</Lines>
  <Paragraphs>0</Paragraphs>
  <TotalTime>170</TotalTime>
  <ScaleCrop>false</ScaleCrop>
  <LinksUpToDate>false</LinksUpToDate>
  <CharactersWithSpaces>1456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2021-12-24T16:49:00Z</dcterms:created>
  <dc:creator>陈秋燕</dc:creator>
  <cp:lastModifiedBy>lxy</cp:lastModifiedBy>
  <cp:lastPrinted>2025-08-21T07:13:00Z</cp:lastPrinted>
  <dcterms:modified xsi:type="dcterms:W3CDTF">2025-08-20T17:15:34Z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D02067F00058564921DA9E68075E20D9</vt:lpwstr>
  </property>
  <property fmtid="{D5CDD505-2E9C-101B-9397-08002B2CF9AE}" pid="4" name="KSOTemplateDocerSaveRecord">
    <vt:lpwstr>eyJoZGlkIjoiYWRlZmI0ZDQwMTRhNTQ1MTE0YTEzM2RhMDYyODA4MjAiLCJ1c2VySWQiOiI0MTgxMDY2NzkifQ==</vt:lpwstr>
  </property>
</Properties>
</file>