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ind w:firstLine="0" w:firstLineChars="0"/>
        <w:jc w:val="center"/>
        <w:rPr>
          <w:rFonts w:hint="eastAsia" w:ascii="宋体" w:hAnsi="宋体" w:eastAsia="宋体" w:cs="Arial"/>
          <w:b/>
          <w:bCs/>
          <w:color w:val="0D0D0D" w:themeColor="text1" w:themeTint="F2"/>
          <w:sz w:val="44"/>
          <w:szCs w:val="44"/>
          <w:u w:val="none"/>
          <w14:textFill>
            <w14:solidFill>
              <w14:schemeClr w14:val="tx1">
                <w14:lumMod w14:val="95000"/>
                <w14:lumOff w14:val="5000"/>
              </w14:schemeClr>
            </w14:solidFill>
          </w14:textFill>
        </w:rPr>
      </w:pPr>
    </w:p>
    <w:p>
      <w:pPr>
        <w:adjustRightInd/>
        <w:snapToGrid/>
        <w:spacing w:line="360" w:lineRule="auto"/>
        <w:jc w:val="center"/>
        <w:rPr>
          <w:rFonts w:hint="eastAsia" w:ascii="方正小标宋简体" w:hAnsi="方正小标宋简体" w:eastAsia="方正小标宋简体" w:cs="方正小标宋简体"/>
          <w:color w:val="auto"/>
          <w:sz w:val="43"/>
          <w:szCs w:val="43"/>
          <w:highlight w:val="none"/>
        </w:rPr>
      </w:pPr>
      <w:r>
        <w:rPr>
          <w:rFonts w:hint="eastAsia" w:ascii="方正小标宋简体" w:hAnsi="方正小标宋简体" w:eastAsia="方正小标宋简体" w:cs="方正小标宋简体"/>
          <w:color w:val="auto"/>
          <w:sz w:val="43"/>
          <w:szCs w:val="43"/>
          <w:highlight w:val="none"/>
        </w:rPr>
        <w:t>龙华区“十五五”规划纲要编制</w:t>
      </w:r>
    </w:p>
    <w:p>
      <w:pPr>
        <w:adjustRightInd/>
        <w:snapToGrid/>
        <w:spacing w:line="360" w:lineRule="auto"/>
        <w:jc w:val="center"/>
        <w:rPr>
          <w:rFonts w:ascii="宋体" w:hAnsi="宋体" w:eastAsia="宋体" w:cs="Arial"/>
          <w:b/>
          <w:bCs/>
          <w:color w:val="0D0D0D" w:themeColor="text1" w:themeTint="F2"/>
          <w:sz w:val="44"/>
          <w:szCs w:val="44"/>
          <w:u w:val="none"/>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auto"/>
          <w:sz w:val="43"/>
          <w:szCs w:val="43"/>
          <w:highlight w:val="none"/>
        </w:rPr>
        <w:t>基础服务</w:t>
      </w:r>
      <w:r>
        <w:rPr>
          <w:rFonts w:hint="eastAsia" w:ascii="方正小标宋_GBK" w:hAnsi="方正小标宋_GBK" w:eastAsia="方正小标宋_GBK" w:cs="方正小标宋_GBK"/>
          <w:b w:val="0"/>
          <w:bCs w:val="0"/>
          <w:sz w:val="44"/>
          <w:szCs w:val="44"/>
          <w:lang w:val="en-US" w:eastAsia="zh-CN"/>
        </w:rPr>
        <w:t>项目</w:t>
      </w:r>
    </w:p>
    <w:p>
      <w:pPr>
        <w:adjustRightInd/>
        <w:snapToGrid/>
        <w:spacing w:line="360" w:lineRule="auto"/>
        <w:ind w:left="420" w:leftChars="200" w:firstLine="0" w:firstLineChars="0"/>
        <w:jc w:val="center"/>
        <w:rPr>
          <w:rFonts w:ascii="黑体" w:hAnsi="宋体" w:eastAsia="黑体" w:cs="Times New Roman"/>
          <w:b/>
          <w:bCs/>
          <w:color w:val="0D0D0D" w:themeColor="text1" w:themeTint="F2"/>
          <w:sz w:val="32"/>
          <w:szCs w:val="32"/>
          <w:u w:val="none"/>
          <w14:textFill>
            <w14:solidFill>
              <w14:schemeClr w14:val="tx1">
                <w14:lumMod w14:val="95000"/>
                <w14:lumOff w14:val="5000"/>
              </w14:schemeClr>
            </w14:solidFill>
          </w14:textFill>
        </w:rPr>
      </w:pPr>
    </w:p>
    <w:p>
      <w:pPr>
        <w:adjustRightInd/>
        <w:snapToGrid/>
        <w:spacing w:line="360" w:lineRule="auto"/>
        <w:ind w:left="420" w:leftChars="200" w:firstLine="0" w:firstLineChars="0"/>
        <w:jc w:val="center"/>
        <w:rPr>
          <w:rFonts w:ascii="黑体" w:hAnsi="宋体" w:eastAsia="黑体" w:cs="Times New Roman"/>
          <w:b/>
          <w:bCs/>
          <w:color w:val="0D0D0D" w:themeColor="text1" w:themeTint="F2"/>
          <w:sz w:val="32"/>
          <w:szCs w:val="32"/>
          <w:u w:val="none"/>
          <w14:textFill>
            <w14:solidFill>
              <w14:schemeClr w14:val="tx1">
                <w14:lumMod w14:val="95000"/>
                <w14:lumOff w14:val="5000"/>
              </w14:schemeClr>
            </w14:solidFill>
          </w14:textFill>
        </w:rPr>
      </w:pPr>
    </w:p>
    <w:p>
      <w:pPr>
        <w:adjustRightInd/>
        <w:snapToGrid/>
        <w:spacing w:line="360" w:lineRule="auto"/>
        <w:ind w:firstLine="0" w:firstLineChars="0"/>
        <w:jc w:val="center"/>
        <w:rPr>
          <w:rFonts w:ascii="黑体" w:hAnsi="宋体" w:eastAsia="黑体" w:cs="Times New Roman"/>
          <w:b/>
          <w:bCs/>
          <w:color w:val="0D0D0D" w:themeColor="text1" w:themeTint="F2"/>
          <w:sz w:val="72"/>
          <w:szCs w:val="72"/>
          <w:u w:val="none"/>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u w:val="none"/>
          <w14:textFill>
            <w14:solidFill>
              <w14:schemeClr w14:val="tx1">
                <w14:lumMod w14:val="95000"/>
                <w14:lumOff w14:val="5000"/>
              </w14:schemeClr>
            </w14:solidFill>
          </w14:textFill>
        </w:rPr>
        <w:t>招</w:t>
      </w:r>
    </w:p>
    <w:p>
      <w:pPr>
        <w:adjustRightInd/>
        <w:snapToGrid/>
        <w:spacing w:line="360" w:lineRule="auto"/>
        <w:ind w:firstLine="0" w:firstLineChars="0"/>
        <w:jc w:val="center"/>
        <w:rPr>
          <w:rFonts w:ascii="黑体" w:hAnsi="宋体" w:eastAsia="黑体" w:cs="Times New Roman"/>
          <w:b/>
          <w:bCs/>
          <w:color w:val="0D0D0D" w:themeColor="text1" w:themeTint="F2"/>
          <w:sz w:val="72"/>
          <w:szCs w:val="72"/>
          <w:u w:val="none"/>
          <w14:textFill>
            <w14:solidFill>
              <w14:schemeClr w14:val="tx1">
                <w14:lumMod w14:val="95000"/>
                <w14:lumOff w14:val="5000"/>
              </w14:schemeClr>
            </w14:solidFill>
          </w14:textFill>
        </w:rPr>
      </w:pPr>
    </w:p>
    <w:p>
      <w:pPr>
        <w:adjustRightInd/>
        <w:snapToGrid/>
        <w:spacing w:line="360" w:lineRule="auto"/>
        <w:ind w:firstLine="0" w:firstLineChars="0"/>
        <w:jc w:val="center"/>
        <w:rPr>
          <w:rFonts w:ascii="黑体" w:hAnsi="宋体" w:eastAsia="黑体" w:cs="Times New Roman"/>
          <w:b/>
          <w:bCs/>
          <w:color w:val="0D0D0D" w:themeColor="text1" w:themeTint="F2"/>
          <w:sz w:val="72"/>
          <w:szCs w:val="72"/>
          <w:u w:val="none"/>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u w:val="none"/>
          <w14:textFill>
            <w14:solidFill>
              <w14:schemeClr w14:val="tx1">
                <w14:lumMod w14:val="95000"/>
                <w14:lumOff w14:val="5000"/>
              </w14:schemeClr>
            </w14:solidFill>
          </w14:textFill>
        </w:rPr>
        <w:t>标</w:t>
      </w:r>
    </w:p>
    <w:p>
      <w:pPr>
        <w:adjustRightInd/>
        <w:snapToGrid/>
        <w:spacing w:line="360" w:lineRule="auto"/>
        <w:ind w:firstLine="0" w:firstLineChars="0"/>
        <w:jc w:val="center"/>
        <w:rPr>
          <w:rFonts w:ascii="黑体" w:hAnsi="宋体" w:eastAsia="黑体" w:cs="Times New Roman"/>
          <w:b/>
          <w:bCs/>
          <w:color w:val="0D0D0D" w:themeColor="text1" w:themeTint="F2"/>
          <w:sz w:val="48"/>
          <w:szCs w:val="48"/>
          <w:u w:val="none"/>
          <w14:textFill>
            <w14:solidFill>
              <w14:schemeClr w14:val="tx1">
                <w14:lumMod w14:val="95000"/>
                <w14:lumOff w14:val="5000"/>
              </w14:schemeClr>
            </w14:solidFill>
          </w14:textFill>
        </w:rPr>
      </w:pPr>
    </w:p>
    <w:p>
      <w:pPr>
        <w:adjustRightInd/>
        <w:snapToGrid/>
        <w:spacing w:line="360" w:lineRule="auto"/>
        <w:ind w:firstLine="0" w:firstLineChars="0"/>
        <w:jc w:val="center"/>
        <w:rPr>
          <w:rFonts w:ascii="黑体" w:hAnsi="宋体" w:eastAsia="黑体" w:cs="Times New Roman"/>
          <w:b/>
          <w:bCs/>
          <w:color w:val="0D0D0D" w:themeColor="text1" w:themeTint="F2"/>
          <w:sz w:val="72"/>
          <w:szCs w:val="72"/>
          <w:u w:val="none"/>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u w:val="none"/>
          <w14:textFill>
            <w14:solidFill>
              <w14:schemeClr w14:val="tx1">
                <w14:lumMod w14:val="95000"/>
                <w14:lumOff w14:val="5000"/>
              </w14:schemeClr>
            </w14:solidFill>
          </w14:textFill>
        </w:rPr>
        <w:t>书</w:t>
      </w:r>
    </w:p>
    <w:p>
      <w:pPr>
        <w:adjustRightInd/>
        <w:snapToGrid/>
        <w:spacing w:line="360" w:lineRule="auto"/>
        <w:ind w:left="420" w:leftChars="200" w:firstLine="0" w:firstLineChars="0"/>
        <w:jc w:val="center"/>
        <w:rPr>
          <w:rFonts w:ascii="宋体" w:hAnsi="宋体" w:eastAsia="宋体" w:cs="Times New Roman"/>
          <w:color w:val="0D0D0D" w:themeColor="text1" w:themeTint="F2"/>
          <w:sz w:val="44"/>
          <w:szCs w:val="44"/>
          <w:u w:val="none"/>
          <w14:textFill>
            <w14:solidFill>
              <w14:schemeClr w14:val="tx1">
                <w14:lumMod w14:val="95000"/>
                <w14:lumOff w14:val="5000"/>
              </w14:schemeClr>
            </w14:solidFill>
          </w14:textFill>
        </w:rPr>
      </w:pPr>
    </w:p>
    <w:p>
      <w:pPr>
        <w:adjustRightInd/>
        <w:snapToGrid/>
        <w:spacing w:line="360" w:lineRule="auto"/>
        <w:ind w:firstLine="0" w:firstLineChars="0"/>
        <w:rPr>
          <w:rFonts w:ascii="方正小标宋简体" w:hAnsi="宋体" w:eastAsia="宋体" w:cs="Arial"/>
          <w:color w:val="0D0D0D" w:themeColor="text1" w:themeTint="F2"/>
          <w:sz w:val="48"/>
          <w:szCs w:val="48"/>
          <w:u w:val="none"/>
          <w14:textFill>
            <w14:solidFill>
              <w14:schemeClr w14:val="tx1">
                <w14:lumMod w14:val="95000"/>
                <w14:lumOff w14:val="5000"/>
              </w14:schemeClr>
            </w14:solidFill>
          </w14:textFill>
        </w:rPr>
      </w:pPr>
    </w:p>
    <w:p>
      <w:pPr>
        <w:adjustRightInd/>
        <w:snapToGrid/>
        <w:spacing w:line="600" w:lineRule="exact"/>
        <w:ind w:firstLine="0" w:firstLineChars="0"/>
        <w:jc w:val="center"/>
        <w:rPr>
          <w:rFonts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pPr>
      <w:r>
        <w:rPr>
          <w:rFonts w:hint="eastAsia"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t>　深圳市龙华区发展和改革局</w:t>
      </w:r>
    </w:p>
    <w:p>
      <w:pPr>
        <w:adjustRightInd/>
        <w:snapToGrid/>
        <w:spacing w:line="600" w:lineRule="exact"/>
        <w:ind w:firstLine="0" w:firstLineChars="0"/>
        <w:jc w:val="center"/>
        <w:rPr>
          <w:rFonts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pPr>
      <w:r>
        <w:rPr>
          <w:rFonts w:hint="eastAsia"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t>20</w:t>
      </w:r>
      <w:r>
        <w:rPr>
          <w:rFonts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t>2</w:t>
      </w:r>
      <w:r>
        <w:rPr>
          <w:rFonts w:hint="eastAsia" w:ascii="宋体" w:hAnsi="宋体" w:eastAsia="宋体" w:cs="Times New Roman"/>
          <w:b/>
          <w:bCs/>
          <w:color w:val="0D0D0D" w:themeColor="text1" w:themeTint="F2"/>
          <w:sz w:val="32"/>
          <w:szCs w:val="32"/>
          <w:u w:val="none"/>
          <w:lang w:val="en-US" w:eastAsia="zh-CN"/>
          <w14:textFill>
            <w14:solidFill>
              <w14:schemeClr w14:val="tx1">
                <w14:lumMod w14:val="95000"/>
                <w14:lumOff w14:val="5000"/>
              </w14:schemeClr>
            </w14:solidFill>
          </w14:textFill>
        </w:rPr>
        <w:t>5</w:t>
      </w:r>
      <w:r>
        <w:rPr>
          <w:rFonts w:hint="eastAsia"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t>年</w:t>
      </w:r>
      <w:r>
        <w:rPr>
          <w:rFonts w:hint="eastAsia" w:ascii="宋体" w:hAnsi="宋体" w:eastAsia="宋体" w:cs="Times New Roman"/>
          <w:b/>
          <w:bCs/>
          <w:color w:val="0D0D0D" w:themeColor="text1" w:themeTint="F2"/>
          <w:sz w:val="32"/>
          <w:szCs w:val="32"/>
          <w:u w:val="none"/>
          <w:lang w:val="en-US" w:eastAsia="zh-CN"/>
          <w14:textFill>
            <w14:solidFill>
              <w14:schemeClr w14:val="tx1">
                <w14:lumMod w14:val="95000"/>
                <w14:lumOff w14:val="5000"/>
              </w14:schemeClr>
            </w14:solidFill>
          </w14:textFill>
        </w:rPr>
        <w:t>09</w:t>
      </w:r>
      <w:r>
        <w:rPr>
          <w:rFonts w:hint="eastAsia" w:ascii="宋体" w:hAnsi="宋体" w:eastAsia="宋体" w:cs="Times New Roman"/>
          <w:b/>
          <w:bCs/>
          <w:color w:val="0D0D0D" w:themeColor="text1" w:themeTint="F2"/>
          <w:sz w:val="32"/>
          <w:szCs w:val="32"/>
          <w:u w:val="none"/>
          <w14:textFill>
            <w14:solidFill>
              <w14:schemeClr w14:val="tx1">
                <w14:lumMod w14:val="95000"/>
                <w14:lumOff w14:val="5000"/>
              </w14:schemeClr>
            </w14:solidFill>
          </w14:textFill>
        </w:rPr>
        <w:t>月</w:t>
      </w:r>
    </w:p>
    <w:p>
      <w:pPr>
        <w:jc w:val="left"/>
        <w:rPr>
          <w:rFonts w:ascii="宋体" w:hAnsi="宋体" w:cs="宋体"/>
          <w:b/>
          <w:bCs/>
          <w:color w:val="0D0D0D" w:themeColor="text1" w:themeTint="F2"/>
          <w:sz w:val="44"/>
          <w:szCs w:val="44"/>
          <w:u w:val="none"/>
          <w14:textFill>
            <w14:solidFill>
              <w14:schemeClr w14:val="tx1">
                <w14:lumMod w14:val="95000"/>
                <w14:lumOff w14:val="5000"/>
              </w14:schemeClr>
            </w14:solidFill>
          </w14:textFill>
        </w:rPr>
        <w:sectPr>
          <w:footerReference r:id="rId3" w:type="default"/>
          <w:pgSz w:w="11906" w:h="16838"/>
          <w:pgMar w:top="1400" w:right="1797" w:bottom="1089" w:left="1797" w:header="720" w:footer="720"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860" w:firstLineChars="200"/>
        <w:jc w:val="center"/>
        <w:textAlignment w:val="auto"/>
        <w:outlineLvl w:val="9"/>
        <w:rPr>
          <w:rFonts w:hint="eastAsia" w:ascii="方正小标宋简体" w:hAnsi="方正小标宋简体" w:eastAsia="方正小标宋简体" w:cs="方正小标宋简体"/>
          <w:color w:val="auto"/>
          <w:sz w:val="43"/>
          <w:szCs w:val="43"/>
          <w:highlight w:val="none"/>
        </w:rPr>
      </w:pPr>
      <w:r>
        <w:rPr>
          <w:rFonts w:hint="eastAsia" w:ascii="方正小标宋简体" w:hAnsi="方正小标宋简体" w:eastAsia="方正小标宋简体" w:cs="方正小标宋简体"/>
          <w:color w:val="auto"/>
          <w:sz w:val="43"/>
          <w:szCs w:val="43"/>
          <w:highlight w:val="none"/>
        </w:rPr>
        <w:t>龙华区“十五五”规划纲要编制基础服务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880" w:firstLineChars="200"/>
        <w:jc w:val="center"/>
        <w:textAlignment w:val="auto"/>
        <w:outlineLvl w:val="9"/>
        <w:rPr>
          <w:rFonts w:ascii="黑体" w:hAnsi="黑体" w:eastAsia="黑体" w:cs="Times New Roman"/>
          <w:b/>
          <w:bCs/>
          <w:color w:val="0D0D0D" w:themeColor="text1" w:themeTint="F2"/>
          <w:sz w:val="32"/>
          <w:szCs w:val="32"/>
          <w:u w:val="none"/>
          <w14:textFill>
            <w14:solidFill>
              <w14:schemeClr w14:val="tx1">
                <w14:lumMod w14:val="95000"/>
                <w14:lumOff w14:val="5000"/>
              </w14:schemeClr>
            </w14:solidFill>
          </w14:textFill>
        </w:rPr>
      </w:pPr>
      <w:r>
        <w:rPr>
          <w:rFonts w:hint="eastAsia" w:ascii="方正小标宋_GBK" w:hAnsi="方正小标宋_GBK" w:eastAsia="方正小标宋_GBK" w:cs="方正小标宋_GBK"/>
          <w:b w:val="0"/>
          <w:bCs w:val="0"/>
          <w:sz w:val="44"/>
          <w:szCs w:val="44"/>
          <w:lang w:val="en-US" w:eastAsia="zh-CN"/>
        </w:rPr>
        <w:t>项目招标书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一、项目概况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（一）项目名称：龙华区“十五五”规划纲要编制基础服务。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（二）服务期限：自合同签订之日起</w:t>
      </w:r>
      <w:r>
        <w:rPr>
          <w:rFonts w:hint="eastAsia" w:ascii="仿宋_GB2312" w:hAnsi="仿宋" w:eastAsia="仿宋_GB2312" w:cs="仿宋_GB2312"/>
          <w:color w:val="0D0D0D" w:themeColor="text1" w:themeTint="F2"/>
          <w:sz w:val="32"/>
          <w:szCs w:val="32"/>
          <w:u w:val="none"/>
          <w:lang w:eastAsia="zh-CN"/>
          <w14:textFill>
            <w14:solidFill>
              <w14:schemeClr w14:val="tx1">
                <w14:lumMod w14:val="95000"/>
                <w14:lumOff w14:val="5000"/>
              </w14:schemeClr>
            </w14:solidFill>
          </w14:textFill>
        </w:rPr>
        <w:t>七个月</w:t>
      </w: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（三）项目预算：预算金额不超过</w:t>
      </w:r>
      <w:r>
        <w:rPr>
          <w:rFonts w:hint="eastAsia" w:ascii="仿宋_GB2312" w:hAnsi="仿宋" w:eastAsia="仿宋_GB2312" w:cs="仿宋_GB2312"/>
          <w:color w:val="0D0D0D" w:themeColor="text1" w:themeTint="F2"/>
          <w:sz w:val="32"/>
          <w:szCs w:val="32"/>
          <w:u w:val="none"/>
          <w:lang w:val="en-US" w:eastAsia="zh-CN"/>
          <w14:textFill>
            <w14:solidFill>
              <w14:schemeClr w14:val="tx1">
                <w14:lumMod w14:val="95000"/>
                <w14:lumOff w14:val="5000"/>
              </w14:schemeClr>
            </w14:solidFill>
          </w14:textFill>
        </w:rPr>
        <w:t>65</w:t>
      </w: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万元。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二、项目内容</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lang w:eastAsia="zh-CN"/>
        </w:rPr>
        <w:t>本项目主要围绕龙华区“十五五”规划纲要编制基础开展，具体内容如下：</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_GB2312" w:hAnsi="楷体_GB2312" w:eastAsia="楷体_GB2312" w:cs="楷体_GB2312"/>
          <w:b w:val="0"/>
          <w:bCs w:val="0"/>
          <w:i w:val="0"/>
          <w:caps w:val="0"/>
          <w:color w:val="auto"/>
          <w:spacing w:val="0"/>
          <w:sz w:val="32"/>
          <w:szCs w:val="32"/>
          <w:highlight w:val="none"/>
          <w:lang w:eastAsia="zh-CN"/>
        </w:rPr>
      </w:pPr>
      <w:r>
        <w:rPr>
          <w:rFonts w:hint="eastAsia" w:ascii="楷体_GB2312" w:hAnsi="楷体_GB2312" w:eastAsia="楷体_GB2312" w:cs="楷体_GB2312"/>
          <w:b w:val="0"/>
          <w:bCs w:val="0"/>
          <w:i w:val="0"/>
          <w:caps w:val="0"/>
          <w:color w:val="auto"/>
          <w:spacing w:val="0"/>
          <w:sz w:val="32"/>
          <w:szCs w:val="32"/>
          <w:highlight w:val="none"/>
          <w:lang w:eastAsia="zh-CN"/>
        </w:rPr>
        <w:t>（一）基础资料收集</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eastAsia="zh-CN"/>
        </w:rPr>
        <w:t>协助跟踪梳理国家、省、市、国内一线城市和特色城市“十五五”规划、科技产业民生城建等政策编制出台情况；协助持续收集区“十五五”</w:t>
      </w:r>
      <w:r>
        <w:rPr>
          <w:rFonts w:hint="eastAsia" w:ascii="仿宋_GB2312" w:hAnsi="仿宋_GB2312" w:eastAsia="仿宋_GB2312" w:cs="仿宋_GB2312"/>
          <w:i w:val="0"/>
          <w:caps w:val="0"/>
          <w:color w:val="auto"/>
          <w:spacing w:val="0"/>
          <w:sz w:val="32"/>
          <w:szCs w:val="32"/>
          <w:highlight w:val="none"/>
          <w:lang w:eastAsia="zh-CN"/>
        </w:rPr>
        <w:t>规划编制基础数据、政策法规文件、各专项规划、行业动态等内容，形成系统的基础资料汇编，并定期更新资料内容，</w:t>
      </w:r>
      <w:r>
        <w:rPr>
          <w:rFonts w:hint="eastAsia" w:ascii="仿宋_GB2312" w:hAnsi="仿宋_GB2312" w:eastAsia="仿宋_GB2312" w:cs="仿宋_GB2312"/>
          <w:b w:val="0"/>
          <w:bCs w:val="0"/>
          <w:i w:val="0"/>
          <w:caps w:val="0"/>
          <w:color w:val="auto"/>
          <w:spacing w:val="0"/>
          <w:sz w:val="32"/>
          <w:szCs w:val="32"/>
          <w:highlight w:val="none"/>
          <w:lang w:eastAsia="zh-CN"/>
        </w:rPr>
        <w:t>动态提出紧密衔接、吸收借鉴的编制建议。</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_GB2312" w:hAnsi="楷体_GB2312" w:eastAsia="楷体_GB2312" w:cs="楷体_GB2312"/>
          <w:b w:val="0"/>
          <w:bCs w:val="0"/>
          <w:i w:val="0"/>
          <w:caps w:val="0"/>
          <w:color w:val="auto"/>
          <w:spacing w:val="0"/>
          <w:sz w:val="32"/>
          <w:szCs w:val="32"/>
          <w:highlight w:val="none"/>
          <w:lang w:eastAsia="zh-CN"/>
        </w:rPr>
      </w:pPr>
      <w:r>
        <w:rPr>
          <w:rFonts w:hint="eastAsia" w:ascii="楷体_GB2312" w:hAnsi="楷体_GB2312" w:eastAsia="楷体_GB2312" w:cs="楷体_GB2312"/>
          <w:b w:val="0"/>
          <w:bCs w:val="0"/>
          <w:i w:val="0"/>
          <w:caps w:val="0"/>
          <w:color w:val="auto"/>
          <w:spacing w:val="0"/>
          <w:sz w:val="32"/>
          <w:szCs w:val="32"/>
          <w:highlight w:val="none"/>
          <w:lang w:eastAsia="zh-CN"/>
        </w:rPr>
        <w:t>（二）市内调研</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lang w:eastAsia="zh-CN"/>
        </w:rPr>
        <w:t>在深入研究本区发展现状与规划目标的基础上，结合收集的基础资料，制定详细、科学、具有针对性的市内调研方案。按照调研方案，通过访谈、座谈、实地考察等多种方式，与社会各界人士、智库智囊机构、行业主管部门等进行深入交流，全面了解本区发展现状、面临的问题、发展需求与建议。对调研过程中获取的信息进行详细记录、整理，形成调研报告，分析总结区内外发展的经验与不足，形成调研报告，为本区“十五五”规划编制提供依据。</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_GB2312" w:hAnsi="楷体_GB2312" w:eastAsia="楷体_GB2312" w:cs="楷体_GB2312"/>
          <w:b w:val="0"/>
          <w:bCs w:val="0"/>
          <w:i w:val="0"/>
          <w:caps w:val="0"/>
          <w:color w:val="auto"/>
          <w:spacing w:val="0"/>
          <w:sz w:val="32"/>
          <w:szCs w:val="32"/>
          <w:highlight w:val="none"/>
          <w:lang w:eastAsia="zh-CN"/>
        </w:rPr>
      </w:pPr>
      <w:r>
        <w:rPr>
          <w:rFonts w:hint="eastAsia" w:ascii="楷体_GB2312" w:hAnsi="楷体_GB2312" w:eastAsia="楷体_GB2312" w:cs="楷体_GB2312"/>
          <w:b w:val="0"/>
          <w:bCs w:val="0"/>
          <w:i w:val="0"/>
          <w:caps w:val="0"/>
          <w:color w:val="auto"/>
          <w:spacing w:val="0"/>
          <w:sz w:val="32"/>
          <w:szCs w:val="32"/>
          <w:highlight w:val="none"/>
          <w:lang w:eastAsia="zh-CN"/>
        </w:rPr>
        <w:t>（三）公众问卷调查</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结合“十五五”规划编制重点内容，设计科学合理、通俗易懂的公众调查问卷。问卷内容应涵盖经济发展、民生保障、城市建设、生态环境、社会治理等多个领域，设置多样化的问题形式，包括选择题、简答题等，确保能够全面了解公众对本市未来发展的期望、需求与建议。采用线上线下相结合的方式开展公众问卷调查工作。线上通过政府官方网站、社交媒体平台、网络问卷平台等渠道发布不少于3000份问卷，扩大调查覆盖面；线下在社区、学校、企业、公共场所等进行随机抽样调查，确保调查样本的多样性与代表性。对问卷调查数据进行收集、整理、统计分析，形成详细的公众问卷调查分析报告，为规划编制提供支持。</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楷体_GB2312" w:hAnsi="楷体_GB2312" w:eastAsia="楷体_GB2312" w:cs="楷体_GB2312"/>
          <w:b w:val="0"/>
          <w:bCs w:val="0"/>
          <w:i w:val="0"/>
          <w:caps w:val="0"/>
          <w:color w:val="auto"/>
          <w:spacing w:val="0"/>
          <w:sz w:val="32"/>
          <w:szCs w:val="32"/>
          <w:highlight w:val="none"/>
          <w:lang w:val="en-US" w:eastAsia="zh-CN"/>
        </w:rPr>
      </w:pPr>
      <w:r>
        <w:rPr>
          <w:rFonts w:hint="eastAsia" w:ascii="楷体_GB2312" w:hAnsi="楷体_GB2312" w:eastAsia="楷体_GB2312" w:cs="楷体_GB2312"/>
          <w:b w:val="0"/>
          <w:bCs w:val="0"/>
          <w:i w:val="0"/>
          <w:caps w:val="0"/>
          <w:color w:val="auto"/>
          <w:spacing w:val="0"/>
          <w:sz w:val="32"/>
          <w:szCs w:val="32"/>
          <w:highlight w:val="none"/>
          <w:lang w:val="en-US" w:eastAsia="zh-CN"/>
        </w:rPr>
        <w:t>（四）意见征询会议</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协助召开面向公众、专家、企业、人大代表及政协委员、市区政府部门等多领域意见征询会议不少于11场，做好会议的各项筹备及服务工作。</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b w:val="0"/>
          <w:bCs w:val="0"/>
          <w:i w:val="0"/>
          <w:caps w:val="0"/>
          <w:color w:val="auto"/>
          <w:spacing w:val="0"/>
          <w:sz w:val="32"/>
          <w:szCs w:val="32"/>
          <w:highlight w:val="none"/>
          <w:lang w:val="en-US" w:eastAsia="zh-CN"/>
        </w:rPr>
      </w:pPr>
      <w:r>
        <w:rPr>
          <w:rFonts w:hint="eastAsia" w:ascii="楷体_GB2312" w:hAnsi="楷体_GB2312" w:eastAsia="楷体_GB2312" w:cs="楷体_GB2312"/>
          <w:b w:val="0"/>
          <w:bCs w:val="0"/>
          <w:i w:val="0"/>
          <w:caps w:val="0"/>
          <w:color w:val="auto"/>
          <w:spacing w:val="0"/>
          <w:sz w:val="32"/>
          <w:szCs w:val="32"/>
          <w:highlight w:val="none"/>
          <w:lang w:val="en-US" w:eastAsia="zh-CN"/>
        </w:rPr>
        <w:t>（五）专业技术咨询</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pPr>
      <w:r>
        <w:rPr>
          <w:rFonts w:hint="eastAsia" w:ascii="仿宋_GB2312" w:hAnsi="仿宋_GB2312" w:eastAsia="仿宋_GB2312" w:cs="仿宋_GB2312"/>
          <w:i w:val="0"/>
          <w:caps w:val="0"/>
          <w:color w:val="auto"/>
          <w:spacing w:val="0"/>
          <w:sz w:val="32"/>
          <w:szCs w:val="32"/>
          <w:highlight w:val="none"/>
          <w:lang w:val="en-US" w:eastAsia="zh-CN"/>
        </w:rPr>
        <w:t>为龙华区“十五五”规划纲要文本编制过程中提供专业技术咨询服务。包括但不限于：协助科学测算规划指标体系目标，提出规划指标体系编制建议。结合龙华发展基础及问题，根据发展目标提出重点任务建议。在重点任务分析的基础上，谋划利长远利广大的重大平台和高层级项目，形成支撑区“十五五”规划落地实施的重点项目谋划建议。在重点项目谋划建议的基础上，开展空间落位分析论证，形成重点谋划项目带动促进产城融合发展空间布局建议，并协助绘制重点谋划项目、重点产业布局等空间布局相关图表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三、项目技术要求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kern w:val="32"/>
          <w:sz w:val="32"/>
          <w:szCs w:val="32"/>
          <w:highlight w:val="none"/>
          <w:lang w:val="en-US" w:eastAsia="zh-CN" w:bidi="ar-SA"/>
        </w:rPr>
      </w:pPr>
      <w:r>
        <w:rPr>
          <w:rFonts w:hint="eastAsia" w:ascii="仿宋_GB2312" w:hAnsi="仿宋_GB2312" w:eastAsia="仿宋_GB2312" w:cs="仿宋_GB2312"/>
          <w:bCs/>
          <w:kern w:val="32"/>
          <w:sz w:val="32"/>
          <w:szCs w:val="32"/>
          <w:highlight w:val="none"/>
          <w:lang w:val="en-US" w:eastAsia="zh-CN" w:bidi="ar-SA"/>
        </w:rPr>
        <w:t>为确保工作取得时效，专业机构应具备以下条件：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color w:val="0C0C0C"/>
          <w:kern w:val="2"/>
          <w:sz w:val="32"/>
          <w:szCs w:val="32"/>
          <w:highlight w:val="none"/>
          <w:u w:val="none"/>
          <w:lang w:val="en-US" w:eastAsia="zh-CN" w:bidi="ar-SA"/>
        </w:rPr>
        <w:t>(一）</w:t>
      </w:r>
      <w:r>
        <w:rPr>
          <w:rFonts w:hint="eastAsia" w:ascii="仿宋_GB2312" w:hAnsi="仿宋_GB2312" w:eastAsia="仿宋_GB2312" w:cs="仿宋_GB2312"/>
          <w:sz w:val="32"/>
          <w:szCs w:val="32"/>
          <w:highlight w:val="none"/>
          <w:lang w:val="en-US" w:eastAsia="zh-CN"/>
        </w:rPr>
        <w:t>申请者应当是依法成立的机构或组织，不接受个人申请。</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b/>
          <w:bCs/>
          <w:color w:val="0C0C0C"/>
          <w:kern w:val="2"/>
          <w:sz w:val="32"/>
          <w:szCs w:val="32"/>
          <w:highlight w:val="none"/>
          <w:u w:val="none"/>
          <w:lang w:val="en-US" w:eastAsia="zh-CN" w:bidi="ar-SA"/>
        </w:rPr>
      </w:pPr>
      <w:r>
        <w:rPr>
          <w:rFonts w:hint="eastAsia" w:ascii="仿宋_GB2312" w:hAnsi="仿宋_GB2312" w:eastAsia="仿宋_GB2312" w:cs="仿宋_GB2312"/>
          <w:b w:val="0"/>
          <w:bCs/>
          <w:color w:val="0C0C0C"/>
          <w:kern w:val="2"/>
          <w:sz w:val="32"/>
          <w:szCs w:val="32"/>
          <w:highlight w:val="none"/>
          <w:u w:val="none"/>
          <w:lang w:val="en-US" w:eastAsia="zh-CN" w:bidi="ar-SA"/>
        </w:rPr>
        <w:t>（二）</w:t>
      </w:r>
      <w:r>
        <w:rPr>
          <w:rFonts w:hint="eastAsia" w:ascii="仿宋_GB2312" w:hAnsi="仿宋_GB2312" w:eastAsia="仿宋_GB2312" w:cs="仿宋_GB2312"/>
          <w:sz w:val="32"/>
          <w:szCs w:val="32"/>
          <w:highlight w:val="none"/>
          <w:lang w:val="en-US" w:eastAsia="zh-CN"/>
        </w:rPr>
        <w:t>项目负责人须具备较强的组织和协调能力，具有较高的理论素养和分析解决问题能力，且有较丰富的项目经验。项目组负责人应当是项目实施全过程的真正组织者和指导者，并担负实质性组织工作。挂名或不担负实质性组织工作的，不得作为项目组负责人。</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b/>
          <w:bCs/>
          <w:color w:val="0C0C0C"/>
          <w:kern w:val="2"/>
          <w:sz w:val="32"/>
          <w:szCs w:val="32"/>
          <w:highlight w:val="none"/>
          <w:u w:val="none"/>
          <w:lang w:val="en-US" w:eastAsia="zh-CN" w:bidi="ar-SA"/>
        </w:rPr>
      </w:pPr>
      <w:r>
        <w:rPr>
          <w:rFonts w:hint="eastAsia" w:ascii="仿宋_GB2312" w:hAnsi="仿宋_GB2312" w:eastAsia="仿宋_GB2312" w:cs="仿宋_GB2312"/>
          <w:b w:val="0"/>
          <w:bCs/>
          <w:color w:val="0C0C0C"/>
          <w:kern w:val="2"/>
          <w:sz w:val="32"/>
          <w:szCs w:val="32"/>
          <w:highlight w:val="none"/>
          <w:u w:val="none"/>
          <w:lang w:val="en-US" w:eastAsia="zh-CN" w:bidi="ar-SA"/>
        </w:rPr>
        <w:t>（三）项目组成员应当充分进行调查研究，充分把握区域性发展基础、存在问题等相关信息和基础资料。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（四）成果要具有前瞻性，结合</w:t>
      </w:r>
      <w:r>
        <w:rPr>
          <w:rFonts w:hint="eastAsia" w:ascii="仿宋_GB2312" w:hAnsi="仿宋_GB2312" w:eastAsia="仿宋_GB2312" w:cs="仿宋_GB2312"/>
          <w:color w:val="auto"/>
          <w:sz w:val="32"/>
          <w:szCs w:val="32"/>
          <w:highlight w:val="none"/>
          <w:lang w:eastAsia="zh-CN"/>
        </w:rPr>
        <w:t>党的二十大提出的新要求、新部署及内外环境变化，提出规划编制的对策建议</w:t>
      </w:r>
      <w:r>
        <w:rPr>
          <w:rFonts w:hint="eastAsia" w:ascii="仿宋_GB2312" w:hAnsi="仿宋_GB2312" w:eastAsia="仿宋_GB2312" w:cs="仿宋_GB2312"/>
          <w:sz w:val="32"/>
          <w:szCs w:val="32"/>
          <w:highlight w:val="none"/>
          <w:lang w:val="en-US" w:eastAsia="zh-CN"/>
        </w:rPr>
        <w:t>；具有系统性，成果要体系完整、内容全面、材料丰富；具有实用性，成果符合深圳市、龙华区实际，针对性和可操作性强。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四、项目成果交付要求</w:t>
      </w:r>
    </w:p>
    <w:p>
      <w:pPr>
        <w:pStyle w:val="14"/>
        <w:pageBreakBefore w:val="0"/>
        <w:numPr>
          <w:ilvl w:val="0"/>
          <w:numId w:val="1"/>
        </w:numPr>
        <w:kinsoku/>
        <w:wordWrap/>
        <w:overflowPunct/>
        <w:topLinePunct w:val="0"/>
        <w:autoSpaceDE/>
        <w:autoSpaceDN/>
        <w:bidi w:val="0"/>
        <w:spacing w:line="560" w:lineRule="exact"/>
        <w:ind w:right="0" w:rightChars="0" w:firstLine="640" w:firstLineChars="200"/>
        <w:jc w:val="left"/>
        <w:textAlignment w:val="auto"/>
        <w:outlineLvl w:val="0"/>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区“十五五”规划纲要基础资料汇编；</w:t>
      </w:r>
    </w:p>
    <w:p>
      <w:pPr>
        <w:pStyle w:val="14"/>
        <w:pageBreakBefore w:val="0"/>
        <w:numPr>
          <w:ilvl w:val="0"/>
          <w:numId w:val="1"/>
        </w:numPr>
        <w:kinsoku/>
        <w:wordWrap/>
        <w:overflowPunct/>
        <w:topLinePunct w:val="0"/>
        <w:autoSpaceDE/>
        <w:autoSpaceDN/>
        <w:bidi w:val="0"/>
        <w:spacing w:line="560" w:lineRule="exact"/>
        <w:ind w:right="0" w:rightChars="0" w:firstLine="640" w:firstLineChars="200"/>
        <w:jc w:val="left"/>
        <w:textAlignment w:val="auto"/>
        <w:outlineLvl w:val="0"/>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区“十五五”市内调研报告；</w:t>
      </w:r>
    </w:p>
    <w:p>
      <w:pPr>
        <w:pStyle w:val="14"/>
        <w:pageBreakBefore w:val="0"/>
        <w:numPr>
          <w:ilvl w:val="0"/>
          <w:numId w:val="1"/>
        </w:numPr>
        <w:kinsoku/>
        <w:wordWrap/>
        <w:overflowPunct/>
        <w:topLinePunct w:val="0"/>
        <w:autoSpaceDE/>
        <w:autoSpaceDN/>
        <w:bidi w:val="0"/>
        <w:spacing w:line="560" w:lineRule="exact"/>
        <w:ind w:right="0" w:rightChars="0" w:firstLine="640" w:firstLineChars="200"/>
        <w:jc w:val="left"/>
        <w:textAlignment w:val="auto"/>
        <w:outlineLvl w:val="0"/>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区“十五五”公众问卷调查分析报告；</w:t>
      </w:r>
    </w:p>
    <w:p>
      <w:pPr>
        <w:pStyle w:val="14"/>
        <w:pageBreakBefore w:val="0"/>
        <w:numPr>
          <w:ilvl w:val="0"/>
          <w:numId w:val="1"/>
        </w:numPr>
        <w:kinsoku/>
        <w:wordWrap/>
        <w:overflowPunct/>
        <w:topLinePunct w:val="0"/>
        <w:autoSpaceDE/>
        <w:autoSpaceDN/>
        <w:bidi w:val="0"/>
        <w:spacing w:line="560" w:lineRule="exact"/>
        <w:ind w:right="0" w:rightChars="0" w:firstLine="640" w:firstLineChars="200"/>
        <w:jc w:val="left"/>
        <w:textAlignment w:val="auto"/>
        <w:outlineLvl w:val="0"/>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区“十五五”规划纲要编制专业技术咨询报告；</w:t>
      </w:r>
    </w:p>
    <w:p>
      <w:pPr>
        <w:pStyle w:val="14"/>
        <w:pageBreakBefore w:val="0"/>
        <w:numPr>
          <w:ilvl w:val="0"/>
          <w:numId w:val="1"/>
        </w:numPr>
        <w:kinsoku/>
        <w:wordWrap/>
        <w:overflowPunct/>
        <w:topLinePunct w:val="0"/>
        <w:autoSpaceDE/>
        <w:autoSpaceDN/>
        <w:bidi w:val="0"/>
        <w:spacing w:line="560" w:lineRule="exact"/>
        <w:ind w:right="0" w:rightChars="0" w:firstLine="640" w:firstLineChars="200"/>
        <w:jc w:val="left"/>
        <w:textAlignment w:val="auto"/>
        <w:outlineLvl w:val="0"/>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两篇信息稿。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五、项目保密要求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ascii="仿宋_GB2312" w:hAnsi="仿宋_GB2312" w:eastAsia="仿宋_GB2312" w:cs="仿宋_GB2312"/>
          <w:bCs/>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u w:val="none"/>
          <w14:textFill>
            <w14:solidFill>
              <w14:schemeClr w14:val="tx1">
                <w14:lumMod w14:val="95000"/>
                <w14:lumOff w14:val="5000"/>
              </w14:schemeClr>
            </w14:solidFill>
          </w14:textFill>
        </w:rPr>
        <w:t>中标人应当对其在项目开展过程中所知悉的国家秘密、商业秘密和技术秘密负有保密责任，建立并实施相应的保密措施，具体保密要求如下：</w:t>
      </w:r>
    </w:p>
    <w:p>
      <w:pPr>
        <w:keepNext w:val="0"/>
        <w:keepLines w:val="0"/>
        <w:pageBreakBefore w:val="0"/>
        <w:widowControl w:val="0"/>
        <w:kinsoku/>
        <w:wordWrap/>
        <w:overflowPunct/>
        <w:topLinePunct w:val="0"/>
        <w:autoSpaceDE/>
        <w:autoSpaceDN/>
        <w:bidi w:val="0"/>
        <w:spacing w:before="0" w:after="0" w:line="560" w:lineRule="exact"/>
        <w:ind w:right="0" w:rightChars="0" w:firstLine="640" w:firstLineChars="200"/>
        <w:jc w:val="left"/>
        <w:textAlignment w:val="auto"/>
        <w:outlineLvl w:val="9"/>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（一）中标人不得利用所获取、掌握的采购人及其他政府部门的任何保密内容从事采购人及其他政府部门授权工作以外的任何事情，不得披露、允许第三方使用；</w:t>
      </w:r>
    </w:p>
    <w:p>
      <w:pPr>
        <w:keepNext w:val="0"/>
        <w:keepLines w:val="0"/>
        <w:pageBreakBefore w:val="0"/>
        <w:widowControl w:val="0"/>
        <w:kinsoku/>
        <w:wordWrap/>
        <w:overflowPunct/>
        <w:topLinePunct w:val="0"/>
        <w:autoSpaceDE/>
        <w:autoSpaceDN/>
        <w:bidi w:val="0"/>
        <w:spacing w:before="0" w:after="0" w:line="560" w:lineRule="exact"/>
        <w:ind w:right="0" w:rightChars="0" w:firstLine="640" w:firstLineChars="200"/>
        <w:jc w:val="left"/>
        <w:textAlignment w:val="auto"/>
        <w:outlineLvl w:val="9"/>
        <w:rPr>
          <w:rFonts w:ascii="仿宋_GB2312" w:hAnsi="Times New Roman" w:eastAsia="仿宋_GB2312" w:cs="Times New Roman"/>
          <w:b/>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（二）中标人按照采购人要求完成项目后，须立即将项目成果提交采购人存档，未经采购人许可，不得向第三方披露；</w:t>
      </w:r>
    </w:p>
    <w:p>
      <w:pPr>
        <w:keepNext w:val="0"/>
        <w:keepLines w:val="0"/>
        <w:pageBreakBefore w:val="0"/>
        <w:widowControl w:val="0"/>
        <w:kinsoku/>
        <w:wordWrap/>
        <w:overflowPunct/>
        <w:topLinePunct w:val="0"/>
        <w:autoSpaceDE/>
        <w:autoSpaceDN/>
        <w:bidi w:val="0"/>
        <w:spacing w:before="0" w:after="0" w:line="560" w:lineRule="exact"/>
        <w:ind w:right="0" w:rightChars="0" w:firstLine="640" w:firstLineChars="200"/>
        <w:jc w:val="left"/>
        <w:textAlignment w:val="auto"/>
        <w:outlineLvl w:val="9"/>
        <w:rPr>
          <w:rFonts w:ascii="仿宋_GB2312" w:hAnsi="Times New Roman" w:eastAsia="仿宋_GB2312" w:cs="Times New Roman"/>
          <w:b/>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（三）中标人应建立相应的保密制度，明确项目开展过程中各环节的保密性要求，确保相关资料和信息的保密性。</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六、投标资</w:t>
      </w:r>
      <w:r>
        <w:rPr>
          <w:rFonts w:hint="eastAsia" w:ascii="黑体" w:hAnsi="黑体" w:eastAsia="黑体" w:cs="Times New Roman"/>
          <w:b w:val="0"/>
          <w:bCs w:val="0"/>
          <w:color w:val="0D0D0D" w:themeColor="text1" w:themeTint="F2"/>
          <w:sz w:val="32"/>
          <w:szCs w:val="32"/>
          <w:u w:val="none"/>
          <w:lang w:eastAsia="zh-CN"/>
          <w14:textFill>
            <w14:solidFill>
              <w14:schemeClr w14:val="tx1">
                <w14:lumMod w14:val="95000"/>
                <w14:lumOff w14:val="5000"/>
              </w14:schemeClr>
            </w14:solidFill>
          </w14:textFill>
        </w:rPr>
        <w:t>质</w:t>
      </w: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要求</w:t>
      </w:r>
    </w:p>
    <w:p>
      <w:pPr>
        <w:pageBreakBefore w:val="0"/>
        <w:kinsoku/>
        <w:wordWrap/>
        <w:overflowPunct/>
        <w:topLinePunct w:val="0"/>
        <w:autoSpaceDE/>
        <w:autoSpaceDN/>
        <w:bidi w:val="0"/>
        <w:spacing w:line="560" w:lineRule="exact"/>
        <w:ind w:right="0" w:rightChars="0" w:firstLine="640"/>
        <w:jc w:val="left"/>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中华人民共和国境内注册，具有独立法人资格或是具有独立承担民事责任的能力的其它组织。以分公司名义参与项目投标的，须提供总公司出具的愿为其参与本项目投标的行为以及履约等行为承担民事责任的加盖总公司公章的授权函</w:t>
      </w:r>
      <w:r>
        <w:rPr>
          <w:rFonts w:hint="eastAsia" w:ascii="仿宋_GB2312" w:hAnsi="仿宋_GB2312" w:eastAsia="仿宋_GB2312" w:cs="仿宋_GB2312"/>
          <w:sz w:val="32"/>
          <w:szCs w:val="32"/>
          <w:highlight w:val="none"/>
          <w:lang w:eastAsia="zh-CN"/>
        </w:rPr>
        <w:t>。</w:t>
      </w:r>
    </w:p>
    <w:p>
      <w:pPr>
        <w:pageBreakBefore w:val="0"/>
        <w:widowControl w:val="0"/>
        <w:kinsoku/>
        <w:wordWrap/>
        <w:overflowPunct/>
        <w:topLinePunct w:val="0"/>
        <w:autoSpaceDE/>
        <w:autoSpaceDN/>
        <w:bidi w:val="0"/>
        <w:adjustRightInd w:val="0"/>
        <w:snapToGrid/>
        <w:spacing w:line="560" w:lineRule="exact"/>
        <w:ind w:right="0" w:rightChars="0" w:firstLine="622"/>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（二）参加本次政府采购活动前，在经营活动中没有重大违法记录（提供声明函，格式自拟）。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（三）具有良好的商业信誉和健全的财务会计制度。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（四）具有履行合同所必需的设备和专业技术能力。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（五）有依法缴纳税收和社会保障资金的良好记录。</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kern w:val="2"/>
          <w:sz w:val="32"/>
          <w:szCs w:val="32"/>
          <w:highlight w:val="none"/>
          <w:lang w:val="en-US" w:eastAsia="zh-CN" w:bidi="ar-SA"/>
        </w:rPr>
        <w:t>法律、行政法规规定的其他条件。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七、投标时间、地点及联系人</w:t>
      </w:r>
    </w:p>
    <w:p>
      <w:pPr>
        <w:keepNext w:val="0"/>
        <w:keepLines w:val="0"/>
        <w:pageBreakBefore w:val="0"/>
        <w:widowControl w:val="0"/>
        <w:kinsoku/>
        <w:wordWrap/>
        <w:overflowPunct/>
        <w:topLinePunct w:val="0"/>
        <w:autoSpaceDE/>
        <w:autoSpaceDN/>
        <w:bidi w:val="0"/>
        <w:spacing w:before="0" w:after="0" w:line="560" w:lineRule="exact"/>
        <w:ind w:right="0" w:rightChars="0" w:firstLine="640" w:firstLineChars="200"/>
        <w:jc w:val="left"/>
        <w:textAlignment w:val="auto"/>
        <w:outlineLvl w:val="9"/>
        <w:rPr>
          <w:rFonts w:ascii="仿宋_GB2312" w:hAnsi="Times New Roman" w:eastAsia="仿宋_GB2312" w:cs="Times New Roman"/>
          <w:b/>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（一）投标时间：</w:t>
      </w:r>
      <w:r>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202</w:t>
      </w: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5年9月12日至</w:t>
      </w:r>
      <w:r>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202</w:t>
      </w: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5年9月16日，每日上午</w:t>
      </w:r>
      <w:r>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9:00-12:00，下午2:00-</w:t>
      </w: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6：00</w:t>
      </w:r>
      <w:r>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（节假日除外）。逾期投标</w:t>
      </w: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的</w:t>
      </w:r>
      <w:r>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将不再受理。</w:t>
      </w:r>
      <w:bookmarkStart w:id="0" w:name="_GoBack"/>
      <w:bookmarkEnd w:id="0"/>
    </w:p>
    <w:p>
      <w:pPr>
        <w:keepNext w:val="0"/>
        <w:keepLines w:val="0"/>
        <w:pageBreakBefore w:val="0"/>
        <w:widowControl w:val="0"/>
        <w:kinsoku/>
        <w:wordWrap/>
        <w:overflowPunct/>
        <w:topLinePunct w:val="0"/>
        <w:autoSpaceDE/>
        <w:autoSpaceDN/>
        <w:bidi w:val="0"/>
        <w:spacing w:before="0" w:after="0" w:line="560" w:lineRule="exact"/>
        <w:ind w:right="0" w:rightChars="0" w:firstLine="640" w:firstLineChars="200"/>
        <w:jc w:val="left"/>
        <w:textAlignment w:val="auto"/>
        <w:outlineLvl w:val="9"/>
        <w:rPr>
          <w:rFonts w:ascii="仿宋_GB2312" w:hAnsi="Times New Roman" w:eastAsia="仿宋_GB2312" w:cs="Times New Roman"/>
          <w:b/>
          <w:bCs/>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（二）投标地点：深圳市龙华区龙华街道清泉路7号富康行政服务办公区19楼A1902，深圳市龙华区发展和改革局办公室</w:t>
      </w:r>
      <w:r>
        <w:rPr>
          <w:rFonts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（可邮寄，以送达日期为投标日期）。</w:t>
      </w:r>
    </w:p>
    <w:p>
      <w:pPr>
        <w:keepNext w:val="0"/>
        <w:keepLines w:val="0"/>
        <w:pageBreakBefore w:val="0"/>
        <w:widowControl w:val="0"/>
        <w:kinsoku/>
        <w:wordWrap/>
        <w:overflowPunct/>
        <w:topLinePunct w:val="0"/>
        <w:autoSpaceDE/>
        <w:autoSpaceDN/>
        <w:bidi w:val="0"/>
        <w:spacing w:before="0" w:after="0" w:line="560" w:lineRule="exact"/>
        <w:ind w:right="0" w:rightChars="0" w:firstLine="640" w:firstLineChars="200"/>
        <w:jc w:val="left"/>
        <w:textAlignment w:val="auto"/>
        <w:outlineLvl w:val="9"/>
        <w:rPr>
          <w:rFonts w:hint="default" w:ascii="仿宋_GB2312" w:hAnsi="Times New Roman" w:eastAsia="仿宋_GB2312" w:cs="Times New Roman"/>
          <w:b/>
          <w:bCs/>
          <w:color w:val="0D0D0D" w:themeColor="text1" w:themeTint="F2"/>
          <w:kern w:val="2"/>
          <w:sz w:val="32"/>
          <w:szCs w:val="32"/>
          <w:highlight w:val="none"/>
          <w:u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u w:val="none"/>
          <w:lang w:val="en-US" w:eastAsia="zh-CN" w:bidi="ar-SA"/>
          <w14:textFill>
            <w14:solidFill>
              <w14:schemeClr w14:val="tx1">
                <w14:lumMod w14:val="95000"/>
                <w14:lumOff w14:val="5000"/>
              </w14:schemeClr>
            </w14:solidFill>
          </w14:textFill>
        </w:rPr>
        <w:t>（三）联系人及电话：</w:t>
      </w:r>
      <w:r>
        <w:rPr>
          <w:rFonts w:hint="eastAsia" w:ascii="仿宋_GB2312" w:hAnsi="Times New Roman" w:eastAsia="仿宋_GB2312" w:cs="Times New Roman"/>
          <w:b w:val="0"/>
          <w:bCs/>
          <w:color w:val="0D0D0D" w:themeColor="text1" w:themeTint="F2"/>
          <w:kern w:val="2"/>
          <w:sz w:val="32"/>
          <w:szCs w:val="32"/>
          <w:highlight w:val="none"/>
          <w:u w:val="none"/>
          <w:lang w:val="en-US" w:eastAsia="zh-CN" w:bidi="ar-SA"/>
          <w14:textFill>
            <w14:solidFill>
              <w14:schemeClr w14:val="tx1">
                <w14:lumMod w14:val="95000"/>
                <w14:lumOff w14:val="5000"/>
              </w14:schemeClr>
            </w14:solidFill>
          </w14:textFill>
        </w:rPr>
        <w:t>0755-23760641</w:t>
      </w:r>
    </w:p>
    <w:p>
      <w:pPr>
        <w:keepNext w:val="0"/>
        <w:keepLines w:val="0"/>
        <w:pageBreakBefore w:val="0"/>
        <w:widowControl w:val="0"/>
        <w:kinsoku/>
        <w:wordWrap/>
        <w:overflowPunct/>
        <w:topLinePunct w:val="0"/>
        <w:autoSpaceDE/>
        <w:autoSpaceDN/>
        <w:bidi w:val="0"/>
        <w:spacing w:before="0" w:after="0" w:line="560" w:lineRule="exact"/>
        <w:ind w:right="0" w:rightChars="0" w:firstLine="640" w:firstLineChars="200"/>
        <w:jc w:val="left"/>
        <w:textAlignment w:val="auto"/>
        <w:outlineLvl w:val="9"/>
        <w:rPr>
          <w:rFonts w:ascii="黑体" w:hAnsi="黑体" w:eastAsia="黑体" w:cs="Times New Roman"/>
          <w:b w:val="0"/>
          <w:bCs w:val="0"/>
          <w:color w:val="0D0D0D" w:themeColor="text1" w:themeTint="F2"/>
          <w:kern w:val="2"/>
          <w:sz w:val="32"/>
          <w:szCs w:val="32"/>
          <w:u w:val="none"/>
          <w:lang w:val="en-US" w:eastAsia="zh-CN" w:bidi="ar-SA"/>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kern w:val="2"/>
          <w:sz w:val="32"/>
          <w:szCs w:val="32"/>
          <w:u w:val="none"/>
          <w:lang w:val="en-US" w:eastAsia="zh-CN" w:bidi="ar-SA"/>
          <w14:textFill>
            <w14:solidFill>
              <w14:schemeClr w14:val="tx1">
                <w14:lumMod w14:val="95000"/>
                <w14:lumOff w14:val="5000"/>
              </w14:schemeClr>
            </w14:solidFill>
          </w14:textFill>
        </w:rPr>
        <w:t>八、投标文件递交内容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（一）投标单位简介、投标人营业执照及相关证照（提供加盖公章的复印件，原件备查）。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（二）法定代表人证明书及授权委托书（原件加盖公章）。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（三）法定代表人及受委托人身份证复印件（复印件加盖公章）。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（四）项目方案及报价单（原件加盖公章）。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（五）投标人相关领域/项目经验证明材料（复印件加盖公章）。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（六）投标人无重大违法记录声明函（原件加盖公章，格式自拟）。</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（七）投标及履约承诺函原件（格式见附件）。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（八）住所地不在深圳的投标人应提供营业场所证明原件。</w:t>
      </w:r>
    </w:p>
    <w:p>
      <w:pPr>
        <w:pStyle w:val="2"/>
        <w:pageBreakBefore w:val="0"/>
        <w:kinsoku/>
        <w:wordWrap/>
        <w:overflowPunct/>
        <w:topLinePunct w:val="0"/>
        <w:autoSpaceDE/>
        <w:autoSpaceDN/>
        <w:bidi w:val="0"/>
        <w:spacing w:line="560" w:lineRule="exact"/>
        <w:ind w:right="0" w:rightChars="0"/>
        <w:jc w:val="left"/>
        <w:textAlignment w:val="auto"/>
        <w:rPr>
          <w:rFonts w:hint="default" w:eastAsia="仿宋_GB2312"/>
          <w:lang w:val="en-US" w:eastAsia="zh-CN"/>
        </w:rPr>
      </w:pPr>
      <w:r>
        <w:rPr>
          <w:rFonts w:hint="eastAsia" w:ascii="仿宋_GB2312" w:hAnsi="仿宋" w:eastAsia="仿宋_GB2312" w:cs="仿宋_GB2312"/>
          <w:color w:val="0D0D0D" w:themeColor="text1" w:themeTint="F2"/>
          <w:sz w:val="32"/>
          <w:szCs w:val="32"/>
          <w:highlight w:val="none"/>
          <w:u w:val="none"/>
          <w:lang w:val="en-US" w:eastAsia="zh-CN"/>
          <w14:textFill>
            <w14:solidFill>
              <w14:schemeClr w14:val="tx1">
                <w14:lumMod w14:val="95000"/>
                <w14:lumOff w14:val="5000"/>
              </w14:schemeClr>
            </w14:solidFill>
          </w14:textFill>
        </w:rPr>
        <w:t xml:space="preserve">    （九）</w:t>
      </w:r>
      <w:r>
        <w:rPr>
          <w:rFonts w:hint="eastAsia" w:ascii="仿宋_GB2312" w:hAnsi="仿宋" w:eastAsia="仿宋_GB2312" w:cs="仿宋_GB2312"/>
          <w:color w:val="0D0D0D" w:themeColor="text1" w:themeTint="F2"/>
          <w:sz w:val="32"/>
          <w:szCs w:val="32"/>
          <w:highlight w:val="none"/>
          <w:u w:val="none"/>
          <w14:textFill>
            <w14:solidFill>
              <w14:schemeClr w14:val="tx1">
                <w14:lumMod w14:val="95000"/>
                <w14:lumOff w14:val="5000"/>
              </w14:schemeClr>
            </w14:solidFill>
          </w14:textFill>
        </w:rPr>
        <w:t>投标人认为有必要提供的其它材料</w:t>
      </w:r>
      <w:r>
        <w:rPr>
          <w:rFonts w:hint="eastAsia" w:ascii="仿宋_GB2312" w:hAnsi="仿宋" w:eastAsia="仿宋_GB2312" w:cs="仿宋_GB2312"/>
          <w:color w:val="0D0D0D" w:themeColor="text1" w:themeTint="F2"/>
          <w:sz w:val="32"/>
          <w:szCs w:val="32"/>
          <w:highlight w:val="none"/>
          <w:u w:val="none"/>
          <w:lang w:val="en-US" w:eastAsia="zh-CN"/>
          <w14:textFill>
            <w14:solidFill>
              <w14:schemeClr w14:val="tx1">
                <w14:lumMod w14:val="95000"/>
                <w14:lumOff w14:val="5000"/>
              </w14:schemeClr>
            </w14:solidFill>
          </w14:textFill>
        </w:rPr>
        <w:t>。</w:t>
      </w:r>
    </w:p>
    <w:p>
      <w:pPr>
        <w:pageBreakBefore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0"/>
        <w:rPr>
          <w:rFonts w:hint="eastAsia" w:ascii="仿宋" w:hAnsi="仿宋" w:eastAsia="仿宋" w:cs="仿宋_GB2312"/>
          <w:sz w:val="32"/>
          <w:szCs w:val="32"/>
        </w:rPr>
      </w:pPr>
      <w:r>
        <w:rPr>
          <w:rFonts w:hint="eastAsia" w:ascii="仿宋_GB2312" w:hAnsi="仿宋" w:eastAsia="仿宋_GB2312" w:cs="仿宋_GB2312"/>
          <w:sz w:val="32"/>
          <w:szCs w:val="32"/>
        </w:rPr>
        <w:t>投标文件一式五份，整套纸质材料密封并加盖骑缝章，封面注明投标人的名称、地址、联系人及手机号码。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u w:val="none"/>
          <w14:textFill>
            <w14:solidFill>
              <w14:schemeClr w14:val="tx1">
                <w14:lumMod w14:val="95000"/>
                <w14:lumOff w14:val="5000"/>
              </w14:schemeClr>
            </w14:solidFill>
          </w14:textFill>
        </w:rPr>
        <w:t>九、重要提示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投标单位有下列情况之一的，其投标将被拒绝或作无效投标处理：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（一）未在规定时间内将投标文件送达规定地点的。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（二）投标人不具备投标资格要求，或未提交相应资格证明材料。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（三）投标文件未按规定密封、签字、盖章。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（四）投标文件无法定代表人签字或无法定代表人有效授权委托的。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（五）分项报价或投标总价高于预算金额（最高投标限价）的。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（六）同一项目出现两个及以上报价，且按规定无法确定哪个是有效报价。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（八）所投服务在质量、技术、方案等方面没有实质性满足招标文件要求。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u w:val="none"/>
          <w14:textFill>
            <w14:solidFill>
              <w14:schemeClr w14:val="tx1">
                <w14:lumMod w14:val="95000"/>
                <w14:lumOff w14:val="5000"/>
              </w14:schemeClr>
            </w14:solidFill>
          </w14:textFill>
        </w:rPr>
        <w:t>（九）法律、法规规定的其他情形。</w:t>
      </w:r>
    </w:p>
    <w:p>
      <w:pPr>
        <w:pStyle w:val="5"/>
        <w:pageBreakBefore w:val="0"/>
        <w:kinsoku/>
        <w:wordWrap/>
        <w:overflowPunct/>
        <w:topLinePunct w:val="0"/>
        <w:autoSpaceDE/>
        <w:autoSpaceDN/>
        <w:bidi w:val="0"/>
        <w:spacing w:line="560" w:lineRule="exact"/>
        <w:ind w:right="0" w:rightChars="0" w:firstLine="640"/>
        <w:jc w:val="left"/>
        <w:textAlignment w:val="auto"/>
        <w:outlineLvl w:val="1"/>
        <w:rPr>
          <w:rFonts w:hint="eastAsia" w:ascii="黑体" w:hAnsi="黑体" w:eastAsia="黑体" w:cs="Times New Roman"/>
          <w:b w:val="0"/>
          <w:bCs w:val="0"/>
          <w:color w:val="0D0D0D" w:themeColor="text1" w:themeTint="F2"/>
          <w:sz w:val="32"/>
          <w:szCs w:val="32"/>
          <w:highlight w:val="none"/>
          <w:u w:val="none"/>
          <w14:textFill>
            <w14:solidFill>
              <w14:schemeClr w14:val="tx1">
                <w14:lumMod w14:val="95000"/>
                <w14:lumOff w14:val="5000"/>
              </w14:schemeClr>
            </w14:solidFill>
          </w14:textFill>
        </w:rPr>
      </w:pPr>
      <w:r>
        <w:rPr>
          <w:rFonts w:hint="eastAsia" w:ascii="黑体" w:hAnsi="黑体" w:eastAsia="黑体" w:cs="Times New Roman"/>
          <w:b w:val="0"/>
          <w:bCs w:val="0"/>
          <w:color w:val="0D0D0D" w:themeColor="text1" w:themeTint="F2"/>
          <w:sz w:val="32"/>
          <w:szCs w:val="32"/>
          <w:highlight w:val="none"/>
          <w:u w:val="none"/>
          <w14:textFill>
            <w14:solidFill>
              <w14:schemeClr w14:val="tx1">
                <w14:lumMod w14:val="95000"/>
                <w14:lumOff w14:val="5000"/>
              </w14:schemeClr>
            </w14:solidFill>
          </w14:textFill>
        </w:rPr>
        <w:t>十、评标方法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（一）评分规则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评标采用综合评分法。确定中标供应商按评审后得分由高到低顺序排列。得分相同的，按投标报价由低到高顺序排列。得分且投标报价相同的，按技术或服务方案优劣顺序排列。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（二）评分权重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lang w:val="en-US" w:eastAsia="zh-CN"/>
              </w:rPr>
              <w:t>评分内容</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lang w:val="en-US" w:eastAsia="zh-CN"/>
              </w:rPr>
              <w:t>商务能力</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lang w:val="en-US" w:eastAsia="zh-CN"/>
              </w:rPr>
              <w:t>技术能力</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人员配备</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分值</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default" w:ascii="仿宋_GB2312" w:hAnsi="仿宋_GB2312" w:eastAsia="仿宋_GB2312" w:cs="仿宋_GB2312"/>
                <w:sz w:val="28"/>
                <w:szCs w:val="28"/>
                <w:highlight w:val="none"/>
                <w:vertAlign w:val="baseline"/>
                <w:lang w:val="en" w:eastAsia="zh-CN"/>
              </w:rPr>
            </w:pPr>
            <w:r>
              <w:rPr>
                <w:rFonts w:hint="eastAsia" w:ascii="仿宋_GB2312" w:hAnsi="仿宋_GB2312" w:eastAsia="仿宋_GB2312" w:cs="仿宋_GB2312"/>
                <w:sz w:val="28"/>
                <w:szCs w:val="28"/>
                <w:highlight w:val="none"/>
                <w:vertAlign w:val="baseline"/>
                <w:lang w:val="en-US" w:eastAsia="zh-CN"/>
              </w:rPr>
              <w:t>20</w:t>
            </w:r>
            <w:r>
              <w:rPr>
                <w:rFonts w:hint="eastAsia" w:ascii="仿宋_GB2312" w:hAnsi="仿宋_GB2312" w:eastAsia="仿宋_GB2312" w:cs="仿宋_GB2312"/>
                <w:sz w:val="28"/>
                <w:szCs w:val="28"/>
                <w:highlight w:val="none"/>
                <w:vertAlign w:val="baseline"/>
                <w:lang w:val="en" w:eastAsia="zh-CN"/>
              </w:rPr>
              <w:t>分</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40分</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20分</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20分</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（三）评分标准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1.商务能力</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313"/>
        <w:gridCol w:w="4639"/>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项目</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0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务</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能</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力</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评</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20</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分</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经验</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（12分）</w:t>
            </w:r>
          </w:p>
        </w:tc>
        <w:tc>
          <w:tcPr>
            <w:tcW w:w="4639"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具有政府及事业单位在国民经济和社会领域或国土空间相关服务经验的，每提供一项项目得3分、本项最高得分为12分。</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须提供相关佐证材料。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信誉</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（8分）</w:t>
            </w:r>
          </w:p>
        </w:tc>
        <w:tc>
          <w:tcPr>
            <w:tcW w:w="4639"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符合国家法规政策关于诚信管理的要求，至投标截止时间，投标人没有在信用中国网（www.creditchina.gov.cn）或中国政府采购网（www.ccgp.gov.cn）或深圳市政府采购监督管理网（www.zfcg.sz.gov.cn）或深圳公共资源交易中心市区政府采购统一平台（www.szzfcg.cn）或“国家企业信用信息公示系统”（www.gsxt.gov.cn）等官网中列入“失信被执行人、重大税收违法案件当事人名单、政府采购严重违法失信行为记录名单”。</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1.投标人须提供相关截图作为佐证材料。</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2.投标人在参与政府采购活动中存在诚信相关问题且在主管部门相关处理措施实施期限内的，本项不得分，否则得满分。</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注：不提供证明文件或提供的证明文件不合格者，不得分。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2.技术能力</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097"/>
        <w:gridCol w:w="4855"/>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项目</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技</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术</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能</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力</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评</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40</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分</w:t>
            </w: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方案</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（15分）</w:t>
            </w:r>
          </w:p>
        </w:tc>
        <w:tc>
          <w:tcPr>
            <w:tcW w:w="4855"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（一）评分内容</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1.对项目背景意义、工作目标等的理解深入、准确；</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2.工作内容和成果深度的认识全面、准确；</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3.技术路线清晰合理，工作方法多样。</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（二）评分标准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根据各投标人的方案的具体相应内容进行评分：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1.优：对项目背景意义、工作目标等的理解深入、准确。工作内容和成果深度认识全面、准确。技术路线清晰合理，工作方法多样。得15分。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2.良：对项目背景意义、工作目标等的理解准确但不够深入。工作内容和成果深度认识准确但不够全面。技术路线清晰但合理性一般，工作方法相对较少。得11分。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3.中：对项目背景意义、工作目标等的理解不够准确、不够深入。工作内容和成果深度认识不够准确、不够全面。技术路线不够清晰合理性一般，工作方法单一。得7分。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4.差：对照评分内容方案全面但和项目采购要求不符的或方案不全面的或缺少方案的。不得分。</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采购评审小组</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重难点</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分析</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（15分）</w:t>
            </w:r>
          </w:p>
        </w:tc>
        <w:tc>
          <w:tcPr>
            <w:tcW w:w="4855"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（一）评分内容</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1.对项目重点、难点的挖掘分析符合实际、准确到位；</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2.应对措施得当，具有可操作性；</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3.相关建议合理、有针对性。</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（二）评分标准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根据投标人提供的项目重点难点分析、应对措施或建议等相应内容评分：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1.优：项目重点、难点的挖掘分析符合实际、准确到位。应对措施得当，具有可操作性。相关建议合理、有针对性。得15分。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2.良：项目重点、难点的挖掘分析符合实际但不够准确到位。应对措施得当，但可操作性一般。相关建议合理但针对性不强。得11分。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3.中：项目重点、难点的挖掘分析不够符合实际、不够准确到位。应对措施相对不够得当，相对不具有可操作性。相关建议不够合理、不够有针对性。得7分；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4.差：对照评分内容，内容全面但和项目采购要求不符的或板块内容不全面的或完全缺少重点难点分析的。不得分。</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采购评审小组</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项目进</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展情况</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（10分）</w:t>
            </w:r>
          </w:p>
        </w:tc>
        <w:tc>
          <w:tcPr>
            <w:tcW w:w="4855"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（一）评分内容</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1.项目进度控制和双方沟通协调机制合理；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2.项目实施设计的质量保障措施全面、具有可行性。</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（二）评分标准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根据投标人提供的项目进度控制机制、质量保障措施响应内容进行评分：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1.优：项目进度控制和双方沟通协调机制合理。项目实施设计的质量保障措施全面、具有可行性。得10分。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2.良：项目进度控制和双方沟通协调机制合理。项目实施设计的质量保障措施相对不全面，可行性相对一般。得7分。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3.中：项目进度控制和双方沟通协调机制合理性相对一般。项目实施设计的质量保障措施相对不全面，可行性相对一般。得4分。</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4.差：对照评分内容，内容全面但和项目内容要求不符的或内容不全面的或没有提供项目质量保障措施的。得0分。</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采购评审小组</w:t>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评分</w:t>
            </w:r>
          </w:p>
        </w:tc>
      </w:tr>
    </w:tbl>
    <w:p>
      <w:pPr>
        <w:pStyle w:val="11"/>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3.人员构成</w:t>
      </w:r>
    </w:p>
    <w:tbl>
      <w:tblPr>
        <w:tblStyle w:val="18"/>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028"/>
        <w:gridCol w:w="5103"/>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50" w:type="dxa"/>
            <w:gridSpan w:val="3"/>
            <w:noWrap w:val="0"/>
            <w:vAlign w:val="center"/>
          </w:tcPr>
          <w:p>
            <w:pPr>
              <w:widowControl/>
              <w:spacing w:line="312" w:lineRule="auto"/>
              <w:ind w:firstLine="0" w:firstLineChars="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项目</w:t>
            </w:r>
          </w:p>
        </w:tc>
        <w:tc>
          <w:tcPr>
            <w:tcW w:w="1229" w:type="dxa"/>
            <w:noWrap w:val="0"/>
            <w:vAlign w:val="center"/>
          </w:tcPr>
          <w:p>
            <w:pPr>
              <w:widowControl/>
              <w:spacing w:line="312" w:lineRule="auto"/>
              <w:ind w:firstLine="0" w:firstLineChars="0"/>
              <w:jc w:val="left"/>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519" w:type="dxa"/>
            <w:vMerge w:val="restart"/>
            <w:noWrap w:val="0"/>
            <w:vAlign w:val="center"/>
          </w:tcPr>
          <w:p>
            <w:pPr>
              <w:spacing w:line="312" w:lineRule="auto"/>
              <w:ind w:firstLine="0" w:firstLineChars="0"/>
              <w:jc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人员配备评分20分</w:t>
            </w:r>
          </w:p>
        </w:tc>
        <w:tc>
          <w:tcPr>
            <w:tcW w:w="2028" w:type="dxa"/>
            <w:noWrap w:val="0"/>
            <w:vAlign w:val="center"/>
          </w:tcPr>
          <w:p>
            <w:pPr>
              <w:spacing w:line="312" w:lineRule="auto"/>
              <w:ind w:firstLine="0" w:firstLineChars="0"/>
              <w:jc w:val="left"/>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bCs/>
                <w:color w:val="000000"/>
                <w:sz w:val="24"/>
                <w:szCs w:val="24"/>
                <w:highlight w:val="none"/>
              </w:rPr>
              <w:t>拟安排的项目负责人情况（仅限一人）（5分）</w:t>
            </w:r>
          </w:p>
        </w:tc>
        <w:tc>
          <w:tcPr>
            <w:tcW w:w="5103" w:type="dxa"/>
            <w:noWrap w:val="0"/>
            <w:vAlign w:val="center"/>
          </w:tcPr>
          <w:p>
            <w:pPr>
              <w:spacing w:line="312" w:lineRule="auto"/>
              <w:ind w:firstLine="0" w:firstLineChars="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拟安排的项目负责人须为投标人自有员工（提供社保作为证明材料），否则本项不得分。</w:t>
            </w:r>
          </w:p>
          <w:p>
            <w:pPr>
              <w:spacing w:line="312" w:lineRule="auto"/>
              <w:ind w:firstLine="0" w:firstLineChars="0"/>
              <w:jc w:val="left"/>
              <w:rPr>
                <w:rFonts w:hint="eastAsia" w:ascii="仿宋_GB2312" w:hAnsi="仿宋_GB2312" w:eastAsia="仿宋_GB2312" w:cs="仿宋_GB2312"/>
                <w:bCs/>
                <w:color w:val="000000"/>
                <w:sz w:val="24"/>
                <w:szCs w:val="24"/>
                <w:highlight w:val="none"/>
                <w:lang w:val="en-US" w:eastAsia="zh-CN"/>
              </w:rPr>
            </w:pPr>
            <w:r>
              <w:rPr>
                <w:rFonts w:hint="eastAsia" w:ascii="仿宋_GB2312" w:hAnsi="仿宋_GB2312" w:eastAsia="仿宋_GB2312" w:cs="仿宋_GB2312"/>
                <w:bCs/>
                <w:color w:val="000000"/>
                <w:sz w:val="24"/>
                <w:szCs w:val="24"/>
                <w:highlight w:val="none"/>
                <w:lang w:eastAsia="zh-CN"/>
              </w:rPr>
              <w:t>具体条件：</w:t>
            </w:r>
            <w:r>
              <w:rPr>
                <w:rFonts w:hint="eastAsia" w:ascii="仿宋_GB2312" w:hAnsi="仿宋_GB2312" w:eastAsia="仿宋_GB2312" w:cs="仿宋_GB2312"/>
                <w:bCs/>
                <w:color w:val="000000"/>
                <w:sz w:val="24"/>
                <w:szCs w:val="24"/>
                <w:highlight w:val="none"/>
              </w:rPr>
              <w:t>具有①</w:t>
            </w:r>
            <w:r>
              <w:rPr>
                <w:rFonts w:hint="eastAsia" w:ascii="仿宋_GB2312" w:hAnsi="仿宋_GB2312" w:eastAsia="仿宋_GB2312" w:cs="仿宋_GB2312"/>
                <w:bCs/>
                <w:color w:val="000000"/>
                <w:sz w:val="24"/>
                <w:szCs w:val="24"/>
                <w:highlight w:val="none"/>
                <w:lang w:val="en-US" w:eastAsia="zh-CN"/>
              </w:rPr>
              <w:t>博士研究生学历；</w:t>
            </w:r>
            <w:r>
              <w:rPr>
                <w:rFonts w:hint="eastAsia" w:ascii="仿宋_GB2312" w:hAnsi="仿宋_GB2312" w:eastAsia="仿宋_GB2312" w:cs="仿宋_GB2312"/>
                <w:bCs/>
                <w:color w:val="000000"/>
                <w:sz w:val="24"/>
                <w:szCs w:val="24"/>
                <w:highlight w:val="none"/>
              </w:rPr>
              <w:t>②</w:t>
            </w:r>
            <w:r>
              <w:rPr>
                <w:rFonts w:hint="eastAsia" w:ascii="仿宋_GB2312" w:hAnsi="仿宋_GB2312" w:eastAsia="仿宋_GB2312" w:cs="仿宋_GB2312"/>
                <w:sz w:val="24"/>
                <w:highlight w:val="none"/>
                <w:lang w:val="en"/>
              </w:rPr>
              <w:t>具有</w:t>
            </w:r>
            <w:r>
              <w:rPr>
                <w:rFonts w:hint="eastAsia" w:ascii="仿宋_GB2312" w:hAnsi="仿宋_GB2312" w:eastAsia="仿宋_GB2312" w:cs="仿宋_GB2312"/>
                <w:sz w:val="24"/>
                <w:highlight w:val="none"/>
                <w:lang w:val="en-US" w:eastAsia="zh-CN"/>
              </w:rPr>
              <w:t>经济类/管理类副高级</w:t>
            </w:r>
            <w:r>
              <w:rPr>
                <w:rFonts w:hint="eastAsia" w:ascii="仿宋_GB2312" w:hAnsi="仿宋_GB2312" w:eastAsia="仿宋_GB2312" w:cs="仿宋_GB2312"/>
                <w:bCs/>
                <w:color w:val="000000"/>
                <w:sz w:val="24"/>
                <w:szCs w:val="24"/>
                <w:highlight w:val="none"/>
                <w:lang w:val="en-US" w:eastAsia="zh-CN"/>
              </w:rPr>
              <w:t>及以上</w:t>
            </w:r>
            <w:r>
              <w:rPr>
                <w:rFonts w:hint="eastAsia" w:ascii="仿宋_GB2312" w:hAnsi="仿宋_GB2312" w:eastAsia="仿宋_GB2312" w:cs="仿宋_GB2312"/>
                <w:bCs/>
                <w:color w:val="000000"/>
                <w:sz w:val="24"/>
                <w:szCs w:val="24"/>
                <w:highlight w:val="none"/>
              </w:rPr>
              <w:t>职称</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lang w:val="en-US" w:eastAsia="zh-CN"/>
              </w:rPr>
              <w:t>③具有经济或社会领域研究相关工作经验。</w:t>
            </w:r>
          </w:p>
          <w:p>
            <w:pPr>
              <w:spacing w:line="312" w:lineRule="auto"/>
              <w:ind w:firstLine="0" w:firstLineChars="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lang w:val="en-US" w:eastAsia="zh-CN"/>
              </w:rPr>
              <w:t>评分标准：以上要求满足三项得5分</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满足两项得2分</w:t>
            </w:r>
            <w:r>
              <w:rPr>
                <w:rFonts w:hint="eastAsia" w:ascii="仿宋_GB2312" w:hAnsi="仿宋_GB2312" w:eastAsia="仿宋_GB2312" w:cs="仿宋_GB2312"/>
                <w:bCs/>
                <w:color w:val="000000"/>
                <w:sz w:val="24"/>
                <w:szCs w:val="24"/>
                <w:highlight w:val="none"/>
              </w:rPr>
              <w:t>；其它情况不得分。</w:t>
            </w:r>
          </w:p>
        </w:tc>
        <w:tc>
          <w:tcPr>
            <w:tcW w:w="1229" w:type="dxa"/>
            <w:noWrap w:val="0"/>
            <w:vAlign w:val="center"/>
          </w:tcPr>
          <w:p>
            <w:pPr>
              <w:spacing w:line="312" w:lineRule="auto"/>
              <w:ind w:firstLine="0" w:firstLineChars="0"/>
              <w:jc w:val="left"/>
              <w:rPr>
                <w:rFonts w:hint="eastAsia" w:ascii="仿宋_GB2312" w:hAnsi="仿宋_GB2312" w:eastAsia="仿宋_GB2312" w:cs="仿宋_GB2312"/>
                <w:bCs/>
                <w:color w:val="000000"/>
                <w:sz w:val="24"/>
                <w:szCs w:val="24"/>
                <w:highlight w:val="none"/>
                <w:lang w:eastAsia="zh-CN"/>
              </w:rPr>
            </w:pPr>
            <w:r>
              <w:rPr>
                <w:rFonts w:hint="eastAsia" w:ascii="仿宋_GB2312" w:hAnsi="仿宋_GB2312" w:eastAsia="仿宋_GB2312" w:cs="仿宋_GB2312"/>
                <w:bCs/>
                <w:color w:val="000000"/>
                <w:sz w:val="24"/>
                <w:szCs w:val="24"/>
                <w:highlight w:val="none"/>
                <w:lang w:eastAsia="zh-CN"/>
              </w:rPr>
              <w:t>根据投标人提供的佐证材料评分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spacing w:line="312" w:lineRule="auto"/>
              <w:ind w:firstLine="0" w:firstLineChars="0"/>
              <w:jc w:val="center"/>
              <w:rPr>
                <w:rFonts w:hint="eastAsia" w:ascii="仿宋_GB2312" w:hAnsi="仿宋_GB2312" w:eastAsia="仿宋_GB2312" w:cs="仿宋_GB2312"/>
                <w:bCs/>
                <w:color w:val="000000"/>
                <w:sz w:val="24"/>
                <w:szCs w:val="24"/>
                <w:highlight w:val="none"/>
              </w:rPr>
            </w:pPr>
          </w:p>
        </w:tc>
        <w:tc>
          <w:tcPr>
            <w:tcW w:w="2028" w:type="dxa"/>
            <w:noWrap w:val="0"/>
            <w:vAlign w:val="center"/>
          </w:tcPr>
          <w:p>
            <w:pPr>
              <w:spacing w:line="312" w:lineRule="auto"/>
              <w:ind w:firstLine="0" w:firstLineChars="0"/>
              <w:jc w:val="left"/>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bCs/>
                <w:color w:val="000000"/>
                <w:sz w:val="24"/>
                <w:szCs w:val="24"/>
                <w:highlight w:val="none"/>
              </w:rPr>
              <w:t>拟安排的项目主要团队成员（主要技术人员）情况（项目负责人除外）（15分）</w:t>
            </w:r>
          </w:p>
        </w:tc>
        <w:tc>
          <w:tcPr>
            <w:tcW w:w="5103" w:type="dxa"/>
            <w:noWrap w:val="0"/>
            <w:vAlign w:val="center"/>
          </w:tcPr>
          <w:p>
            <w:pPr>
              <w:spacing w:line="312" w:lineRule="auto"/>
              <w:ind w:firstLine="0" w:firstLineChars="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拟安排的项目团队成员须为投标人自有员工（提供社保作为证明材料）</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rPr>
              <w:t>否则本项不得分</w:t>
            </w:r>
            <w:r>
              <w:rPr>
                <w:rFonts w:hint="eastAsia" w:ascii="仿宋_GB2312" w:hAnsi="仿宋_GB2312" w:eastAsia="仿宋_GB2312" w:cs="仿宋_GB2312"/>
                <w:bCs/>
                <w:color w:val="000000"/>
                <w:sz w:val="24"/>
                <w:szCs w:val="24"/>
                <w:highlight w:val="none"/>
                <w:lang w:eastAsia="zh-CN"/>
              </w:rPr>
              <w:t>。具体条件：团队人员应为硕士（或以上）学历，专业应符合</w:t>
            </w:r>
            <w:r>
              <w:rPr>
                <w:rFonts w:hint="eastAsia" w:ascii="仿宋_GB2312" w:hAnsi="仿宋_GB2312" w:eastAsia="仿宋_GB2312" w:cs="仿宋_GB2312"/>
                <w:bCs/>
                <w:color w:val="000000"/>
                <w:sz w:val="24"/>
                <w:highlight w:val="none"/>
              </w:rPr>
              <w:t>①经济学②</w:t>
            </w:r>
            <w:r>
              <w:rPr>
                <w:rFonts w:hint="eastAsia" w:ascii="仿宋_GB2312" w:hAnsi="仿宋_GB2312" w:eastAsia="仿宋_GB2312" w:cs="仿宋_GB2312"/>
                <w:bCs/>
                <w:color w:val="000000"/>
                <w:sz w:val="24"/>
                <w:highlight w:val="none"/>
                <w:lang w:val="en-US" w:eastAsia="zh-CN"/>
              </w:rPr>
              <w:t>管理学</w:t>
            </w:r>
            <w:r>
              <w:rPr>
                <w:rFonts w:hint="eastAsia" w:ascii="仿宋_GB2312" w:hAnsi="仿宋_GB2312" w:eastAsia="仿宋_GB2312" w:cs="仿宋_GB2312"/>
                <w:bCs/>
                <w:color w:val="000000"/>
                <w:sz w:val="24"/>
                <w:highlight w:val="none"/>
              </w:rPr>
              <w:t>③城乡（市）规划</w:t>
            </w:r>
            <w:r>
              <w:rPr>
                <w:rFonts w:hint="eastAsia" w:ascii="仿宋_GB2312" w:hAnsi="仿宋_GB2312" w:eastAsia="仿宋_GB2312" w:cs="仿宋_GB2312"/>
                <w:bCs/>
                <w:color w:val="000000"/>
                <w:sz w:val="24"/>
                <w:highlight w:val="none"/>
                <w:lang w:val="en-US" w:eastAsia="zh-CN"/>
              </w:rPr>
              <w:t>④社会学⑤</w:t>
            </w:r>
            <w:r>
              <w:rPr>
                <w:rFonts w:hint="eastAsia" w:ascii="仿宋_GB2312" w:hAnsi="仿宋_GB2312" w:eastAsia="仿宋_GB2312" w:cs="仿宋_GB2312"/>
                <w:bCs/>
                <w:color w:val="000000"/>
                <w:sz w:val="24"/>
                <w:highlight w:val="none"/>
              </w:rPr>
              <w:t>地理信息系统</w:t>
            </w:r>
            <w:r>
              <w:rPr>
                <w:rFonts w:hint="eastAsia" w:ascii="仿宋_GB2312" w:hAnsi="仿宋_GB2312" w:eastAsia="仿宋_GB2312" w:cs="仿宋_GB2312"/>
                <w:bCs/>
                <w:color w:val="000000"/>
                <w:sz w:val="24"/>
                <w:highlight w:val="none"/>
                <w:lang w:eastAsia="zh-CN"/>
              </w:rPr>
              <w:t>相关范围</w:t>
            </w: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需提供</w:t>
            </w:r>
            <w:r>
              <w:rPr>
                <w:rFonts w:hint="eastAsia" w:ascii="仿宋_GB2312" w:hAnsi="仿宋_GB2312" w:eastAsia="仿宋_GB2312" w:cs="仿宋_GB2312"/>
                <w:bCs/>
                <w:color w:val="000000"/>
                <w:sz w:val="24"/>
                <w:highlight w:val="none"/>
              </w:rPr>
              <w:t>学历证明）</w:t>
            </w:r>
            <w:r>
              <w:rPr>
                <w:rFonts w:hint="eastAsia" w:ascii="仿宋_GB2312" w:hAnsi="仿宋_GB2312" w:eastAsia="仿宋_GB2312" w:cs="仿宋_GB2312"/>
                <w:bCs/>
                <w:color w:val="000000"/>
                <w:sz w:val="24"/>
                <w:highlight w:val="none"/>
                <w:lang w:eastAsia="zh-CN"/>
              </w:rPr>
              <w:t>或具有相关</w:t>
            </w:r>
            <w:r>
              <w:rPr>
                <w:rFonts w:hint="eastAsia" w:ascii="仿宋_GB2312" w:hAnsi="仿宋_GB2312" w:eastAsia="仿宋_GB2312" w:cs="仿宋_GB2312"/>
                <w:bCs/>
                <w:color w:val="000000"/>
                <w:sz w:val="24"/>
                <w:highlight w:val="none"/>
              </w:rPr>
              <w:t>中级（或以上）职称</w:t>
            </w:r>
            <w:r>
              <w:rPr>
                <w:rFonts w:hint="eastAsia" w:ascii="仿宋_GB2312" w:hAnsi="仿宋_GB2312" w:eastAsia="仿宋_GB2312" w:cs="仿宋_GB2312"/>
                <w:bCs/>
                <w:color w:val="000000"/>
                <w:sz w:val="24"/>
                <w:highlight w:val="none"/>
                <w:lang w:eastAsia="zh-CN"/>
              </w:rPr>
              <w:t>（需提供专业技术证明）</w:t>
            </w:r>
          </w:p>
          <w:p>
            <w:pPr>
              <w:spacing w:line="312" w:lineRule="auto"/>
              <w:ind w:firstLine="0" w:firstLineChars="0"/>
              <w:jc w:val="left"/>
              <w:rPr>
                <w:rFonts w:hint="eastAsia"/>
                <w:highlight w:val="none"/>
                <w:lang w:eastAsia="zh-CN"/>
              </w:rPr>
            </w:pPr>
            <w:r>
              <w:rPr>
                <w:rFonts w:hint="eastAsia" w:ascii="仿宋_GB2312" w:hAnsi="仿宋_GB2312" w:eastAsia="仿宋_GB2312" w:cs="仿宋_GB2312"/>
                <w:bCs/>
                <w:color w:val="000000"/>
                <w:sz w:val="24"/>
                <w:szCs w:val="24"/>
                <w:highlight w:val="none"/>
                <w:lang w:val="en-US" w:eastAsia="zh-CN"/>
              </w:rPr>
              <w:t>评分标准：符合以上条件</w:t>
            </w:r>
            <w:r>
              <w:rPr>
                <w:rFonts w:hint="eastAsia" w:ascii="仿宋_GB2312" w:hAnsi="仿宋_GB2312" w:eastAsia="仿宋_GB2312" w:cs="仿宋_GB2312"/>
                <w:bCs/>
                <w:color w:val="000000"/>
                <w:sz w:val="24"/>
                <w:highlight w:val="none"/>
              </w:rPr>
              <w:t>人数</w:t>
            </w:r>
            <w:r>
              <w:rPr>
                <w:rFonts w:hint="eastAsia" w:ascii="仿宋_GB2312" w:hAnsi="仿宋_GB2312" w:eastAsia="仿宋_GB2312" w:cs="仿宋_GB2312"/>
                <w:bCs/>
                <w:color w:val="000000"/>
                <w:sz w:val="24"/>
                <w:highlight w:val="none"/>
                <w:lang w:eastAsia="zh-CN"/>
              </w:rPr>
              <w:t>至少</w:t>
            </w:r>
            <w:r>
              <w:rPr>
                <w:rFonts w:hint="eastAsia" w:ascii="仿宋_GB2312" w:hAnsi="仿宋_GB2312" w:eastAsia="仿宋_GB2312" w:cs="仿宋_GB2312"/>
                <w:bCs/>
                <w:color w:val="000000"/>
                <w:sz w:val="24"/>
                <w:highlight w:val="none"/>
                <w:lang w:val="en-US" w:eastAsia="zh-CN"/>
              </w:rPr>
              <w:t>3</w:t>
            </w:r>
            <w:r>
              <w:rPr>
                <w:rFonts w:hint="eastAsia" w:ascii="仿宋_GB2312" w:hAnsi="仿宋_GB2312" w:eastAsia="仿宋_GB2312" w:cs="仿宋_GB2312"/>
                <w:bCs/>
                <w:color w:val="000000"/>
                <w:sz w:val="24"/>
                <w:highlight w:val="none"/>
              </w:rPr>
              <w:t>人</w:t>
            </w:r>
            <w:r>
              <w:rPr>
                <w:rFonts w:hint="eastAsia" w:ascii="仿宋_GB2312" w:hAnsi="仿宋_GB2312" w:eastAsia="仿宋_GB2312" w:cs="仿宋_GB2312"/>
                <w:bCs/>
                <w:color w:val="000000"/>
                <w:sz w:val="24"/>
                <w:highlight w:val="none"/>
                <w:lang w:eastAsia="zh-CN"/>
              </w:rPr>
              <w:t>的</w:t>
            </w:r>
            <w:r>
              <w:rPr>
                <w:rFonts w:hint="eastAsia" w:ascii="仿宋_GB2312" w:hAnsi="仿宋_GB2312" w:eastAsia="仿宋_GB2312" w:cs="仿宋_GB2312"/>
                <w:bCs/>
                <w:color w:val="000000"/>
                <w:sz w:val="24"/>
                <w:highlight w:val="none"/>
              </w:rPr>
              <w:t>，得分15分；</w:t>
            </w:r>
            <w:r>
              <w:rPr>
                <w:rFonts w:hint="eastAsia" w:ascii="仿宋_GB2312" w:hAnsi="仿宋_GB2312" w:eastAsia="仿宋_GB2312" w:cs="仿宋_GB2312"/>
                <w:bCs/>
                <w:color w:val="000000"/>
                <w:sz w:val="24"/>
                <w:highlight w:val="none"/>
                <w:lang w:eastAsia="zh-CN"/>
              </w:rPr>
              <w:t>符合以上条件至少</w:t>
            </w:r>
            <w:r>
              <w:rPr>
                <w:rFonts w:hint="eastAsia" w:ascii="仿宋_GB2312" w:hAnsi="仿宋_GB2312" w:eastAsia="仿宋_GB2312" w:cs="仿宋_GB2312"/>
                <w:bCs/>
                <w:color w:val="000000"/>
                <w:sz w:val="24"/>
                <w:highlight w:val="none"/>
                <w:lang w:val="en-US" w:eastAsia="zh-CN"/>
              </w:rPr>
              <w:t>2</w:t>
            </w:r>
            <w:r>
              <w:rPr>
                <w:rFonts w:hint="eastAsia" w:ascii="仿宋_GB2312" w:hAnsi="仿宋_GB2312" w:eastAsia="仿宋_GB2312" w:cs="仿宋_GB2312"/>
                <w:bCs/>
                <w:color w:val="000000"/>
                <w:sz w:val="24"/>
                <w:highlight w:val="none"/>
              </w:rPr>
              <w:t>人的，得10分；，</w:t>
            </w:r>
            <w:r>
              <w:rPr>
                <w:rFonts w:hint="eastAsia" w:ascii="仿宋_GB2312" w:hAnsi="仿宋_GB2312" w:eastAsia="仿宋_GB2312" w:cs="仿宋_GB2312"/>
                <w:bCs/>
                <w:color w:val="000000"/>
                <w:sz w:val="24"/>
                <w:highlight w:val="none"/>
                <w:lang w:eastAsia="zh-CN"/>
              </w:rPr>
              <w:t>符合以上条件至少</w:t>
            </w:r>
            <w:r>
              <w:rPr>
                <w:rFonts w:hint="eastAsia" w:ascii="仿宋_GB2312" w:hAnsi="仿宋_GB2312" w:eastAsia="仿宋_GB2312" w:cs="仿宋_GB2312"/>
                <w:bCs/>
                <w:color w:val="000000"/>
                <w:sz w:val="24"/>
                <w:highlight w:val="none"/>
                <w:lang w:val="en-US" w:eastAsia="zh-CN"/>
              </w:rPr>
              <w:t>1人的，</w:t>
            </w:r>
            <w:r>
              <w:rPr>
                <w:rFonts w:hint="eastAsia" w:ascii="仿宋_GB2312" w:hAnsi="仿宋_GB2312" w:eastAsia="仿宋_GB2312" w:cs="仿宋_GB2312"/>
                <w:bCs/>
                <w:color w:val="000000"/>
                <w:sz w:val="24"/>
                <w:highlight w:val="none"/>
              </w:rPr>
              <w:t>得5分；</w:t>
            </w:r>
            <w:r>
              <w:rPr>
                <w:rFonts w:hint="eastAsia" w:ascii="仿宋_GB2312" w:hAnsi="仿宋_GB2312" w:eastAsia="仿宋_GB2312" w:cs="仿宋_GB2312"/>
                <w:bCs/>
                <w:color w:val="000000"/>
                <w:sz w:val="24"/>
                <w:highlight w:val="none"/>
                <w:lang w:eastAsia="zh-CN"/>
              </w:rPr>
              <w:t>团队成员均不符合以上条件的，本项不得分。</w:t>
            </w:r>
          </w:p>
        </w:tc>
        <w:tc>
          <w:tcPr>
            <w:tcW w:w="1229" w:type="dxa"/>
            <w:noWrap w:val="0"/>
            <w:vAlign w:val="center"/>
          </w:tcPr>
          <w:p>
            <w:pPr>
              <w:spacing w:line="312" w:lineRule="auto"/>
              <w:ind w:firstLine="0" w:firstLineChars="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lang w:eastAsia="zh-CN"/>
              </w:rPr>
              <w:t>根据投标人提供的佐证材料评分</w:t>
            </w:r>
          </w:p>
        </w:tc>
      </w:tr>
    </w:tbl>
    <w:p>
      <w:pPr>
        <w:spacing w:line="560" w:lineRule="exact"/>
        <w:ind w:firstLine="600" w:firstLineChars="200"/>
        <w:rPr>
          <w:rFonts w:hint="eastAsia" w:ascii="仿宋_GB2312" w:hAnsi="仿宋_GB2312" w:eastAsia="仿宋_GB2312" w:cs="仿宋_GB2312"/>
          <w:sz w:val="32"/>
          <w:szCs w:val="32"/>
          <w:highlight w:val="none"/>
          <w:lang w:val="en-US" w:eastAsia="zh-CN"/>
        </w:rPr>
      </w:pPr>
      <w:r>
        <w:rPr>
          <w:rFonts w:hint="eastAsia" w:ascii="仿宋_GB2312" w:hAnsi="仿宋" w:eastAsia="仿宋_GB2312" w:cs="仿宋_GB2312"/>
          <w:sz w:val="30"/>
          <w:szCs w:val="30"/>
        </w:rPr>
        <w:t>注：不提供证明文件或提供的证明文件不合格者，不得分。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4.报价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331"/>
        <w:gridCol w:w="497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项目</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lang w:val="en-US"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spacing w:line="312" w:lineRule="auto"/>
              <w:ind w:firstLine="0" w:firstLineChars="0"/>
              <w:jc w:val="center"/>
              <w:rPr>
                <w:rFonts w:hint="eastAsia" w:ascii="仿宋_GB2312" w:hAnsi="仿宋_GB2312" w:eastAsia="仿宋_GB2312" w:cs="仿宋_GB2312"/>
                <w:bCs/>
                <w:color w:val="000000"/>
                <w:sz w:val="24"/>
                <w:szCs w:val="24"/>
                <w:highlight w:val="none"/>
                <w:lang w:val="en-US" w:eastAsia="zh-CN"/>
              </w:rPr>
            </w:pPr>
            <w:r>
              <w:rPr>
                <w:rFonts w:hint="eastAsia" w:ascii="仿宋_GB2312" w:hAnsi="仿宋_GB2312" w:eastAsia="仿宋_GB2312" w:cs="仿宋_GB2312"/>
                <w:bCs/>
                <w:color w:val="000000"/>
                <w:sz w:val="24"/>
                <w:szCs w:val="24"/>
                <w:highlight w:val="none"/>
                <w:lang w:val="en-US" w:eastAsia="zh-CN"/>
              </w:rPr>
              <w:t>报</w:t>
            </w:r>
          </w:p>
          <w:p>
            <w:pPr>
              <w:spacing w:line="312" w:lineRule="auto"/>
              <w:ind w:firstLine="0" w:firstLineChars="0"/>
              <w:jc w:val="center"/>
              <w:rPr>
                <w:rFonts w:hint="eastAsia" w:ascii="仿宋_GB2312" w:hAnsi="仿宋_GB2312" w:eastAsia="仿宋_GB2312" w:cs="仿宋_GB2312"/>
                <w:bCs/>
                <w:color w:val="000000"/>
                <w:sz w:val="24"/>
                <w:szCs w:val="24"/>
                <w:highlight w:val="none"/>
                <w:lang w:val="en-US" w:eastAsia="zh-CN"/>
              </w:rPr>
            </w:pPr>
            <w:r>
              <w:rPr>
                <w:rFonts w:hint="eastAsia" w:ascii="仿宋_GB2312" w:hAnsi="仿宋_GB2312" w:eastAsia="仿宋_GB2312" w:cs="仿宋_GB2312"/>
                <w:bCs/>
                <w:color w:val="000000"/>
                <w:sz w:val="24"/>
                <w:szCs w:val="24"/>
                <w:highlight w:val="none"/>
                <w:lang w:val="en-US" w:eastAsia="zh-CN"/>
              </w:rPr>
              <w:t>价</w:t>
            </w:r>
          </w:p>
          <w:p>
            <w:pPr>
              <w:spacing w:line="312" w:lineRule="auto"/>
              <w:ind w:firstLine="0" w:firstLineChars="0"/>
              <w:jc w:val="center"/>
              <w:rPr>
                <w:rFonts w:hint="eastAsia" w:ascii="仿宋_GB2312" w:hAnsi="仿宋_GB2312" w:eastAsia="仿宋_GB2312" w:cs="仿宋_GB2312"/>
                <w:bCs/>
                <w:color w:val="000000"/>
                <w:sz w:val="24"/>
                <w:szCs w:val="24"/>
                <w:highlight w:val="none"/>
                <w:lang w:val="en-US" w:eastAsia="zh-CN"/>
              </w:rPr>
            </w:pPr>
            <w:r>
              <w:rPr>
                <w:rFonts w:hint="eastAsia" w:ascii="仿宋_GB2312" w:hAnsi="仿宋_GB2312" w:eastAsia="仿宋_GB2312" w:cs="仿宋_GB2312"/>
                <w:bCs/>
                <w:color w:val="000000"/>
                <w:sz w:val="24"/>
                <w:szCs w:val="24"/>
                <w:highlight w:val="none"/>
                <w:lang w:val="en-US" w:eastAsia="zh-CN"/>
              </w:rPr>
              <w:t>分</w:t>
            </w:r>
          </w:p>
          <w:p>
            <w:pPr>
              <w:spacing w:line="312" w:lineRule="auto"/>
              <w:ind w:firstLine="0" w:firstLineChars="0"/>
              <w:jc w:val="center"/>
              <w:rPr>
                <w:rFonts w:hint="eastAsia" w:ascii="仿宋_GB2312" w:hAnsi="仿宋_GB2312" w:eastAsia="仿宋_GB2312" w:cs="仿宋_GB2312"/>
                <w:bCs/>
                <w:color w:val="000000"/>
                <w:sz w:val="24"/>
                <w:szCs w:val="24"/>
                <w:highlight w:val="none"/>
                <w:lang w:val="en-US" w:eastAsia="zh-CN"/>
              </w:rPr>
            </w:pPr>
            <w:r>
              <w:rPr>
                <w:rFonts w:hint="eastAsia" w:ascii="仿宋_GB2312" w:hAnsi="仿宋_GB2312" w:eastAsia="仿宋_GB2312" w:cs="仿宋_GB2312"/>
                <w:bCs/>
                <w:color w:val="000000"/>
                <w:sz w:val="24"/>
                <w:szCs w:val="24"/>
                <w:highlight w:val="none"/>
                <w:lang w:val="en-US" w:eastAsia="zh-CN"/>
              </w:rPr>
              <w:t>20</w:t>
            </w:r>
          </w:p>
          <w:p>
            <w:pPr>
              <w:spacing w:line="312" w:lineRule="auto"/>
              <w:ind w:firstLine="0" w:firstLineChars="0"/>
              <w:jc w:val="center"/>
              <w:rPr>
                <w:rFonts w:hint="default" w:hAnsi="仿宋_GB2312" w:cs="仿宋_GB2312"/>
                <w:sz w:val="24"/>
                <w:szCs w:val="24"/>
                <w:highlight w:val="none"/>
                <w:lang w:val="en-US" w:eastAsia="zh-CN"/>
              </w:rPr>
            </w:pPr>
            <w:r>
              <w:rPr>
                <w:rFonts w:hint="eastAsia" w:ascii="仿宋_GB2312" w:hAnsi="仿宋_GB2312" w:eastAsia="仿宋_GB2312" w:cs="仿宋_GB2312"/>
                <w:bCs/>
                <w:color w:val="000000"/>
                <w:sz w:val="24"/>
                <w:szCs w:val="24"/>
                <w:highlight w:val="none"/>
                <w:lang w:val="en-US" w:eastAsia="zh-CN"/>
              </w:rPr>
              <w:t>分</w:t>
            </w:r>
          </w:p>
        </w:tc>
        <w:tc>
          <w:tcPr>
            <w:tcW w:w="1331" w:type="dxa"/>
            <w:noWrap w:val="0"/>
            <w:vAlign w:val="center"/>
          </w:tcPr>
          <w:p>
            <w:pPr>
              <w:spacing w:line="312" w:lineRule="auto"/>
              <w:ind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p>
        </w:tc>
        <w:tc>
          <w:tcPr>
            <w:tcW w:w="497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default" w:ascii="仿宋_GB2312" w:hAnsi="仿宋_GB2312" w:eastAsia="仿宋_GB2312" w:cs="仿宋_GB2312"/>
                <w:sz w:val="24"/>
                <w:szCs w:val="24"/>
                <w:highlight w:val="none"/>
                <w:vertAlign w:val="baseline"/>
                <w:lang w:val="en" w:eastAsia="zh-CN"/>
              </w:rPr>
            </w:pPr>
            <w:r>
              <w:rPr>
                <w:rFonts w:hint="default" w:ascii="仿宋_GB2312" w:hAnsi="仿宋_GB2312" w:eastAsia="仿宋_GB2312" w:cs="仿宋_GB2312"/>
                <w:sz w:val="24"/>
                <w:szCs w:val="24"/>
                <w:highlight w:val="none"/>
                <w:vertAlign w:val="baseline"/>
                <w:lang w:val="en" w:eastAsia="zh-CN"/>
              </w:rPr>
              <w:t>以本次报价或投标人所报的有效报价中的最低价作为基准报价。投标人报价得分=（基准价/投标人报价）*20分。</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9"/>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根据实际情况打分</w:t>
            </w:r>
          </w:p>
        </w:tc>
      </w:tr>
    </w:tbl>
    <w:p>
      <w:pPr>
        <w:ind w:firstLine="640" w:firstLineChars="200"/>
        <w:rPr>
          <w:rFonts w:hint="eastAsia" w:ascii="仿宋_GB2312" w:hAnsi="宋体" w:eastAsia="仿宋_GB2312" w:cs="仿宋_GB2312"/>
          <w:sz w:val="32"/>
          <w:szCs w:val="22"/>
        </w:rPr>
      </w:pPr>
    </w:p>
    <w:p>
      <w:pPr>
        <w:ind w:firstLine="640" w:firstLineChars="200"/>
        <w:rPr>
          <w:rFonts w:hint="eastAsia"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ascii="仿宋" w:hAnsi="仿宋" w:eastAsia="仿宋" w:cs="仿宋_GB2312"/>
          <w:color w:val="0D0D0D" w:themeColor="text1" w:themeTint="F2"/>
          <w:sz w:val="32"/>
          <w:szCs w:val="32"/>
          <w:u w:val="none"/>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ascii="宋体" w:hAnsi="宋体" w:eastAsia="宋体" w:cs="宋体"/>
          <w:b/>
          <w:bCs/>
          <w:color w:val="0D0D0D" w:themeColor="text1" w:themeTint="F2"/>
          <w:sz w:val="44"/>
          <w:szCs w:val="44"/>
          <w:u w:val="none"/>
          <w14:textFill>
            <w14:solidFill>
              <w14:schemeClr w14:val="tx1">
                <w14:lumMod w14:val="95000"/>
                <w14:lumOff w14:val="5000"/>
              </w14:schemeClr>
            </w14:solidFill>
          </w14:textFill>
        </w:rPr>
      </w:pPr>
      <w:r>
        <w:rPr>
          <w:rFonts w:ascii="仿宋" w:hAnsi="仿宋" w:eastAsia="仿宋" w:cs="仿宋_GB2312"/>
          <w:color w:val="0D0D0D" w:themeColor="text1" w:themeTint="F2"/>
          <w:sz w:val="32"/>
          <w:szCs w:val="32"/>
          <w:u w:val="none"/>
          <w14:textFill>
            <w14:solidFill>
              <w14:schemeClr w14:val="tx1">
                <w14:lumMod w14:val="95000"/>
                <w14:lumOff w14:val="5000"/>
              </w14:schemeClr>
            </w14:solidFill>
          </w14:textFill>
        </w:rPr>
        <w:br w:type="page"/>
      </w:r>
      <w:r>
        <w:rPr>
          <w:rFonts w:hint="eastAsia" w:ascii="黑体" w:hAnsi="黑体" w:eastAsia="黑体" w:cs="黑体"/>
          <w:b w:val="0"/>
          <w:bCs w:val="0"/>
          <w:color w:val="0D0D0D" w:themeColor="text1" w:themeTint="F2"/>
          <w:sz w:val="32"/>
          <w:szCs w:val="32"/>
          <w:u w:val="none"/>
          <w:lang w:val="en"/>
          <w14:textFill>
            <w14:solidFill>
              <w14:schemeClr w14:val="tx1">
                <w14:lumMod w14:val="95000"/>
                <w14:lumOff w14:val="5000"/>
              </w14:schemeClr>
            </w14:solidFill>
          </w14:textFill>
        </w:rPr>
        <w:t>附件</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eastAsia="宋体" w:cs="宋体"/>
          <w:b/>
          <w:bCs/>
          <w:color w:val="0D0D0D" w:themeColor="text1" w:themeTint="F2"/>
          <w:sz w:val="44"/>
          <w:szCs w:val="44"/>
          <w:u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44"/>
          <w:szCs w:val="44"/>
          <w:u w:val="none"/>
          <w14:textFill>
            <w14:solidFill>
              <w14:schemeClr w14:val="tx1">
                <w14:lumMod w14:val="95000"/>
                <w14:lumOff w14:val="5000"/>
              </w14:schemeClr>
            </w14:solidFill>
          </w14:textFill>
        </w:rPr>
        <w:t>投标及履约承诺函</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eastAsia="宋体" w:cs="宋体"/>
          <w:b/>
          <w:bCs/>
          <w:color w:val="0D0D0D" w:themeColor="text1" w:themeTint="F2"/>
          <w:sz w:val="44"/>
          <w:szCs w:val="44"/>
          <w:u w:val="none"/>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我单位承诺：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1.依法缴纳税收和社会保障资金。具备项目所必需的人员和专业技术能力。参加政府采购活动前三年内在经营活动中没有重大违法记录。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2.对本招标项目所提供的服务未侵犯知识产权。</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4</w:t>
      </w: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.如果中标，做到守信，不偷工减料，依照本项目招标文件需求内容、签署的采购合同及在投标中所作的一切承诺履约。项目验收达到全部指标合格，力争优良。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5</w:t>
      </w: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.我单位已认真阅读本项目需求，我单位承诺按时递交标书。</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6</w:t>
      </w: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.我单位承诺不非法转包或分包。</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 xml:space="preserve">承诺投标人：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单位地址：</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法定代表人或其委托代理人：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u w:val="none"/>
          <w14:textFill>
            <w14:solidFill>
              <w14:schemeClr w14:val="tx1">
                <w14:lumMod w14:val="95000"/>
                <w14:lumOff w14:val="5000"/>
              </w14:schemeClr>
            </w14:solidFill>
          </w14:textFill>
        </w:rPr>
        <w:t>联系电话：</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eastAsia"/>
          <w:color w:val="0D0D0D" w:themeColor="text1" w:themeTint="F2"/>
          <w:u w:val="none"/>
          <w:lang w:eastAsia="zh-CN"/>
          <w14:textFill>
            <w14:solidFill>
              <w14:schemeClr w14:val="tx1">
                <w14:lumMod w14:val="95000"/>
                <w14:lumOff w14:val="5000"/>
              </w14:schemeClr>
            </w14:solidFill>
          </w14:textFill>
        </w:rPr>
      </w:pPr>
      <w:r>
        <w:rPr>
          <w:rFonts w:hint="eastAsia" w:ascii="仿宋_GB2312" w:hAnsi="Times New Roman" w:eastAsia="仿宋_GB2312" w:cs="仿宋_GB2312"/>
          <w:color w:val="0D0D0D" w:themeColor="text1" w:themeTint="F2"/>
          <w:sz w:val="32"/>
          <w:szCs w:val="22"/>
          <w:u w:val="none"/>
          <w14:textFill>
            <w14:solidFill>
              <w14:schemeClr w14:val="tx1">
                <w14:lumMod w14:val="95000"/>
                <w14:lumOff w14:val="5000"/>
              </w14:schemeClr>
            </w14:solidFill>
          </w14:textFill>
        </w:rPr>
        <w:t xml:space="preserve">日期：   年   月   日  </w:t>
      </w:r>
      <w:r>
        <w:rPr>
          <w:rFonts w:ascii="Times New Roman" w:hAnsi="Times New Roman" w:eastAsia="仿宋_GB2312" w:cs="Times New Roman"/>
          <w:color w:val="0D0D0D" w:themeColor="text1" w:themeTint="F2"/>
          <w:sz w:val="32"/>
          <w:szCs w:val="22"/>
          <w:u w:val="none"/>
          <w14:textFill>
            <w14:solidFill>
              <w14:schemeClr w14:val="tx1">
                <w14:lumMod w14:val="95000"/>
                <w14:lumOff w14:val="5000"/>
              </w14:schemeClr>
            </w14:solidFill>
          </w14:textFill>
        </w:rPr>
        <w:t xml:space="preserve"> </w:t>
      </w: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A5C3C"/>
    <w:multiLevelType w:val="singleLevel"/>
    <w:tmpl w:val="73FA5C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TU3ZDY1Nzg1ZTNiNDYyNzY5Y2M0MmVlOTgyMjgifQ=="/>
    <w:docVar w:name="KSO_WPS_MARK_KEY" w:val="35481cc0-76d0-410b-b20a-8bacd7d23770"/>
  </w:docVars>
  <w:rsids>
    <w:rsidRoot w:val="FE7FCCCB"/>
    <w:rsid w:val="054A3917"/>
    <w:rsid w:val="07C75183"/>
    <w:rsid w:val="0C57284E"/>
    <w:rsid w:val="0CF7C9CD"/>
    <w:rsid w:val="0F8B5083"/>
    <w:rsid w:val="19F7AB19"/>
    <w:rsid w:val="1B7E63F5"/>
    <w:rsid w:val="1BBA945D"/>
    <w:rsid w:val="1C9FA636"/>
    <w:rsid w:val="1DFEFE21"/>
    <w:rsid w:val="1EF02DBA"/>
    <w:rsid w:val="24E24F53"/>
    <w:rsid w:val="25053EA9"/>
    <w:rsid w:val="26B257AF"/>
    <w:rsid w:val="2B6FDDCC"/>
    <w:rsid w:val="2B77C6A7"/>
    <w:rsid w:val="2BDF91EB"/>
    <w:rsid w:val="2CFE8220"/>
    <w:rsid w:val="2D9F696D"/>
    <w:rsid w:val="2E8FC8B7"/>
    <w:rsid w:val="30E17BCF"/>
    <w:rsid w:val="33AFFEFC"/>
    <w:rsid w:val="353C5579"/>
    <w:rsid w:val="36CFE30D"/>
    <w:rsid w:val="37CE779B"/>
    <w:rsid w:val="38FFE79E"/>
    <w:rsid w:val="395068B1"/>
    <w:rsid w:val="3A2D2935"/>
    <w:rsid w:val="3B42756B"/>
    <w:rsid w:val="3BF5870C"/>
    <w:rsid w:val="3CFFC8D0"/>
    <w:rsid w:val="3D731DFB"/>
    <w:rsid w:val="3D7FB8E2"/>
    <w:rsid w:val="3DBFE9C2"/>
    <w:rsid w:val="3DFF9564"/>
    <w:rsid w:val="3ECF8681"/>
    <w:rsid w:val="3EFD6A22"/>
    <w:rsid w:val="3F5F5440"/>
    <w:rsid w:val="3F6BA01D"/>
    <w:rsid w:val="3F7F6DC4"/>
    <w:rsid w:val="3FCDAF46"/>
    <w:rsid w:val="3FFBEF8D"/>
    <w:rsid w:val="42CF5C44"/>
    <w:rsid w:val="472F3348"/>
    <w:rsid w:val="496D6C31"/>
    <w:rsid w:val="4DDA1989"/>
    <w:rsid w:val="4EBFC045"/>
    <w:rsid w:val="50F9B51C"/>
    <w:rsid w:val="53880583"/>
    <w:rsid w:val="564F50D7"/>
    <w:rsid w:val="57CB39F7"/>
    <w:rsid w:val="5AE07BE8"/>
    <w:rsid w:val="5CFCD960"/>
    <w:rsid w:val="5DF7F320"/>
    <w:rsid w:val="5DF7FCAF"/>
    <w:rsid w:val="5ED8AEC1"/>
    <w:rsid w:val="5EDB6203"/>
    <w:rsid w:val="5EE52E1D"/>
    <w:rsid w:val="5F57EED4"/>
    <w:rsid w:val="5F7E3F9B"/>
    <w:rsid w:val="5FAE3B07"/>
    <w:rsid w:val="5FDBAD09"/>
    <w:rsid w:val="5FFBF03C"/>
    <w:rsid w:val="62F43AEE"/>
    <w:rsid w:val="639421D0"/>
    <w:rsid w:val="63E539CF"/>
    <w:rsid w:val="64EAB846"/>
    <w:rsid w:val="66758732"/>
    <w:rsid w:val="668227E1"/>
    <w:rsid w:val="66853E1C"/>
    <w:rsid w:val="67F991DE"/>
    <w:rsid w:val="6ACF41A4"/>
    <w:rsid w:val="6B4B1BCA"/>
    <w:rsid w:val="6B7FCA5D"/>
    <w:rsid w:val="6BE97F42"/>
    <w:rsid w:val="6BF73BED"/>
    <w:rsid w:val="6BF7B884"/>
    <w:rsid w:val="6EDE7B21"/>
    <w:rsid w:val="6F6FFCA8"/>
    <w:rsid w:val="6FAF1160"/>
    <w:rsid w:val="6FFBFF42"/>
    <w:rsid w:val="72710C91"/>
    <w:rsid w:val="732E26DE"/>
    <w:rsid w:val="74E8EE1C"/>
    <w:rsid w:val="75D5B368"/>
    <w:rsid w:val="76DDC2C0"/>
    <w:rsid w:val="76FEB19B"/>
    <w:rsid w:val="7776B2B1"/>
    <w:rsid w:val="77DF1DEA"/>
    <w:rsid w:val="77FDB132"/>
    <w:rsid w:val="7876B059"/>
    <w:rsid w:val="79DE0A5B"/>
    <w:rsid w:val="79DF93AB"/>
    <w:rsid w:val="79FF8771"/>
    <w:rsid w:val="79FFCA98"/>
    <w:rsid w:val="7A664E53"/>
    <w:rsid w:val="7ABF459D"/>
    <w:rsid w:val="7AD64F23"/>
    <w:rsid w:val="7B1C4961"/>
    <w:rsid w:val="7BCFCB66"/>
    <w:rsid w:val="7BFA14DA"/>
    <w:rsid w:val="7CC29FE7"/>
    <w:rsid w:val="7CE792F9"/>
    <w:rsid w:val="7DCFCEC1"/>
    <w:rsid w:val="7DDF65C1"/>
    <w:rsid w:val="7DEABAB3"/>
    <w:rsid w:val="7E2EA836"/>
    <w:rsid w:val="7EDFC2CA"/>
    <w:rsid w:val="7EE629F6"/>
    <w:rsid w:val="7EE77258"/>
    <w:rsid w:val="7EFDDAAB"/>
    <w:rsid w:val="7F5BA9E8"/>
    <w:rsid w:val="7F634685"/>
    <w:rsid w:val="7F9F6E1B"/>
    <w:rsid w:val="7FDFBC8A"/>
    <w:rsid w:val="7FF62093"/>
    <w:rsid w:val="7FFDFC7C"/>
    <w:rsid w:val="7FFEBB31"/>
    <w:rsid w:val="7FFFF3E1"/>
    <w:rsid w:val="9EF69204"/>
    <w:rsid w:val="A7FD9ACF"/>
    <w:rsid w:val="ABBDB696"/>
    <w:rsid w:val="AFFF7A50"/>
    <w:rsid w:val="B4DD53A8"/>
    <w:rsid w:val="B66F6AA6"/>
    <w:rsid w:val="BBEF8E03"/>
    <w:rsid w:val="BEDF2168"/>
    <w:rsid w:val="BEEE8D1A"/>
    <w:rsid w:val="BF5F5A9E"/>
    <w:rsid w:val="BF7B7456"/>
    <w:rsid w:val="BFA402A7"/>
    <w:rsid w:val="BFEDA020"/>
    <w:rsid w:val="BFFA6BDE"/>
    <w:rsid w:val="BFFB79C9"/>
    <w:rsid w:val="BFFC4975"/>
    <w:rsid w:val="C4D1B424"/>
    <w:rsid w:val="C9FF36FF"/>
    <w:rsid w:val="CFF50384"/>
    <w:rsid w:val="D79F998B"/>
    <w:rsid w:val="DBBB9BFE"/>
    <w:rsid w:val="DBFB7EF4"/>
    <w:rsid w:val="DC7F2056"/>
    <w:rsid w:val="DCBF4392"/>
    <w:rsid w:val="DEFF3C24"/>
    <w:rsid w:val="DFFF961E"/>
    <w:rsid w:val="E39F24A0"/>
    <w:rsid w:val="E77F129C"/>
    <w:rsid w:val="E7F58E40"/>
    <w:rsid w:val="E7F743F4"/>
    <w:rsid w:val="EB2F9426"/>
    <w:rsid w:val="EB3768D4"/>
    <w:rsid w:val="EBAFFCB2"/>
    <w:rsid w:val="EF0DC4FA"/>
    <w:rsid w:val="EF960AC1"/>
    <w:rsid w:val="EFEC9B19"/>
    <w:rsid w:val="EFFF24A9"/>
    <w:rsid w:val="F1BC263A"/>
    <w:rsid w:val="F1FFD1CF"/>
    <w:rsid w:val="F57348A6"/>
    <w:rsid w:val="F57633AA"/>
    <w:rsid w:val="F59FEE4B"/>
    <w:rsid w:val="F5DF04D1"/>
    <w:rsid w:val="F643F2DB"/>
    <w:rsid w:val="F6CF61BE"/>
    <w:rsid w:val="F77F638C"/>
    <w:rsid w:val="F7D3DD7B"/>
    <w:rsid w:val="F7FF04A7"/>
    <w:rsid w:val="F9FF484D"/>
    <w:rsid w:val="FA7FF16E"/>
    <w:rsid w:val="FAFF878D"/>
    <w:rsid w:val="FB3B6518"/>
    <w:rsid w:val="FB877040"/>
    <w:rsid w:val="FB9DD758"/>
    <w:rsid w:val="FCDF9431"/>
    <w:rsid w:val="FD6F8556"/>
    <w:rsid w:val="FD776DAA"/>
    <w:rsid w:val="FDF75B41"/>
    <w:rsid w:val="FDFFF864"/>
    <w:rsid w:val="FE3E45D3"/>
    <w:rsid w:val="FE7B2F42"/>
    <w:rsid w:val="FE7F26DE"/>
    <w:rsid w:val="FE7FCCCB"/>
    <w:rsid w:val="FE9F9E19"/>
    <w:rsid w:val="FEDD8928"/>
    <w:rsid w:val="FEF71730"/>
    <w:rsid w:val="FEFB99B9"/>
    <w:rsid w:val="FEFED543"/>
    <w:rsid w:val="FEFF5234"/>
    <w:rsid w:val="FFA8FBA9"/>
    <w:rsid w:val="FFD74B8F"/>
    <w:rsid w:val="FFED3EDE"/>
    <w:rsid w:val="FFFB915B"/>
    <w:rsid w:val="FFFFE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napToGrid w:val="0"/>
      <w:spacing w:beforeLines="0" w:beforeAutospacing="0" w:afterLines="0" w:afterAutospacing="0" w:line="560" w:lineRule="exact"/>
      <w:ind w:firstLine="880" w:firstLineChars="200"/>
      <w:jc w:val="left"/>
      <w:outlineLvl w:val="0"/>
    </w:pPr>
    <w:rPr>
      <w:rFonts w:ascii="Arial" w:hAnsi="Arial" w:eastAsia="黑体" w:cs="Times New Roman"/>
      <w:kern w:val="44"/>
      <w:szCs w:val="22"/>
    </w:rPr>
  </w:style>
  <w:style w:type="paragraph" w:styleId="5">
    <w:name w:val="heading 2"/>
    <w:basedOn w:val="1"/>
    <w:next w:val="1"/>
    <w:unhideWhenUsed/>
    <w:qFormat/>
    <w:uiPriority w:val="0"/>
    <w:pPr>
      <w:keepNext/>
      <w:keepLines/>
      <w:outlineLvl w:val="1"/>
    </w:pPr>
    <w:rPr>
      <w:rFonts w:ascii="Calibri Light" w:hAnsi="Calibri Light" w:eastAsia="楷体" w:cs="Times New Roman"/>
      <w:bCs/>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Courier New"/>
      <w:szCs w:val="21"/>
    </w:rPr>
  </w:style>
  <w:style w:type="paragraph" w:styleId="3">
    <w:name w:val="index 8"/>
    <w:basedOn w:val="1"/>
    <w:next w:val="1"/>
    <w:qFormat/>
    <w:uiPriority w:val="0"/>
    <w:pPr>
      <w:ind w:left="2940"/>
    </w:pPr>
    <w:rPr>
      <w:rFonts w:ascii="Times New Roman" w:hAnsi="Times New Roman" w:eastAsia="宋体" w:cs="Times New Roman"/>
    </w:rPr>
  </w:style>
  <w:style w:type="paragraph" w:styleId="7">
    <w:name w:val="Normal Indent"/>
    <w:basedOn w:val="1"/>
    <w:unhideWhenUsed/>
    <w:qFormat/>
    <w:uiPriority w:val="0"/>
    <w:pPr>
      <w:spacing w:line="360" w:lineRule="auto"/>
      <w:ind w:firstLine="640" w:firstLineChars="200"/>
    </w:pPr>
    <w:rPr>
      <w:rFonts w:ascii="宋体" w:hAnsi="宋体" w:eastAsia="宋体"/>
    </w:rPr>
  </w:style>
  <w:style w:type="paragraph" w:styleId="8">
    <w:name w:val="annotation text"/>
    <w:basedOn w:val="1"/>
    <w:unhideWhenUsed/>
    <w:qFormat/>
    <w:uiPriority w:val="0"/>
    <w:pPr>
      <w:adjustRightInd/>
      <w:snapToGrid/>
      <w:spacing w:line="240" w:lineRule="auto"/>
      <w:ind w:firstLine="0" w:firstLineChars="0"/>
      <w:jc w:val="left"/>
    </w:pPr>
    <w:rPr>
      <w:rFonts w:ascii="Calibri" w:hAnsi="Calibri" w:eastAsia="宋体"/>
      <w:sz w:val="21"/>
      <w:szCs w:val="21"/>
    </w:rPr>
  </w:style>
  <w:style w:type="paragraph" w:styleId="9">
    <w:name w:val="Body Text"/>
    <w:basedOn w:val="1"/>
    <w:next w:val="1"/>
    <w:unhideWhenUsed/>
    <w:qFormat/>
    <w:uiPriority w:val="99"/>
    <w:pPr>
      <w:spacing w:after="120"/>
    </w:pPr>
  </w:style>
  <w:style w:type="paragraph" w:styleId="10">
    <w:name w:val="Body Text Indent"/>
    <w:basedOn w:val="1"/>
    <w:unhideWhenUsed/>
    <w:qFormat/>
    <w:uiPriority w:val="99"/>
    <w:pPr>
      <w:spacing w:after="120"/>
      <w:ind w:left="420" w:leftChars="200"/>
    </w:pPr>
  </w:style>
  <w:style w:type="paragraph" w:styleId="11">
    <w:name w:val="Block Text"/>
    <w:basedOn w:val="1"/>
    <w:qFormat/>
    <w:uiPriority w:val="0"/>
    <w:pPr>
      <w:tabs>
        <w:tab w:val="left" w:pos="426"/>
      </w:tabs>
      <w:spacing w:after="120"/>
      <w:ind w:left="1440" w:leftChars="700" w:right="1440" w:rightChars="700"/>
    </w:pPr>
  </w:style>
  <w:style w:type="paragraph" w:styleId="12">
    <w:name w:val="footer"/>
    <w:basedOn w:val="1"/>
    <w:unhideWhenUsed/>
    <w:qFormat/>
    <w:uiPriority w:val="99"/>
    <w:pPr>
      <w:tabs>
        <w:tab w:val="center" w:pos="4153"/>
        <w:tab w:val="right" w:pos="8306"/>
      </w:tabs>
      <w:jc w:val="left"/>
    </w:pPr>
    <w:rPr>
      <w:rFonts w:ascii="Calibri" w:hAnsi="Calibri" w:eastAsia="宋体"/>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17">
    <w:name w:val="Body Text First Indent 2"/>
    <w:basedOn w:val="10"/>
    <w:qFormat/>
    <w:uiPriority w:val="0"/>
    <w:pPr>
      <w:ind w:firstLine="420" w:firstLineChars="200"/>
    </w:pPr>
    <w:rPr>
      <w:rFonts w:ascii="??" w:hAnsi="??"/>
      <w:szCs w:val="22"/>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pPr>
  </w:style>
  <w:style w:type="paragraph" w:customStyle="1" w:styleId="24">
    <w:name w:val="USE 1"/>
    <w:basedOn w:val="1"/>
    <w:qFormat/>
    <w:uiPriority w:val="0"/>
    <w:pPr>
      <w:spacing w:line="200" w:lineRule="atLeast"/>
      <w:jc w:val="left"/>
    </w:pPr>
    <w:rPr>
      <w:rFonts w:ascii="宋体" w:hAnsi="宋体"/>
      <w:b/>
      <w:sz w:val="24"/>
      <w:szCs w:val="28"/>
    </w:rPr>
  </w:style>
  <w:style w:type="character" w:customStyle="1" w:styleId="25">
    <w:name w:val="font11"/>
    <w:basedOn w:val="20"/>
    <w:qFormat/>
    <w:uiPriority w:val="0"/>
    <w:rPr>
      <w:rFonts w:hint="eastAsia" w:ascii="仿宋_GB2312" w:eastAsia="仿宋_GB2312" w:cs="仿宋_GB2312"/>
      <w:b/>
      <w:bCs/>
      <w:color w:val="000000"/>
      <w:sz w:val="28"/>
      <w:szCs w:val="28"/>
      <w:u w:val="none"/>
    </w:rPr>
  </w:style>
  <w:style w:type="character" w:customStyle="1" w:styleId="26">
    <w:name w:val="font21"/>
    <w:basedOn w:val="20"/>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12054</Words>
  <Characters>12612</Characters>
  <Lines>0</Lines>
  <Paragraphs>0</Paragraphs>
  <TotalTime>43</TotalTime>
  <ScaleCrop>false</ScaleCrop>
  <LinksUpToDate>false</LinksUpToDate>
  <CharactersWithSpaces>12635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2023-06-18T15:18:00Z</dcterms:created>
  <dc:creator>zzc</dc:creator>
  <cp:lastModifiedBy>gx</cp:lastModifiedBy>
  <cp:lastPrinted>2024-06-12T07:02:00Z</cp:lastPrinted>
  <dcterms:modified xsi:type="dcterms:W3CDTF">2025-09-11T16:33:22Z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C7602BBD6B80EC34E835B96833226B87</vt:lpwstr>
  </property>
</Properties>
</file>