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after="0" w:line="560" w:lineRule="exact"/>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龙华图书馆2025-2026年网络租赁</w:t>
      </w:r>
    </w:p>
    <w:p>
      <w:pPr>
        <w:pStyle w:val="10"/>
        <w:spacing w:before="0" w:after="0" w:line="560" w:lineRule="exact"/>
        <w:rPr>
          <w:rFonts w:hint="default"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服务项目需求书</w:t>
      </w:r>
    </w:p>
    <w:p>
      <w:pPr>
        <w:tabs>
          <w:tab w:val="left" w:pos="1820"/>
        </w:tabs>
        <w:snapToGrid w:val="0"/>
        <w:spacing w:line="560" w:lineRule="atLeast"/>
        <w:rPr>
          <w:rFonts w:ascii="黑体" w:hAnsi="黑体" w:eastAsia="黑体" w:cs="黑体"/>
          <w:bCs/>
          <w:sz w:val="32"/>
          <w:szCs w:val="32"/>
        </w:rPr>
      </w:pPr>
    </w:p>
    <w:p>
      <w:pPr>
        <w:numPr>
          <w:ilvl w:val="0"/>
          <w:numId w:val="1"/>
        </w:numPr>
        <w:tabs>
          <w:tab w:val="left" w:pos="1820"/>
        </w:tabs>
        <w:snapToGrid w:val="0"/>
        <w:spacing w:line="560" w:lineRule="atLeast"/>
        <w:ind w:firstLine="640" w:firstLineChars="200"/>
        <w:rPr>
          <w:rFonts w:ascii="黑体" w:hAnsi="黑体" w:eastAsia="黑体" w:cs="黑体"/>
          <w:bCs/>
          <w:sz w:val="32"/>
          <w:szCs w:val="32"/>
        </w:rPr>
      </w:pPr>
      <w:r>
        <w:rPr>
          <w:rFonts w:hint="eastAsia" w:ascii="黑体" w:hAnsi="黑体" w:eastAsia="黑体" w:cs="黑体"/>
          <w:bCs/>
          <w:sz w:val="32"/>
          <w:szCs w:val="32"/>
        </w:rPr>
        <w:t>项目目标</w:t>
      </w:r>
    </w:p>
    <w:p>
      <w:pPr>
        <w:widowControl/>
        <w:tabs>
          <w:tab w:val="left" w:pos="1820"/>
        </w:tabs>
        <w:adjustRightInd w:val="0"/>
        <w:snapToGrid w:val="0"/>
        <w:spacing w:line="560" w:lineRule="atLeast"/>
        <w:ind w:firstLine="640" w:firstLineChars="200"/>
        <w:rPr>
          <w:rFonts w:ascii="仿宋_GB2312" w:hAnsi="仿宋" w:eastAsia="仿宋_GB2312" w:cs="仿宋"/>
          <w:sz w:val="32"/>
          <w:szCs w:val="32"/>
        </w:rPr>
      </w:pPr>
      <w:r>
        <w:rPr>
          <w:rFonts w:hint="eastAsia" w:ascii="仿宋_GB2312" w:hAnsi="仿宋" w:eastAsia="仿宋_GB2312" w:cs="仿宋"/>
          <w:color w:val="auto"/>
          <w:kern w:val="0"/>
          <w:sz w:val="32"/>
          <w:szCs w:val="32"/>
          <w:shd w:val="clear" w:color="auto" w:fill="FFFFFF"/>
          <w:lang w:val="en-US" w:eastAsia="zh-CN"/>
        </w:rPr>
        <w:t>龙华图书馆于2024年10月与网络运营商签订龙华图书馆网络服务合同。</w:t>
      </w:r>
      <w:r>
        <w:rPr>
          <w:rFonts w:hint="default" w:ascii="仿宋_GB2312" w:hAnsi="仿宋" w:eastAsia="仿宋_GB2312" w:cs="仿宋"/>
          <w:kern w:val="0"/>
          <w:sz w:val="32"/>
          <w:szCs w:val="32"/>
          <w:shd w:val="clear" w:color="auto" w:fill="FFFFFF"/>
          <w:lang w:val="en-US" w:eastAsia="zh-CN"/>
        </w:rPr>
        <w:t>根据合同条款，</w:t>
      </w:r>
      <w:r>
        <w:rPr>
          <w:rFonts w:hint="eastAsia" w:ascii="仿宋_GB2312" w:eastAsia="仿宋_GB2312"/>
          <w:sz w:val="32"/>
          <w:szCs w:val="32"/>
          <w:lang w:val="en-US" w:eastAsia="zh-CN"/>
        </w:rPr>
        <w:t>该网络租赁服务将于2025年10月24日到期。为保障图书馆业务正常开展，拟重新采购龙华图书馆2025年10月25日至2026年10月24日网络租赁服务。</w:t>
      </w:r>
    </w:p>
    <w:p>
      <w:pPr>
        <w:numPr>
          <w:ilvl w:val="0"/>
          <w:numId w:val="1"/>
        </w:num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时间安排</w:t>
      </w:r>
    </w:p>
    <w:p>
      <w:pPr>
        <w:pStyle w:val="6"/>
        <w:spacing w:after="0"/>
        <w:ind w:left="0" w:leftChars="0" w:right="0" w:rightChars="0" w:firstLine="640" w:firstLineChars="200"/>
        <w:rPr>
          <w:rFonts w:hint="eastAsia" w:eastAsia="仿宋_GB2312"/>
          <w:lang w:eastAsia="zh-CN"/>
        </w:rPr>
      </w:pPr>
      <w:r>
        <w:rPr>
          <w:rFonts w:hint="eastAsia" w:ascii="仿宋_GB2312" w:hAnsi="仿宋" w:eastAsia="仿宋_GB2312" w:cs="仿宋"/>
          <w:kern w:val="2"/>
          <w:sz w:val="32"/>
          <w:szCs w:val="32"/>
          <w:highlight w:val="none"/>
          <w:lang w:val="en-US" w:eastAsia="zh-CN" w:bidi="ar-SA"/>
        </w:rPr>
        <w:t>项目起止时间为</w:t>
      </w:r>
      <w:r>
        <w:rPr>
          <w:rFonts w:hint="eastAsia" w:ascii="仿宋_GB2312" w:eastAsia="仿宋_GB2312"/>
          <w:sz w:val="32"/>
          <w:szCs w:val="32"/>
          <w:lang w:val="en-US" w:eastAsia="zh-CN"/>
        </w:rPr>
        <w:t>2025年10月25日至2026年10月24日</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具体服务时间以合同签订为准</w:t>
      </w:r>
      <w:r>
        <w:rPr>
          <w:rFonts w:hint="eastAsia" w:ascii="仿宋_GB2312" w:hAnsi="仿宋" w:eastAsia="仿宋_GB2312" w:cs="仿宋"/>
          <w:sz w:val="32"/>
          <w:szCs w:val="32"/>
          <w:lang w:eastAsia="zh-CN"/>
        </w:rPr>
        <w:t>）</w:t>
      </w:r>
    </w:p>
    <w:p>
      <w:pPr>
        <w:numPr>
          <w:ilvl w:val="0"/>
          <w:numId w:val="1"/>
        </w:num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项目内容及要求</w:t>
      </w:r>
    </w:p>
    <w:p>
      <w:pPr>
        <w:pStyle w:val="6"/>
        <w:spacing w:after="0"/>
        <w:ind w:left="0" w:leftChars="0" w:right="0" w:rightChars="0"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中标商需提供</w:t>
      </w:r>
      <w:r>
        <w:rPr>
          <w:rFonts w:hint="eastAsia" w:ascii="仿宋_GB2312" w:hAnsi="仿宋_GB2312" w:eastAsia="仿宋_GB2312" w:cs="仿宋_GB2312"/>
          <w:color w:val="auto"/>
          <w:sz w:val="32"/>
          <w:szCs w:val="32"/>
          <w:lang w:val="en-US" w:eastAsia="zh-CN"/>
        </w:rPr>
        <w:t>1条光纤城域网专线，1条政务专线，2条ADSL拨号网络，1条链接深圳市图书馆VPN组网专线</w:t>
      </w:r>
      <w:r>
        <w:rPr>
          <w:rFonts w:hint="eastAsia" w:ascii="仿宋_GB2312" w:hAnsi="仿宋_GB2312" w:eastAsia="仿宋_GB2312" w:cs="仿宋_GB2312"/>
          <w:color w:val="auto"/>
          <w:sz w:val="32"/>
          <w:szCs w:val="32"/>
          <w:highlight w:val="none"/>
          <w:lang w:val="en-US" w:eastAsia="zh-CN"/>
        </w:rPr>
        <w:t>（</w:t>
      </w:r>
      <w:r>
        <w:rPr>
          <w:rFonts w:hint="eastAsia" w:ascii="仿宋_GB2312" w:hAnsi="Times New Roman" w:eastAsia="仿宋_GB2312" w:cs="Times New Roman"/>
          <w:sz w:val="32"/>
          <w:szCs w:val="32"/>
          <w:highlight w:val="none"/>
          <w:lang w:val="en-US" w:eastAsia="zh-CN"/>
        </w:rPr>
        <w:t>中标供应商需承诺中标后确保该VPN组网专线不变)。</w:t>
      </w:r>
    </w:p>
    <w:p>
      <w:pPr>
        <w:pStyle w:val="6"/>
        <w:spacing w:after="0"/>
        <w:ind w:left="0" w:leftChars="0" w:right="0" w:rightChars="0"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具体需求如下：</w:t>
      </w: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457"/>
        <w:gridCol w:w="999"/>
        <w:gridCol w:w="984"/>
        <w:gridCol w:w="953"/>
        <w:gridCol w:w="2282"/>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类型</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速率（Mb）</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c>
          <w:tcPr>
            <w:tcW w:w="1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用途</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8"/>
                <w:szCs w:val="28"/>
                <w:u w:val="none"/>
              </w:rPr>
            </w:pP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8"/>
                <w:szCs w:val="2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上行</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下行</w:t>
            </w: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8"/>
                <w:szCs w:val="28"/>
                <w:u w:val="none"/>
              </w:rPr>
            </w:pPr>
          </w:p>
        </w:tc>
        <w:tc>
          <w:tcPr>
            <w:tcW w:w="1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8"/>
                <w:szCs w:val="28"/>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城域网专线</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连接全国文化信息共享工程、数字图书馆推广工程及图书馆门户网站</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VPN 组网专线</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连接深圳图书馆中心机房，进行实时数据交互</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ADSL拨号网络</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接入数字资源及图书馆读者及馆员的日常WIFI使用</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政务专线</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OA走件，内部公文处理</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8"/>
                <w:szCs w:val="28"/>
                <w:u w:val="none"/>
              </w:rPr>
            </w:pPr>
          </w:p>
        </w:tc>
      </w:tr>
    </w:tbl>
    <w:p>
      <w:pPr>
        <w:pStyle w:val="6"/>
        <w:spacing w:after="0"/>
        <w:ind w:left="0" w:leftChars="0" w:right="0" w:rightChars="0" w:firstLine="642" w:firstLineChars="200"/>
        <w:rPr>
          <w:rFonts w:ascii="仿宋_GB2312" w:hAnsi="Times New Roman" w:eastAsia="仿宋_GB2312"/>
          <w:b/>
          <w:bCs/>
          <w:sz w:val="32"/>
          <w:szCs w:val="32"/>
        </w:rPr>
      </w:pPr>
      <w:r>
        <w:rPr>
          <w:rFonts w:hint="eastAsia" w:ascii="仿宋_GB2312" w:hAnsi="Times New Roman" w:eastAsia="仿宋_GB2312" w:cs="Times New Roman"/>
          <w:b/>
          <w:bCs/>
          <w:kern w:val="2"/>
          <w:sz w:val="32"/>
          <w:szCs w:val="32"/>
          <w:highlight w:val="none"/>
          <w:lang w:val="en-US" w:eastAsia="zh-CN" w:bidi="ar-SA"/>
        </w:rPr>
        <w:t>中标供应商需提前介入项目实施，确保龙华图书馆各项网络延续性，不得出现因龙华图书馆网络服务期结束而断网的情况。否则采购方有权终止合同，且若因上述原因导致采购方权益受损，采购方可追究中标方责任。</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 w:eastAsia="仿宋_GB2312" w:cs="仿宋"/>
          <w:sz w:val="32"/>
          <w:szCs w:val="32"/>
          <w:lang w:val="en-US" w:eastAsia="zh-CN"/>
        </w:rPr>
        <w:t>小写</w:t>
      </w:r>
      <w:r>
        <w:rPr>
          <w:rFonts w:hint="eastAsia" w:ascii="仿宋_GB2312" w:hAnsi="仿宋" w:eastAsia="仿宋_GB2312" w:cs="仿宋"/>
          <w:sz w:val="32"/>
          <w:szCs w:val="32"/>
          <w:u w:val="single"/>
          <w:lang w:val="en-US" w:eastAsia="zh-CN"/>
        </w:rPr>
        <w:t>120000.00</w:t>
      </w:r>
      <w:r>
        <w:rPr>
          <w:rFonts w:hint="eastAsia" w:ascii="仿宋_GB2312" w:hAnsi="仿宋" w:eastAsia="仿宋_GB2312" w:cs="仿宋"/>
          <w:sz w:val="32"/>
          <w:szCs w:val="32"/>
        </w:rPr>
        <w:t>元</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6"/>
          <w:lang w:val="en-US" w:eastAsia="zh-CN"/>
        </w:rPr>
        <w:t>大写</w:t>
      </w:r>
      <w:r>
        <w:rPr>
          <w:rFonts w:hint="eastAsia" w:ascii="仿宋_GB2312" w:hAnsi="仿宋_GB2312" w:eastAsia="仿宋_GB2312" w:cs="仿宋_GB2312"/>
          <w:sz w:val="32"/>
          <w:szCs w:val="36"/>
          <w:u w:val="single"/>
          <w:lang w:val="en-US" w:eastAsia="zh-CN"/>
        </w:rPr>
        <w:t>壹拾贰万元整</w:t>
      </w:r>
      <w:r>
        <w:rPr>
          <w:rFonts w:hint="eastAsia" w:ascii="仿宋_GB2312" w:hAnsi="仿宋_GB2312" w:eastAsia="仿宋_GB2312" w:cs="仿宋_GB2312"/>
          <w:sz w:val="32"/>
          <w:szCs w:val="36"/>
          <w:lang w:val="en-US" w:eastAsia="zh-CN"/>
        </w:rPr>
        <w:t>。具体明细如下，供应商报价需与下表保持一致：</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2689"/>
        <w:gridCol w:w="1526"/>
        <w:gridCol w:w="1564"/>
        <w:gridCol w:w="2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龙华图书馆2025-2026年网络租赁服务内容表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序号</w:t>
            </w:r>
          </w:p>
        </w:tc>
        <w:tc>
          <w:tcPr>
            <w:tcW w:w="1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类型</w:t>
            </w:r>
          </w:p>
        </w:tc>
        <w:tc>
          <w:tcPr>
            <w:tcW w:w="1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速率（Mb）</w:t>
            </w:r>
          </w:p>
        </w:tc>
        <w:tc>
          <w:tcPr>
            <w:tcW w:w="1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jc w:val="center"/>
              <w:rPr>
                <w:rFonts w:hint="eastAsia" w:ascii="仿宋_GB2312" w:hAnsi="仿宋_GB2312" w:eastAsia="仿宋_GB2312" w:cs="仿宋_GB2312"/>
                <w:sz w:val="32"/>
                <w:szCs w:val="36"/>
                <w:lang w:val="en-US" w:eastAsia="zh-CN"/>
              </w:rPr>
            </w:pPr>
          </w:p>
        </w:tc>
        <w:tc>
          <w:tcPr>
            <w:tcW w:w="1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上行</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下行</w:t>
            </w:r>
          </w:p>
        </w:tc>
        <w:tc>
          <w:tcPr>
            <w:tcW w:w="1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城域网专线</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60</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VPN 组网专线</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30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30</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3</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ADSL拨号网络</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1000</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4</w:t>
            </w:r>
          </w:p>
        </w:tc>
        <w:tc>
          <w:tcPr>
            <w:tcW w:w="1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政务专线</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10</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60" w:lineRule="exact"/>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5</w:t>
            </w:r>
          </w:p>
        </w:tc>
        <w:tc>
          <w:tcPr>
            <w:tcW w:w="44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beforeAutospacing="0" w:afterAutospacing="0" w:line="560" w:lineRule="exact"/>
              <w:ind w:firstLine="640" w:firstLineChars="200"/>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安装调试费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beforeAutospacing="0" w:afterAutospacing="0" w:line="560" w:lineRule="exact"/>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highlight w:val="none"/>
                <w:lang w:val="en-US" w:eastAsia="zh-CN"/>
              </w:rPr>
              <w:t xml:space="preserve">供应商报价（元）： </w:t>
            </w:r>
            <w:r>
              <w:rPr>
                <w:rFonts w:hint="eastAsia" w:ascii="仿宋_GB2312" w:hAnsi="仿宋_GB2312" w:eastAsia="仿宋_GB2312" w:cs="仿宋_GB2312"/>
                <w:sz w:val="32"/>
                <w:szCs w:val="36"/>
                <w:lang w:val="en-US" w:eastAsia="zh-CN"/>
              </w:rPr>
              <w:t xml:space="preserve">          </w:t>
            </w:r>
          </w:p>
        </w:tc>
      </w:tr>
    </w:tbl>
    <w:p>
      <w:pPr>
        <w:pStyle w:val="2"/>
        <w:rPr>
          <w:rFonts w:hint="default"/>
          <w:lang w:val="en-US" w:eastAsia="zh-CN"/>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31"/>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31"/>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31"/>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（三）单位负责人为同一人或者存在直接控股、管理关系的不同供应商，不得同时参加本项目的采购活动</w:t>
      </w:r>
      <w:r>
        <w:rPr>
          <w:rFonts w:hint="eastAsia" w:ascii="仿宋_GB2312" w:hAnsi="仿宋" w:eastAsia="仿宋_GB2312" w:cs="仿宋"/>
          <w:sz w:val="32"/>
          <w:szCs w:val="32"/>
          <w:lang w:eastAsia="zh-CN"/>
        </w:rPr>
        <w:t>；</w:t>
      </w:r>
    </w:p>
    <w:p>
      <w:pPr>
        <w:spacing w:line="540" w:lineRule="exact"/>
        <w:ind w:firstLine="640" w:firstLineChars="200"/>
        <w:rPr>
          <w:rFonts w:hint="default" w:ascii="仿宋_GB2312" w:hAnsi="仿宋" w:eastAsia="仿宋_GB2312" w:cs="仿宋"/>
          <w:sz w:val="32"/>
          <w:szCs w:val="32"/>
          <w:lang w:val="en-US" w:eastAsia="zh-CN"/>
        </w:rPr>
      </w:pPr>
      <w:r>
        <w:rPr>
          <w:rFonts w:hint="eastAsia" w:ascii="黑体" w:hAnsi="黑体" w:eastAsia="黑体" w:cs="黑体"/>
          <w:sz w:val="32"/>
          <w:szCs w:val="32"/>
        </w:rPr>
        <w:t>六、选</w:t>
      </w:r>
      <w:r>
        <w:rPr>
          <w:rFonts w:hint="eastAsia" w:ascii="黑体" w:hAnsi="黑体" w:eastAsia="黑体" w:cs="黑体"/>
          <w:color w:val="auto"/>
          <w:sz w:val="32"/>
          <w:szCs w:val="32"/>
          <w:highlight w:val="none"/>
          <w:lang w:eastAsia="zh-CN"/>
        </w:rPr>
        <w:t>定</w:t>
      </w:r>
      <w:r>
        <w:rPr>
          <w:rFonts w:hint="eastAsia" w:ascii="黑体" w:hAnsi="黑体" w:eastAsia="黑体" w:cs="黑体"/>
          <w:color w:val="auto"/>
          <w:sz w:val="32"/>
          <w:szCs w:val="32"/>
          <w:highlight w:val="none"/>
        </w:rPr>
        <w:t>供应商方法</w:t>
      </w:r>
      <w:r>
        <w:rPr>
          <w:rFonts w:hint="eastAsia" w:ascii="黑体" w:hAnsi="黑体" w:eastAsia="黑体" w:cs="黑体"/>
          <w:color w:val="auto"/>
          <w:sz w:val="32"/>
          <w:szCs w:val="32"/>
          <w:highlight w:val="none"/>
          <w:lang w:eastAsia="zh-CN"/>
        </w:rPr>
        <w:t>：</w:t>
      </w:r>
      <w:r>
        <w:rPr>
          <w:rFonts w:hint="eastAsia" w:ascii="仿宋_GB2312" w:hAnsi="仿宋" w:eastAsia="仿宋_GB2312" w:cs="仿宋"/>
          <w:sz w:val="32"/>
          <w:szCs w:val="32"/>
          <w:lang w:val="en-US" w:eastAsia="zh-CN"/>
        </w:rPr>
        <w:t>最低价中标法。</w:t>
      </w: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color w:val="auto"/>
          <w:kern w:val="2"/>
          <w:sz w:val="32"/>
          <w:szCs w:val="32"/>
          <w:highlight w:val="none"/>
          <w:lang w:val="en-US" w:eastAsia="zh-CN" w:bidi="ar-SA"/>
        </w:rPr>
        <w:t>该项目采取公开征集方式。</w:t>
      </w:r>
    </w:p>
    <w:p>
      <w:pPr>
        <w:numPr>
          <w:ilvl w:val="0"/>
          <w:numId w:val="2"/>
        </w:numPr>
        <w:spacing w:line="560" w:lineRule="exact"/>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eastAsia="zh-CN"/>
        </w:rPr>
        <w:t>供应商提供资料清单</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6"/>
        <w:spacing w:after="0" w:line="560" w:lineRule="exact"/>
        <w:ind w:left="0" w:leftChars="0" w:right="0" w:rightChars="0" w:firstLine="640"/>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5.填写《供应商基本情况表》（加盖公章，详见附件</w:t>
      </w:r>
      <w:r>
        <w:rPr>
          <w:rFonts w:hint="eastAsia" w:ascii="仿宋_GB2312" w:hAnsi="仿宋" w:eastAsia="仿宋_GB2312" w:cs="Times New Roman"/>
          <w:sz w:val="32"/>
          <w:lang w:val="en-US" w:eastAsia="zh-CN"/>
        </w:rPr>
        <w:t>1</w:t>
      </w:r>
      <w:r>
        <w:rPr>
          <w:rFonts w:hint="eastAsia" w:ascii="仿宋_GB2312" w:hAnsi="仿宋" w:eastAsia="仿宋_GB2312" w:cs="Times New Roman"/>
          <w:sz w:val="32"/>
        </w:rPr>
        <w:t>）并提供表中涉及人员的近三个月社保缴纳情况，如供应商为新成立企业且成立时间不足</w:t>
      </w:r>
      <w:r>
        <w:rPr>
          <w:rFonts w:hint="eastAsia" w:ascii="仿宋_GB2312" w:hAnsi="仿宋" w:eastAsia="仿宋_GB2312" w:cs="Times New Roman"/>
          <w:sz w:val="32"/>
          <w:lang w:val="en-US" w:eastAsia="zh-CN"/>
        </w:rPr>
        <w:t>3</w:t>
      </w:r>
      <w:r>
        <w:rPr>
          <w:rFonts w:hint="eastAsia" w:ascii="仿宋_GB2312" w:hAnsi="仿宋" w:eastAsia="仿宋_GB2312" w:cs="Times New Roman"/>
          <w:sz w:val="32"/>
        </w:rPr>
        <w:t>个月的，可提供加盖公章的情况说明或其他相关证明材料。</w:t>
      </w:r>
    </w:p>
    <w:p>
      <w:pPr>
        <w:numPr>
          <w:ilvl w:val="0"/>
          <w:numId w:val="2"/>
        </w:numPr>
        <w:spacing w:line="56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6"/>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并在封面备注“采购龙华图书馆2025-2026年网络租赁服务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6"/>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33"/>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pStyle w:val="6"/>
        <w:spacing w:line="560" w:lineRule="exact"/>
        <w:ind w:left="0" w:leftChars="0" w:right="1470" w:firstLine="640"/>
        <w:rPr>
          <w:rFonts w:ascii="仿宋_GB2312" w:hAnsi="仿宋" w:eastAsia="仿宋_GB2312"/>
          <w:color w:val="FF0000"/>
          <w:sz w:val="32"/>
        </w:rPr>
        <w:sectPr>
          <w:footerReference r:id="rId3" w:type="default"/>
          <w:pgSz w:w="11906" w:h="16838"/>
          <w:pgMar w:top="2098" w:right="1474" w:bottom="1984" w:left="1587" w:header="851" w:footer="992" w:gutter="0"/>
          <w:cols w:space="720" w:num="1"/>
          <w:docGrid w:type="lines" w:linePitch="312" w:charSpace="0"/>
        </w:sectPr>
      </w:pPr>
    </w:p>
    <w:p>
      <w:pPr>
        <w:pStyle w:val="33"/>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bookmarkStart w:id="1" w:name="_GoBack"/>
      <w:bookmarkEnd w:id="1"/>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p>
      <w:pPr>
        <w:pStyle w:val="6"/>
        <w:spacing w:line="560" w:lineRule="exact"/>
        <w:ind w:left="0" w:leftChars="0" w:right="1470" w:firstLine="0" w:firstLineChars="0"/>
        <w:rPr>
          <w:rFonts w:hint="default" w:ascii="仿宋_GB2312" w:hAnsi="仿宋" w:eastAsia="仿宋_GB2312"/>
          <w:color w:val="auto"/>
          <w:sz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rFonts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3FE14"/>
    <w:multiLevelType w:val="singleLevel"/>
    <w:tmpl w:val="90E3FE14"/>
    <w:lvl w:ilvl="0" w:tentative="0">
      <w:start w:val="1"/>
      <w:numFmt w:val="chineseCounting"/>
      <w:suff w:val="nothing"/>
      <w:lvlText w:val="%1、"/>
      <w:lvlJc w:val="left"/>
      <w:rPr>
        <w:rFonts w:hint="eastAsia"/>
      </w:rPr>
    </w:lvl>
  </w:abstractNum>
  <w:abstractNum w:abstractNumId="1">
    <w:nsid w:val="2AFFD990"/>
    <w:multiLevelType w:val="singleLevel"/>
    <w:tmpl w:val="2AFFD990"/>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WRlY2FhNGM3YjNjYWVjZDY1ODAyNGZiMmZiZjkifQ=="/>
  </w:docVars>
  <w:rsids>
    <w:rsidRoot w:val="00B83B52"/>
    <w:rsid w:val="00097FCF"/>
    <w:rsid w:val="001C7428"/>
    <w:rsid w:val="001D4FA8"/>
    <w:rsid w:val="00296707"/>
    <w:rsid w:val="002E571C"/>
    <w:rsid w:val="005B6190"/>
    <w:rsid w:val="006C7D1B"/>
    <w:rsid w:val="007604B2"/>
    <w:rsid w:val="00866FBE"/>
    <w:rsid w:val="008C70AC"/>
    <w:rsid w:val="00A36683"/>
    <w:rsid w:val="00A43424"/>
    <w:rsid w:val="00A84740"/>
    <w:rsid w:val="00A85D83"/>
    <w:rsid w:val="00AB1DC4"/>
    <w:rsid w:val="00AE58FA"/>
    <w:rsid w:val="00B758FA"/>
    <w:rsid w:val="00B83B52"/>
    <w:rsid w:val="00BB0F2D"/>
    <w:rsid w:val="00BC0EB5"/>
    <w:rsid w:val="00D222B2"/>
    <w:rsid w:val="00D65E4F"/>
    <w:rsid w:val="00DB014D"/>
    <w:rsid w:val="00DE1DD6"/>
    <w:rsid w:val="01456C4E"/>
    <w:rsid w:val="01BF2EFE"/>
    <w:rsid w:val="01F20309"/>
    <w:rsid w:val="0270686F"/>
    <w:rsid w:val="02854437"/>
    <w:rsid w:val="02A14404"/>
    <w:rsid w:val="02A462C9"/>
    <w:rsid w:val="02ED4ABC"/>
    <w:rsid w:val="0350044F"/>
    <w:rsid w:val="037261DA"/>
    <w:rsid w:val="03BA7C4F"/>
    <w:rsid w:val="03BB23F1"/>
    <w:rsid w:val="03CD3E03"/>
    <w:rsid w:val="04333C79"/>
    <w:rsid w:val="04DF551A"/>
    <w:rsid w:val="04F94B0A"/>
    <w:rsid w:val="04FF4024"/>
    <w:rsid w:val="050A4728"/>
    <w:rsid w:val="051B98AB"/>
    <w:rsid w:val="05701B1B"/>
    <w:rsid w:val="06272FC8"/>
    <w:rsid w:val="06727F90"/>
    <w:rsid w:val="07243046"/>
    <w:rsid w:val="073A569E"/>
    <w:rsid w:val="07E6528B"/>
    <w:rsid w:val="082A6214"/>
    <w:rsid w:val="087A3C7F"/>
    <w:rsid w:val="08C12731"/>
    <w:rsid w:val="0A1B4AC4"/>
    <w:rsid w:val="0A240E23"/>
    <w:rsid w:val="0A4F1714"/>
    <w:rsid w:val="0A5F60DA"/>
    <w:rsid w:val="0AA83BB7"/>
    <w:rsid w:val="0B017CE9"/>
    <w:rsid w:val="0B1A5ABE"/>
    <w:rsid w:val="0B3A163B"/>
    <w:rsid w:val="0C9A023C"/>
    <w:rsid w:val="0CB97977"/>
    <w:rsid w:val="0CF74AB8"/>
    <w:rsid w:val="0D2E3BD9"/>
    <w:rsid w:val="0D4A4E59"/>
    <w:rsid w:val="0E336732"/>
    <w:rsid w:val="0FF26962"/>
    <w:rsid w:val="10152737"/>
    <w:rsid w:val="10B77D5F"/>
    <w:rsid w:val="10BA5650"/>
    <w:rsid w:val="11731ED8"/>
    <w:rsid w:val="11952B5B"/>
    <w:rsid w:val="12374797"/>
    <w:rsid w:val="12480255"/>
    <w:rsid w:val="129C58A5"/>
    <w:rsid w:val="13662464"/>
    <w:rsid w:val="14787805"/>
    <w:rsid w:val="14B904E6"/>
    <w:rsid w:val="15DE511D"/>
    <w:rsid w:val="163A5E07"/>
    <w:rsid w:val="16F11428"/>
    <w:rsid w:val="17115D70"/>
    <w:rsid w:val="176FBE8D"/>
    <w:rsid w:val="1782325E"/>
    <w:rsid w:val="180C63B2"/>
    <w:rsid w:val="18462EE2"/>
    <w:rsid w:val="18664452"/>
    <w:rsid w:val="18ED07C2"/>
    <w:rsid w:val="19AF2F90"/>
    <w:rsid w:val="19B678CF"/>
    <w:rsid w:val="19DC4CF2"/>
    <w:rsid w:val="1AC21DA6"/>
    <w:rsid w:val="1B213459"/>
    <w:rsid w:val="1B363A41"/>
    <w:rsid w:val="1B747F08"/>
    <w:rsid w:val="1B7B0307"/>
    <w:rsid w:val="1C194BDF"/>
    <w:rsid w:val="1C3C4015"/>
    <w:rsid w:val="1D031FA5"/>
    <w:rsid w:val="1D23268B"/>
    <w:rsid w:val="1DC615E1"/>
    <w:rsid w:val="1DCC36C4"/>
    <w:rsid w:val="1DEA08D0"/>
    <w:rsid w:val="1F121628"/>
    <w:rsid w:val="1FA45CB2"/>
    <w:rsid w:val="1FC8344A"/>
    <w:rsid w:val="200620B9"/>
    <w:rsid w:val="20252907"/>
    <w:rsid w:val="20471C2E"/>
    <w:rsid w:val="20BA61F6"/>
    <w:rsid w:val="20BF0C96"/>
    <w:rsid w:val="21327F55"/>
    <w:rsid w:val="21FD7561"/>
    <w:rsid w:val="22451903"/>
    <w:rsid w:val="225B4A0E"/>
    <w:rsid w:val="22BB2907"/>
    <w:rsid w:val="234F3560"/>
    <w:rsid w:val="235D47F0"/>
    <w:rsid w:val="236849F0"/>
    <w:rsid w:val="238B4897"/>
    <w:rsid w:val="248D3662"/>
    <w:rsid w:val="24F15196"/>
    <w:rsid w:val="24FB7DC2"/>
    <w:rsid w:val="259721E1"/>
    <w:rsid w:val="25EA3039"/>
    <w:rsid w:val="25ED5C34"/>
    <w:rsid w:val="26230D45"/>
    <w:rsid w:val="26260CE2"/>
    <w:rsid w:val="264E265F"/>
    <w:rsid w:val="267672BC"/>
    <w:rsid w:val="26F80A2E"/>
    <w:rsid w:val="2704160A"/>
    <w:rsid w:val="270478AF"/>
    <w:rsid w:val="274B47C7"/>
    <w:rsid w:val="295E766F"/>
    <w:rsid w:val="296F1095"/>
    <w:rsid w:val="29A70519"/>
    <w:rsid w:val="2A1C6FAE"/>
    <w:rsid w:val="2AAD1FBB"/>
    <w:rsid w:val="2B3A4917"/>
    <w:rsid w:val="2BC813F8"/>
    <w:rsid w:val="2BCA72ED"/>
    <w:rsid w:val="2C027ECF"/>
    <w:rsid w:val="2C192656"/>
    <w:rsid w:val="2CB767CB"/>
    <w:rsid w:val="2D3A1996"/>
    <w:rsid w:val="2D885DEC"/>
    <w:rsid w:val="2E247837"/>
    <w:rsid w:val="2EDD0FB3"/>
    <w:rsid w:val="2F3960B7"/>
    <w:rsid w:val="2F3E76A8"/>
    <w:rsid w:val="2FB3603B"/>
    <w:rsid w:val="30144DB0"/>
    <w:rsid w:val="319502E3"/>
    <w:rsid w:val="31DB5204"/>
    <w:rsid w:val="321111A9"/>
    <w:rsid w:val="32B53111"/>
    <w:rsid w:val="335C5F80"/>
    <w:rsid w:val="338B6E1C"/>
    <w:rsid w:val="33F06C80"/>
    <w:rsid w:val="34157804"/>
    <w:rsid w:val="34185F52"/>
    <w:rsid w:val="34206573"/>
    <w:rsid w:val="348113C1"/>
    <w:rsid w:val="355E6877"/>
    <w:rsid w:val="35A47850"/>
    <w:rsid w:val="35F7BAB1"/>
    <w:rsid w:val="361735D6"/>
    <w:rsid w:val="36231952"/>
    <w:rsid w:val="37C077B1"/>
    <w:rsid w:val="380020A9"/>
    <w:rsid w:val="38075F47"/>
    <w:rsid w:val="3862042D"/>
    <w:rsid w:val="389D7E6F"/>
    <w:rsid w:val="39161734"/>
    <w:rsid w:val="39225019"/>
    <w:rsid w:val="395170EE"/>
    <w:rsid w:val="395C4529"/>
    <w:rsid w:val="39653648"/>
    <w:rsid w:val="39902D77"/>
    <w:rsid w:val="3AD24F87"/>
    <w:rsid w:val="3C0C2E19"/>
    <w:rsid w:val="3C4115E4"/>
    <w:rsid w:val="3C6B36A0"/>
    <w:rsid w:val="3C6E41BC"/>
    <w:rsid w:val="3CC41D19"/>
    <w:rsid w:val="3CEC4BFF"/>
    <w:rsid w:val="3D604E89"/>
    <w:rsid w:val="3DBD16A1"/>
    <w:rsid w:val="3DCC1451"/>
    <w:rsid w:val="3E0335C8"/>
    <w:rsid w:val="3E520C03"/>
    <w:rsid w:val="3E8B3DAB"/>
    <w:rsid w:val="3F1F1C2A"/>
    <w:rsid w:val="3F47593A"/>
    <w:rsid w:val="3F9904AC"/>
    <w:rsid w:val="400022D9"/>
    <w:rsid w:val="406412D2"/>
    <w:rsid w:val="408D7917"/>
    <w:rsid w:val="41854A82"/>
    <w:rsid w:val="41950B2F"/>
    <w:rsid w:val="42126DD2"/>
    <w:rsid w:val="4270621D"/>
    <w:rsid w:val="441404F5"/>
    <w:rsid w:val="44594A32"/>
    <w:rsid w:val="44F1469F"/>
    <w:rsid w:val="45EF2E35"/>
    <w:rsid w:val="46190247"/>
    <w:rsid w:val="462A4554"/>
    <w:rsid w:val="46C47640"/>
    <w:rsid w:val="46E5365D"/>
    <w:rsid w:val="46E56473"/>
    <w:rsid w:val="47271AF0"/>
    <w:rsid w:val="476F4F18"/>
    <w:rsid w:val="478E2BD5"/>
    <w:rsid w:val="47AC489C"/>
    <w:rsid w:val="4902618C"/>
    <w:rsid w:val="492E3A81"/>
    <w:rsid w:val="49AB603B"/>
    <w:rsid w:val="4A274EC8"/>
    <w:rsid w:val="4BAF3759"/>
    <w:rsid w:val="4BC62629"/>
    <w:rsid w:val="4C484939"/>
    <w:rsid w:val="4C5A74AA"/>
    <w:rsid w:val="4C8C268C"/>
    <w:rsid w:val="4CAD7FC9"/>
    <w:rsid w:val="4CF107F4"/>
    <w:rsid w:val="4D5C222A"/>
    <w:rsid w:val="4E271C22"/>
    <w:rsid w:val="4E355EBD"/>
    <w:rsid w:val="4E3E2C00"/>
    <w:rsid w:val="4FE60AE0"/>
    <w:rsid w:val="4FF00C36"/>
    <w:rsid w:val="500656EA"/>
    <w:rsid w:val="50184E3E"/>
    <w:rsid w:val="5118124A"/>
    <w:rsid w:val="515A5923"/>
    <w:rsid w:val="52115D7C"/>
    <w:rsid w:val="5289726B"/>
    <w:rsid w:val="529E3A5D"/>
    <w:rsid w:val="52F4271B"/>
    <w:rsid w:val="53026144"/>
    <w:rsid w:val="532B0103"/>
    <w:rsid w:val="548036DC"/>
    <w:rsid w:val="54D4451F"/>
    <w:rsid w:val="55370439"/>
    <w:rsid w:val="55A25378"/>
    <w:rsid w:val="55AB2248"/>
    <w:rsid w:val="57097A1B"/>
    <w:rsid w:val="57106A9A"/>
    <w:rsid w:val="57917F8F"/>
    <w:rsid w:val="57992114"/>
    <w:rsid w:val="585E6E69"/>
    <w:rsid w:val="58811C9C"/>
    <w:rsid w:val="58AA5BB8"/>
    <w:rsid w:val="58B959EF"/>
    <w:rsid w:val="59E92C6B"/>
    <w:rsid w:val="5A792F17"/>
    <w:rsid w:val="5AB61E7E"/>
    <w:rsid w:val="5C112492"/>
    <w:rsid w:val="5C201B65"/>
    <w:rsid w:val="5C8A31FF"/>
    <w:rsid w:val="5D2F7AF4"/>
    <w:rsid w:val="5D323001"/>
    <w:rsid w:val="5E1E5E94"/>
    <w:rsid w:val="5E7514D0"/>
    <w:rsid w:val="5EE26529"/>
    <w:rsid w:val="5F067039"/>
    <w:rsid w:val="5F1E4CDA"/>
    <w:rsid w:val="5F342E9C"/>
    <w:rsid w:val="5F4C096D"/>
    <w:rsid w:val="60067040"/>
    <w:rsid w:val="613E75AA"/>
    <w:rsid w:val="617C5F6F"/>
    <w:rsid w:val="619C7E69"/>
    <w:rsid w:val="626369F4"/>
    <w:rsid w:val="62E87E6D"/>
    <w:rsid w:val="638D15C2"/>
    <w:rsid w:val="63FD075A"/>
    <w:rsid w:val="653A2CD0"/>
    <w:rsid w:val="658A1B57"/>
    <w:rsid w:val="65AE3591"/>
    <w:rsid w:val="65AE7028"/>
    <w:rsid w:val="65B42211"/>
    <w:rsid w:val="65C632AB"/>
    <w:rsid w:val="66250746"/>
    <w:rsid w:val="665B080F"/>
    <w:rsid w:val="6784413C"/>
    <w:rsid w:val="688062E5"/>
    <w:rsid w:val="69E578E3"/>
    <w:rsid w:val="69EA3131"/>
    <w:rsid w:val="6AE35169"/>
    <w:rsid w:val="6AEB0FDA"/>
    <w:rsid w:val="6B20545A"/>
    <w:rsid w:val="6B596405"/>
    <w:rsid w:val="6B684F12"/>
    <w:rsid w:val="6BDF2477"/>
    <w:rsid w:val="6BFC26E7"/>
    <w:rsid w:val="6C9174DB"/>
    <w:rsid w:val="6CEE0D82"/>
    <w:rsid w:val="6D614CCF"/>
    <w:rsid w:val="6DB53C13"/>
    <w:rsid w:val="6DC70584"/>
    <w:rsid w:val="6DD56E3A"/>
    <w:rsid w:val="6DE24AAE"/>
    <w:rsid w:val="6E1F4A05"/>
    <w:rsid w:val="6E5E7E74"/>
    <w:rsid w:val="6EA474E2"/>
    <w:rsid w:val="701E116C"/>
    <w:rsid w:val="703C7EBF"/>
    <w:rsid w:val="708B0B55"/>
    <w:rsid w:val="70A3794F"/>
    <w:rsid w:val="71940D9C"/>
    <w:rsid w:val="71A566B9"/>
    <w:rsid w:val="724D226A"/>
    <w:rsid w:val="725463B1"/>
    <w:rsid w:val="729E789B"/>
    <w:rsid w:val="72D94927"/>
    <w:rsid w:val="72E55AC3"/>
    <w:rsid w:val="730576CB"/>
    <w:rsid w:val="73783C1A"/>
    <w:rsid w:val="738E7AE4"/>
    <w:rsid w:val="73AC6AB6"/>
    <w:rsid w:val="73DE76F1"/>
    <w:rsid w:val="75914DAC"/>
    <w:rsid w:val="76AE6D48"/>
    <w:rsid w:val="76CF1C5D"/>
    <w:rsid w:val="77C16054"/>
    <w:rsid w:val="79870999"/>
    <w:rsid w:val="79987F27"/>
    <w:rsid w:val="7AB13CAF"/>
    <w:rsid w:val="7C1C3236"/>
    <w:rsid w:val="7C2253BC"/>
    <w:rsid w:val="7C2522CA"/>
    <w:rsid w:val="7D54157E"/>
    <w:rsid w:val="7D70160A"/>
    <w:rsid w:val="7D932127"/>
    <w:rsid w:val="7D9C4C8E"/>
    <w:rsid w:val="7DCB037F"/>
    <w:rsid w:val="7DDF7485"/>
    <w:rsid w:val="7DF41E15"/>
    <w:rsid w:val="7EFC4FA8"/>
    <w:rsid w:val="7F4654A4"/>
    <w:rsid w:val="7FCA28A6"/>
    <w:rsid w:val="7FDE42CF"/>
    <w:rsid w:val="7FEC0E6E"/>
    <w:rsid w:val="FDF58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lock Text"/>
    <w:basedOn w:val="1"/>
    <w:qFormat/>
    <w:uiPriority w:val="0"/>
    <w:pPr>
      <w:tabs>
        <w:tab w:val="left" w:pos="426"/>
      </w:tabs>
      <w:spacing w:after="120"/>
      <w:ind w:left="1440" w:leftChars="700" w:right="1440" w:rightChars="7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10"/>
    <w:pPr>
      <w:spacing w:before="240" w:after="60"/>
      <w:jc w:val="center"/>
      <w:outlineLvl w:val="0"/>
    </w:pPr>
    <w:rPr>
      <w:rFonts w:ascii="等线 Light" w:hAnsi="等线 Light" w:eastAsia="宋体"/>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000000"/>
      <w:u w:val="none"/>
    </w:rPr>
  </w:style>
  <w:style w:type="character" w:styleId="15">
    <w:name w:val="Emphasis"/>
    <w:basedOn w:val="13"/>
    <w:qFormat/>
    <w:uiPriority w:val="0"/>
    <w:rPr>
      <w:sz w:val="22"/>
      <w:szCs w:val="22"/>
    </w:rPr>
  </w:style>
  <w:style w:type="character" w:styleId="16">
    <w:name w:val="Hyperlink"/>
    <w:basedOn w:val="13"/>
    <w:qFormat/>
    <w:uiPriority w:val="0"/>
    <w:rPr>
      <w:color w:val="000000"/>
      <w:u w:val="none"/>
    </w:rPr>
  </w:style>
  <w:style w:type="character" w:styleId="17">
    <w:name w:val="annotation reference"/>
    <w:basedOn w:val="13"/>
    <w:qFormat/>
    <w:uiPriority w:val="0"/>
    <w:rPr>
      <w:sz w:val="21"/>
      <w:szCs w:val="21"/>
    </w:rPr>
  </w:style>
  <w:style w:type="character" w:customStyle="1" w:styleId="18">
    <w:name w:val="treeicon"/>
    <w:basedOn w:val="13"/>
    <w:qFormat/>
    <w:uiPriority w:val="0"/>
  </w:style>
  <w:style w:type="character" w:customStyle="1" w:styleId="19">
    <w:name w:val="hover48"/>
    <w:basedOn w:val="13"/>
    <w:qFormat/>
    <w:uiPriority w:val="0"/>
    <w:rPr>
      <w:color w:val="FFFFFF"/>
      <w:shd w:val="clear" w:color="auto" w:fill="1091DB"/>
    </w:rPr>
  </w:style>
  <w:style w:type="character" w:customStyle="1" w:styleId="20">
    <w:name w:val="hover49"/>
    <w:basedOn w:val="13"/>
    <w:qFormat/>
    <w:uiPriority w:val="0"/>
    <w:rPr>
      <w:color w:val="FFFFFF"/>
      <w:shd w:val="clear" w:color="auto" w:fill="1091DB"/>
    </w:rPr>
  </w:style>
  <w:style w:type="character" w:customStyle="1" w:styleId="21">
    <w:name w:val="hover50"/>
    <w:basedOn w:val="13"/>
    <w:qFormat/>
    <w:uiPriority w:val="0"/>
    <w:rPr>
      <w:sz w:val="21"/>
      <w:szCs w:val="21"/>
    </w:rPr>
  </w:style>
  <w:style w:type="paragraph" w:customStyle="1" w:styleId="22">
    <w:name w:val="USE 1"/>
    <w:basedOn w:val="1"/>
    <w:qFormat/>
    <w:uiPriority w:val="0"/>
    <w:pPr>
      <w:spacing w:line="200" w:lineRule="atLeast"/>
      <w:jc w:val="left"/>
    </w:pPr>
    <w:rPr>
      <w:rFonts w:ascii="宋体" w:hAnsi="宋体"/>
      <w:b/>
      <w:sz w:val="24"/>
      <w:szCs w:val="28"/>
    </w:rPr>
  </w:style>
  <w:style w:type="character" w:customStyle="1" w:styleId="23">
    <w:name w:val="font21"/>
    <w:basedOn w:val="13"/>
    <w:qFormat/>
    <w:uiPriority w:val="0"/>
    <w:rPr>
      <w:rFonts w:hint="eastAsia" w:ascii="宋体" w:hAnsi="宋体" w:eastAsia="宋体" w:cs="宋体"/>
      <w:color w:val="000000"/>
      <w:sz w:val="20"/>
      <w:szCs w:val="20"/>
      <w:u w:val="none"/>
    </w:rPr>
  </w:style>
  <w:style w:type="paragraph" w:customStyle="1" w:styleId="24">
    <w:name w:val="List Paragraph*"/>
    <w:basedOn w:val="1"/>
    <w:qFormat/>
    <w:uiPriority w:val="0"/>
    <w:pPr>
      <w:ind w:firstLine="420"/>
    </w:pPr>
    <w:rPr>
      <w:color w:val="000000"/>
      <w:kern w:val="1"/>
      <w:szCs w:val="24"/>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font71"/>
    <w:basedOn w:val="13"/>
    <w:qFormat/>
    <w:uiPriority w:val="0"/>
    <w:rPr>
      <w:rFonts w:hint="eastAsia" w:ascii="宋体" w:hAnsi="宋体" w:eastAsia="宋体" w:cs="宋体"/>
      <w:b/>
      <w:bCs/>
      <w:color w:val="00FF00"/>
      <w:sz w:val="20"/>
      <w:szCs w:val="20"/>
      <w:u w:val="none"/>
    </w:rPr>
  </w:style>
  <w:style w:type="character" w:customStyle="1" w:styleId="27">
    <w:name w:val="页眉 字符"/>
    <w:basedOn w:val="13"/>
    <w:link w:val="8"/>
    <w:qFormat/>
    <w:uiPriority w:val="0"/>
    <w:rPr>
      <w:rFonts w:ascii="等线" w:hAnsi="等线" w:eastAsia="等线"/>
      <w:kern w:val="2"/>
      <w:sz w:val="18"/>
      <w:szCs w:val="18"/>
    </w:rPr>
  </w:style>
  <w:style w:type="paragraph" w:customStyle="1" w:styleId="28">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9">
    <w:name w:val="cf01"/>
    <w:basedOn w:val="13"/>
    <w:qFormat/>
    <w:uiPriority w:val="0"/>
    <w:rPr>
      <w:rFonts w:hint="eastAsia" w:ascii="Microsoft YaHei UI" w:hAnsi="Microsoft YaHei UI" w:eastAsia="Microsoft YaHei UI"/>
      <w:sz w:val="18"/>
      <w:szCs w:val="18"/>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1">
    <w:name w:val="List Paragraph"/>
    <w:basedOn w:val="32"/>
    <w:qFormat/>
    <w:uiPriority w:val="34"/>
    <w:pPr>
      <w:ind w:firstLine="420" w:firstLineChars="200"/>
    </w:pPr>
  </w:style>
  <w:style w:type="paragraph" w:customStyle="1" w:styleId="32">
    <w:name w:val="星耀正文"/>
    <w:basedOn w:val="1"/>
    <w:qFormat/>
    <w:uiPriority w:val="3"/>
    <w:pPr>
      <w:ind w:firstLine="422" w:firstLineChars="200"/>
    </w:pPr>
    <w:rPr>
      <w:rFonts w:ascii="宋体" w:hAnsi="宋体" w:eastAsia="仿宋_GB2312"/>
      <w:bCs/>
    </w:rPr>
  </w:style>
  <w:style w:type="paragraph" w:customStyle="1" w:styleId="33">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995</Words>
  <Characters>1070</Characters>
  <Lines>28</Lines>
  <Paragraphs>7</Paragraphs>
  <TotalTime>52</TotalTime>
  <ScaleCrop>false</ScaleCrop>
  <LinksUpToDate>false</LinksUpToDate>
  <CharactersWithSpaces>1076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2021-06-10T16:59:00Z</dcterms:created>
  <dc:creator>006</dc:creator>
  <cp:lastModifiedBy>lxy</cp:lastModifiedBy>
  <cp:lastPrinted>2024-09-30T15:56:00Z</cp:lastPrinted>
  <dcterms:modified xsi:type="dcterms:W3CDTF">2025-09-26T17:05:43Z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B15EC5DD92F14928AEFCAED7B294D1A1</vt:lpwstr>
  </property>
</Properties>
</file>