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“齐凤阁捐赠版画系列——张泽民版画艺术</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研究展”项目需求书</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sz w:val="44"/>
          <w:szCs w:val="44"/>
          <w:highlight w:val="none"/>
          <w:lang w:val="en" w:eastAsia="zh-CN"/>
        </w:rPr>
      </w:pPr>
    </w:p>
    <w:p>
      <w:pPr>
        <w:pStyle w:val="9"/>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黑体" w:hAnsi="黑体" w:eastAsia="黑体" w:cs="黑体"/>
          <w:b w:val="0"/>
          <w:bCs/>
          <w:kern w:val="2"/>
          <w:sz w:val="32"/>
          <w:szCs w:val="32"/>
          <w:highlight w:val="none"/>
          <w:lang w:val="en-US" w:eastAsia="zh-CN" w:bidi="ar-SA"/>
        </w:rPr>
      </w:pPr>
      <w:r>
        <w:rPr>
          <w:rFonts w:hint="eastAsia" w:ascii="黑体" w:hAnsi="黑体" w:eastAsia="黑体" w:cs="黑体"/>
          <w:b w:val="0"/>
          <w:bCs/>
          <w:kern w:val="2"/>
          <w:sz w:val="32"/>
          <w:szCs w:val="32"/>
          <w:highlight w:val="none"/>
          <w:lang w:val="en-US" w:eastAsia="zh-CN" w:bidi="ar-SA"/>
        </w:rPr>
        <w:t>一、项目目标</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jc w:val="both"/>
        <w:rPr>
          <w:rFonts w:hint="default"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通过此展览和相关活动的开展，发挥观澜版画原创产业基地、观澜版画美术馆收藏、保护、研究、展示、交流等功能，</w:t>
      </w:r>
      <w:r>
        <w:rPr>
          <w:rFonts w:hint="eastAsia" w:ascii="仿宋_GB2312" w:hAnsi="仿宋_GB2312" w:eastAsia="仿宋_GB2312" w:cs="仿宋_GB2312"/>
          <w:sz w:val="32"/>
          <w:szCs w:val="32"/>
          <w:highlight w:val="none"/>
        </w:rPr>
        <w:t>推进全民艺术知识普及、欣赏普及</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kern w:val="2"/>
          <w:sz w:val="32"/>
          <w:szCs w:val="32"/>
          <w:highlight w:val="none"/>
          <w:lang w:val="en-US" w:eastAsia="zh-CN" w:bidi="ar-SA"/>
        </w:rPr>
        <w:t>彰显中国审美旨趣。深圳市龙华区中国·观澜版画原创产业基地拟于齐凤阁版画史学馆开展“齐凤阁捐赠版画系列——张泽民版画艺术研究展”项目。</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二、时间安排</w:t>
      </w:r>
      <w:r>
        <w:rPr>
          <w:rFonts w:hint="eastAsia" w:ascii="仿宋_GB2312" w:hAnsi="仿宋_GB2312" w:eastAsia="仿宋_GB2312" w:cs="仿宋_GB2312"/>
          <w:b w:val="0"/>
          <w:bCs w:val="0"/>
          <w:kern w:val="2"/>
          <w:sz w:val="32"/>
          <w:szCs w:val="32"/>
          <w:highlight w:val="none"/>
          <w:lang w:val="en-US" w:eastAsia="zh-CN" w:bidi="ar-SA"/>
        </w:rPr>
        <w:t>（暂定）</w:t>
      </w:r>
    </w:p>
    <w:p>
      <w:pPr>
        <w:pStyle w:val="9"/>
        <w:keepNext w:val="0"/>
        <w:keepLines w:val="0"/>
        <w:pageBreakBefore w:val="0"/>
        <w:widowControl w:val="0"/>
        <w:kinsoku/>
        <w:wordWrap/>
        <w:overflowPunct/>
        <w:topLinePunct w:val="0"/>
        <w:autoSpaceDE/>
        <w:autoSpaceDN/>
        <w:bidi w:val="0"/>
        <w:adjustRightInd/>
        <w:snapToGrid/>
        <w:spacing w:before="0" w:after="0" w:line="560" w:lineRule="exact"/>
        <w:ind w:right="0" w:firstLine="640" w:firstLineChars="200"/>
        <w:jc w:val="both"/>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2025年10月-12月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三、项目内容及要求</w:t>
      </w:r>
    </w:p>
    <w:p>
      <w:pPr>
        <w:keepNext w:val="0"/>
        <w:keepLines w:val="0"/>
        <w:pageBreakBefore w:val="0"/>
        <w:numPr>
          <w:ilvl w:val="0"/>
          <w:numId w:val="0"/>
        </w:numPr>
        <w:tabs>
          <w:tab w:val="left" w:pos="1820"/>
        </w:tabs>
        <w:kinsoku/>
        <w:wordWrap/>
        <w:overflowPunct/>
        <w:topLinePunct w:val="0"/>
        <w:autoSpaceDE/>
        <w:autoSpaceDN/>
        <w:bidi w:val="0"/>
        <w:snapToGrid w:val="0"/>
        <w:spacing w:line="560" w:lineRule="exact"/>
        <w:ind w:right="0" w:rightChars="0" w:firstLine="640" w:firstLineChars="200"/>
        <w:jc w:val="both"/>
        <w:textAlignment w:val="auto"/>
        <w:outlineLvl w:val="1"/>
        <w:rPr>
          <w:rFonts w:hint="default"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eastAsia="zh-CN"/>
        </w:rPr>
        <w:t>（一）</w:t>
      </w:r>
      <w:r>
        <w:rPr>
          <w:rFonts w:hint="eastAsia" w:ascii="楷体_GB2312" w:hAnsi="楷体_GB2312" w:eastAsia="楷体_GB2312" w:cs="楷体_GB2312"/>
          <w:sz w:val="32"/>
          <w:szCs w:val="32"/>
          <w:highlight w:val="none"/>
        </w:rPr>
        <w:t>项目内容</w:t>
      </w:r>
      <w:r>
        <w:rPr>
          <w:rFonts w:hint="eastAsia" w:ascii="楷体_GB2312" w:hAnsi="楷体_GB2312" w:eastAsia="楷体_GB2312" w:cs="楷体_GB2312"/>
          <w:sz w:val="32"/>
          <w:szCs w:val="32"/>
          <w:highlight w:val="none"/>
          <w:lang w:val="en-US" w:eastAsia="zh-CN"/>
        </w:rPr>
        <w:t>及要求</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jc w:val="both"/>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kern w:val="2"/>
          <w:sz w:val="32"/>
          <w:szCs w:val="32"/>
          <w:highlight w:val="none"/>
          <w:lang w:val="en-US" w:eastAsia="zh-CN" w:bidi="ar-SA"/>
        </w:rPr>
        <w:t>项目内容包括展览1场，展览相关交流活动约3场，学术成果作品集500册，含</w:t>
      </w:r>
      <w:r>
        <w:rPr>
          <w:rFonts w:hint="eastAsia" w:ascii="仿宋_GB2312" w:hAnsi="仿宋_GB2312" w:eastAsia="仿宋_GB2312" w:cs="仿宋_GB2312"/>
          <w:b w:val="0"/>
          <w:bCs w:val="0"/>
          <w:color w:val="000000"/>
          <w:kern w:val="0"/>
          <w:sz w:val="32"/>
          <w:szCs w:val="32"/>
          <w:highlight w:val="none"/>
          <w:lang w:val="en-US" w:eastAsia="zh-CN" w:bidi="ar"/>
        </w:rPr>
        <w:t>作品装裱费、设计费、展陈物料制作、布展费、公共教育活动耗材费、学术文集印刷、稿酬费等服务。</w:t>
      </w:r>
    </w:p>
    <w:p>
      <w:pPr>
        <w:tabs>
          <w:tab w:val="left" w:pos="1820"/>
        </w:tabs>
        <w:snapToGrid w:val="0"/>
        <w:spacing w:line="560" w:lineRule="exact"/>
        <w:ind w:firstLine="640" w:firstLineChars="200"/>
        <w:rPr>
          <w:rFonts w:hint="eastAsia" w:ascii="黑体" w:hAnsi="黑体" w:eastAsia="黑体" w:cs="黑体"/>
          <w:bCs/>
          <w:sz w:val="32"/>
          <w:szCs w:val="32"/>
          <w:highlight w:val="none"/>
          <w:lang w:eastAsia="zh-CN"/>
        </w:rPr>
      </w:pPr>
      <w:r>
        <w:rPr>
          <w:rFonts w:hint="eastAsia" w:ascii="黑体" w:hAnsi="黑体" w:eastAsia="黑体" w:cs="黑体"/>
          <w:bCs/>
          <w:sz w:val="32"/>
          <w:szCs w:val="32"/>
          <w:highlight w:val="none"/>
          <w:lang w:eastAsia="zh-CN"/>
        </w:rPr>
        <w:t>四、报价限额</w:t>
      </w:r>
    </w:p>
    <w:p>
      <w:pPr>
        <w:pStyle w:val="7"/>
        <w:numPr>
          <w:ilvl w:val="0"/>
          <w:numId w:val="0"/>
        </w:numPr>
        <w:ind w:right="1470" w:rightChars="700" w:firstLine="640" w:firstLineChars="200"/>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16万元，项目报价表所列项目需与下表保持一致：</w:t>
      </w:r>
    </w:p>
    <w:tbl>
      <w:tblPr>
        <w:tblStyle w:val="10"/>
        <w:tblW w:w="883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0"/>
        <w:gridCol w:w="1594"/>
        <w:gridCol w:w="712"/>
        <w:gridCol w:w="900"/>
        <w:gridCol w:w="4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83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楷体" w:hAnsi="楷体" w:eastAsia="楷体" w:cs="楷体"/>
                <w:b/>
                <w:bCs/>
                <w:i w:val="0"/>
                <w:iCs w:val="0"/>
                <w:color w:val="000000"/>
                <w:sz w:val="36"/>
                <w:szCs w:val="36"/>
                <w:u w:val="none"/>
              </w:rPr>
            </w:pPr>
            <w:r>
              <w:rPr>
                <w:rFonts w:hint="eastAsia" w:ascii="楷体" w:hAnsi="楷体" w:eastAsia="楷体" w:cs="楷体"/>
                <w:b/>
                <w:bCs/>
                <w:i w:val="0"/>
                <w:iCs w:val="0"/>
                <w:color w:val="000000"/>
                <w:kern w:val="0"/>
                <w:sz w:val="36"/>
                <w:szCs w:val="36"/>
                <w:u w:val="none"/>
                <w:lang w:val="en-US" w:eastAsia="zh-CN" w:bidi="ar"/>
              </w:rPr>
              <w:t>“齐凤阁捐赠版画系列——张泽民版画艺术研究展”</w:t>
            </w:r>
            <w:r>
              <w:rPr>
                <w:rFonts w:hint="eastAsia" w:ascii="楷体" w:hAnsi="楷体" w:eastAsia="楷体" w:cs="楷体"/>
                <w:b/>
                <w:bCs/>
                <w:i w:val="0"/>
                <w:iCs w:val="0"/>
                <w:color w:val="000000"/>
                <w:kern w:val="0"/>
                <w:sz w:val="36"/>
                <w:szCs w:val="36"/>
                <w:u w:val="none"/>
                <w:lang w:val="en-US" w:eastAsia="zh-CN" w:bidi="ar"/>
              </w:rPr>
              <w:br w:type="textWrapping"/>
            </w:r>
            <w:r>
              <w:rPr>
                <w:rFonts w:hint="eastAsia" w:ascii="楷体" w:hAnsi="楷体" w:eastAsia="楷体" w:cs="楷体"/>
                <w:b/>
                <w:bCs/>
                <w:i w:val="0"/>
                <w:iCs w:val="0"/>
                <w:color w:val="000000"/>
                <w:kern w:val="0"/>
                <w:sz w:val="36"/>
                <w:szCs w:val="36"/>
                <w:u w:val="none"/>
                <w:lang w:val="en-US" w:eastAsia="zh-CN" w:bidi="ar"/>
              </w:rPr>
              <w:t>服务项目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9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序号</w:t>
            </w:r>
          </w:p>
        </w:tc>
        <w:tc>
          <w:tcPr>
            <w:tcW w:w="159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内容</w:t>
            </w:r>
          </w:p>
        </w:tc>
        <w:tc>
          <w:tcPr>
            <w:tcW w:w="71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单位</w:t>
            </w:r>
          </w:p>
        </w:tc>
        <w:tc>
          <w:tcPr>
            <w:tcW w:w="9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数量</w:t>
            </w:r>
          </w:p>
        </w:tc>
        <w:tc>
          <w:tcPr>
            <w:tcW w:w="484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15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作品装裱费</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21</w:t>
            </w:r>
          </w:p>
        </w:tc>
        <w:tc>
          <w:tcPr>
            <w:tcW w:w="4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展览预计装裱60件作品，由于作品尺寸较大，其中21件(超1m作品)需根据展品实际情况定制超大画框包含立体效果、3.0加厚卡纸、防潮过膜、亚克力装裱、高透玻璃(注：一次性使用）。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4"/>
                <w:szCs w:val="24"/>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39</w:t>
            </w:r>
          </w:p>
        </w:tc>
        <w:tc>
          <w:tcPr>
            <w:tcW w:w="4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展览预计装裱60件作品，其中39件作品包括作品手工托平、实木条装框、立体精装、防潮过膜、亚克力装裱、高透玻璃、定制尺寸(注：一次性使用）。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设计费</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项</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4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设计内容包括：</w:t>
            </w:r>
            <w:r>
              <w:rPr>
                <w:rFonts w:hint="eastAsia" w:ascii="楷体" w:hAnsi="楷体" w:eastAsia="楷体" w:cs="楷体"/>
                <w:i w:val="0"/>
                <w:iCs w:val="0"/>
                <w:color w:val="000000"/>
                <w:kern w:val="0"/>
                <w:sz w:val="22"/>
                <w:szCs w:val="22"/>
                <w:u w:val="none"/>
                <w:lang w:val="en-US" w:eastAsia="zh-CN" w:bidi="ar"/>
              </w:rPr>
              <w:br w:type="textWrapping"/>
            </w:r>
            <w:r>
              <w:rPr>
                <w:rFonts w:hint="eastAsia" w:ascii="楷体" w:hAnsi="楷体" w:eastAsia="楷体" w:cs="楷体"/>
                <w:i w:val="0"/>
                <w:iCs w:val="0"/>
                <w:color w:val="000000"/>
                <w:kern w:val="0"/>
                <w:sz w:val="22"/>
                <w:szCs w:val="22"/>
                <w:u w:val="none"/>
                <w:lang w:val="en-US" w:eastAsia="zh-CN" w:bidi="ar"/>
              </w:rPr>
              <w:t>1.展厅空间整体视觉设计；</w:t>
            </w:r>
            <w:r>
              <w:rPr>
                <w:rFonts w:hint="eastAsia" w:ascii="楷体" w:hAnsi="楷体" w:eastAsia="楷体" w:cs="楷体"/>
                <w:i w:val="0"/>
                <w:iCs w:val="0"/>
                <w:color w:val="000000"/>
                <w:kern w:val="0"/>
                <w:sz w:val="22"/>
                <w:szCs w:val="22"/>
                <w:u w:val="none"/>
                <w:lang w:val="en-US" w:eastAsia="zh-CN" w:bidi="ar"/>
              </w:rPr>
              <w:br w:type="textWrapping"/>
            </w:r>
            <w:r>
              <w:rPr>
                <w:rFonts w:hint="eastAsia" w:ascii="楷体" w:hAnsi="楷体" w:eastAsia="楷体" w:cs="楷体"/>
                <w:i w:val="0"/>
                <w:iCs w:val="0"/>
                <w:color w:val="000000"/>
                <w:kern w:val="0"/>
                <w:sz w:val="22"/>
                <w:szCs w:val="22"/>
                <w:u w:val="none"/>
                <w:lang w:val="en-US" w:eastAsia="zh-CN" w:bidi="ar"/>
              </w:rPr>
              <w:t>2.展厅大海报设计1个（370*740cm）；</w:t>
            </w:r>
            <w:r>
              <w:rPr>
                <w:rFonts w:hint="eastAsia" w:ascii="楷体" w:hAnsi="楷体" w:eastAsia="楷体" w:cs="楷体"/>
                <w:i w:val="0"/>
                <w:iCs w:val="0"/>
                <w:color w:val="000000"/>
                <w:kern w:val="0"/>
                <w:sz w:val="22"/>
                <w:szCs w:val="22"/>
                <w:u w:val="none"/>
                <w:lang w:val="en-US" w:eastAsia="zh-CN" w:bidi="ar"/>
              </w:rPr>
              <w:br w:type="textWrapping"/>
            </w:r>
            <w:r>
              <w:rPr>
                <w:rFonts w:hint="eastAsia" w:ascii="楷体" w:hAnsi="楷体" w:eastAsia="楷体" w:cs="楷体"/>
                <w:i w:val="0"/>
                <w:iCs w:val="0"/>
                <w:color w:val="000000"/>
                <w:kern w:val="0"/>
                <w:sz w:val="22"/>
                <w:szCs w:val="22"/>
                <w:u w:val="none"/>
                <w:lang w:val="en-US" w:eastAsia="zh-CN" w:bidi="ar"/>
              </w:rPr>
              <w:t>3.户外海报设计3个（318*138cm）；</w:t>
            </w:r>
            <w:r>
              <w:rPr>
                <w:rFonts w:hint="eastAsia" w:ascii="楷体" w:hAnsi="楷体" w:eastAsia="楷体" w:cs="楷体"/>
                <w:i w:val="0"/>
                <w:iCs w:val="0"/>
                <w:color w:val="000000"/>
                <w:kern w:val="0"/>
                <w:sz w:val="22"/>
                <w:szCs w:val="22"/>
                <w:u w:val="none"/>
                <w:lang w:val="en-US" w:eastAsia="zh-CN" w:bidi="ar"/>
              </w:rPr>
              <w:br w:type="textWrapping"/>
            </w:r>
            <w:r>
              <w:rPr>
                <w:rFonts w:hint="eastAsia" w:ascii="楷体" w:hAnsi="楷体" w:eastAsia="楷体" w:cs="楷体"/>
                <w:i w:val="0"/>
                <w:iCs w:val="0"/>
                <w:color w:val="000000"/>
                <w:kern w:val="0"/>
                <w:sz w:val="22"/>
                <w:szCs w:val="22"/>
                <w:u w:val="none"/>
                <w:lang w:val="en-US" w:eastAsia="zh-CN" w:bidi="ar"/>
              </w:rPr>
              <w:t>4.前言、艺术家简介等展览区域文字和画面排版设计、指示牌、水晶字及刻字文字设计、作品标签；</w:t>
            </w:r>
            <w:r>
              <w:rPr>
                <w:rFonts w:hint="eastAsia" w:ascii="楷体" w:hAnsi="楷体" w:eastAsia="楷体" w:cs="楷体"/>
                <w:i w:val="0"/>
                <w:iCs w:val="0"/>
                <w:color w:val="000000"/>
                <w:kern w:val="0"/>
                <w:sz w:val="22"/>
                <w:szCs w:val="22"/>
                <w:u w:val="none"/>
                <w:lang w:val="en-US" w:eastAsia="zh-CN" w:bidi="ar"/>
              </w:rPr>
              <w:br w:type="textWrapping"/>
            </w:r>
            <w:r>
              <w:rPr>
                <w:rFonts w:hint="eastAsia" w:ascii="楷体" w:hAnsi="楷体" w:eastAsia="楷体" w:cs="楷体"/>
                <w:i w:val="0"/>
                <w:iCs w:val="0"/>
                <w:color w:val="000000"/>
                <w:kern w:val="0"/>
                <w:sz w:val="22"/>
                <w:szCs w:val="22"/>
                <w:u w:val="none"/>
                <w:lang w:val="en-US" w:eastAsia="zh-CN" w:bidi="ar"/>
              </w:rPr>
              <w:t>5.台卡设计1个(20.8*29.5cm)；</w:t>
            </w:r>
            <w:r>
              <w:rPr>
                <w:rFonts w:hint="eastAsia" w:ascii="楷体" w:hAnsi="楷体" w:eastAsia="楷体" w:cs="楷体"/>
                <w:i w:val="0"/>
                <w:iCs w:val="0"/>
                <w:color w:val="000000"/>
                <w:kern w:val="0"/>
                <w:sz w:val="22"/>
                <w:szCs w:val="22"/>
                <w:u w:val="none"/>
                <w:lang w:val="en-US" w:eastAsia="zh-CN" w:bidi="ar"/>
              </w:rPr>
              <w:br w:type="textWrapping"/>
            </w:r>
            <w:r>
              <w:rPr>
                <w:rFonts w:hint="eastAsia" w:ascii="楷体" w:hAnsi="楷体" w:eastAsia="楷体" w:cs="楷体"/>
                <w:i w:val="0"/>
                <w:iCs w:val="0"/>
                <w:color w:val="000000"/>
                <w:kern w:val="0"/>
                <w:sz w:val="22"/>
                <w:szCs w:val="22"/>
                <w:u w:val="none"/>
                <w:lang w:val="en-US" w:eastAsia="zh-CN" w:bidi="ar"/>
              </w:rPr>
              <w:t>6.互动留言区设计1个（210*120cm）；</w:t>
            </w:r>
            <w:r>
              <w:rPr>
                <w:rFonts w:hint="eastAsia" w:ascii="楷体" w:hAnsi="楷体" w:eastAsia="楷体" w:cs="楷体"/>
                <w:i w:val="0"/>
                <w:iCs w:val="0"/>
                <w:color w:val="000000"/>
                <w:kern w:val="0"/>
                <w:sz w:val="22"/>
                <w:szCs w:val="22"/>
                <w:u w:val="none"/>
                <w:lang w:val="en-US" w:eastAsia="zh-CN" w:bidi="ar"/>
              </w:rPr>
              <w:br w:type="textWrapping"/>
            </w:r>
            <w:r>
              <w:rPr>
                <w:rFonts w:hint="eastAsia" w:ascii="楷体" w:hAnsi="楷体" w:eastAsia="楷体" w:cs="楷体"/>
                <w:i w:val="0"/>
                <w:iCs w:val="0"/>
                <w:color w:val="000000"/>
                <w:kern w:val="0"/>
                <w:sz w:val="22"/>
                <w:szCs w:val="22"/>
                <w:u w:val="none"/>
                <w:lang w:val="en-US" w:eastAsia="zh-CN" w:bidi="ar"/>
              </w:rPr>
              <w:t>7.宣传推广物料（导览折页或推广文创）；</w:t>
            </w:r>
            <w:r>
              <w:rPr>
                <w:rFonts w:hint="eastAsia" w:ascii="楷体" w:hAnsi="楷体" w:eastAsia="楷体" w:cs="楷体"/>
                <w:i w:val="0"/>
                <w:iCs w:val="0"/>
                <w:color w:val="000000"/>
                <w:kern w:val="0"/>
                <w:sz w:val="22"/>
                <w:szCs w:val="22"/>
                <w:u w:val="none"/>
                <w:lang w:val="en-US" w:eastAsia="zh-CN" w:bidi="ar"/>
              </w:rPr>
              <w:br w:type="textWrapping"/>
            </w:r>
            <w:r>
              <w:rPr>
                <w:rFonts w:hint="eastAsia" w:ascii="楷体" w:hAnsi="楷体" w:eastAsia="楷体" w:cs="楷体"/>
                <w:i w:val="0"/>
                <w:iCs w:val="0"/>
                <w:color w:val="000000"/>
                <w:kern w:val="0"/>
                <w:sz w:val="22"/>
                <w:szCs w:val="22"/>
                <w:u w:val="none"/>
                <w:lang w:val="en-US" w:eastAsia="zh-CN" w:bidi="ar"/>
              </w:rPr>
              <w:t>8.相关活动海报设计2个（80*180cm）。</w:t>
            </w:r>
            <w:r>
              <w:rPr>
                <w:rFonts w:hint="eastAsia" w:ascii="楷体" w:hAnsi="楷体" w:eastAsia="楷体" w:cs="楷体"/>
                <w:i w:val="0"/>
                <w:iCs w:val="0"/>
                <w:color w:val="000000"/>
                <w:kern w:val="0"/>
                <w:sz w:val="22"/>
                <w:szCs w:val="22"/>
                <w:u w:val="none"/>
                <w:lang w:val="en-US" w:eastAsia="zh-CN" w:bidi="ar"/>
              </w:rPr>
              <w:br w:type="textWrapping"/>
            </w:r>
            <w:r>
              <w:rPr>
                <w:rFonts w:hint="eastAsia" w:ascii="楷体" w:hAnsi="楷体" w:eastAsia="楷体" w:cs="楷体"/>
                <w:i w:val="0"/>
                <w:iCs w:val="0"/>
                <w:color w:val="000000"/>
                <w:kern w:val="0"/>
                <w:sz w:val="22"/>
                <w:szCs w:val="22"/>
                <w:u w:val="none"/>
                <w:lang w:val="en-US" w:eastAsia="zh-CN" w:bidi="ar"/>
              </w:rPr>
              <w:t>9.学术文集设计排版，120-200页，约（185mmx260mm，封面553X260mm(含书脊）。</w:t>
            </w:r>
            <w:r>
              <w:rPr>
                <w:rFonts w:hint="eastAsia" w:ascii="楷体" w:hAnsi="楷体" w:eastAsia="楷体" w:cs="楷体"/>
                <w:i w:val="0"/>
                <w:iCs w:val="0"/>
                <w:color w:val="000000"/>
                <w:kern w:val="0"/>
                <w:sz w:val="22"/>
                <w:szCs w:val="22"/>
                <w:u w:val="none"/>
                <w:lang w:val="en-US" w:eastAsia="zh-CN" w:bidi="ar"/>
              </w:rPr>
              <w:br w:type="textWrapping"/>
            </w:r>
            <w:r>
              <w:rPr>
                <w:rFonts w:hint="eastAsia" w:ascii="楷体" w:hAnsi="楷体" w:eastAsia="楷体" w:cs="楷体"/>
                <w:b/>
                <w:bCs/>
                <w:i w:val="0"/>
                <w:iCs w:val="0"/>
                <w:color w:val="000000"/>
                <w:kern w:val="0"/>
                <w:sz w:val="22"/>
                <w:szCs w:val="22"/>
                <w:u w:val="none"/>
                <w:lang w:val="en-US" w:eastAsia="zh-CN" w:bidi="ar"/>
              </w:rPr>
              <w:t>（齐凤阁史学馆展厅面积约900㎡，展线长103m）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3</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展陈物料制作</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项</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4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1.展厅大海报：1个（370*740cm含出血位）室内网格布吊旗；</w:t>
            </w:r>
            <w:r>
              <w:rPr>
                <w:rFonts w:hint="eastAsia" w:ascii="楷体" w:hAnsi="楷体" w:eastAsia="楷体" w:cs="楷体"/>
                <w:i w:val="0"/>
                <w:iCs w:val="0"/>
                <w:color w:val="000000"/>
                <w:kern w:val="0"/>
                <w:sz w:val="22"/>
                <w:szCs w:val="22"/>
                <w:u w:val="none"/>
                <w:lang w:val="en-US" w:eastAsia="zh-CN" w:bidi="ar"/>
              </w:rPr>
              <w:br w:type="textWrapping"/>
            </w:r>
            <w:r>
              <w:rPr>
                <w:rFonts w:hint="eastAsia" w:ascii="楷体" w:hAnsi="楷体" w:eastAsia="楷体" w:cs="楷体"/>
                <w:i w:val="0"/>
                <w:iCs w:val="0"/>
                <w:color w:val="000000"/>
                <w:kern w:val="0"/>
                <w:sz w:val="22"/>
                <w:szCs w:val="22"/>
                <w:u w:val="none"/>
                <w:lang w:val="en-US" w:eastAsia="zh-CN" w:bidi="ar"/>
              </w:rPr>
              <w:t>2.户外海报：3个（318x138cm），高清黑底布折边包绳打孔；</w:t>
            </w:r>
            <w:r>
              <w:rPr>
                <w:rFonts w:hint="eastAsia" w:ascii="楷体" w:hAnsi="楷体" w:eastAsia="楷体" w:cs="楷体"/>
                <w:i w:val="0"/>
                <w:iCs w:val="0"/>
                <w:color w:val="000000"/>
                <w:kern w:val="0"/>
                <w:sz w:val="22"/>
                <w:szCs w:val="22"/>
                <w:u w:val="none"/>
                <w:lang w:val="en-US" w:eastAsia="zh-CN" w:bidi="ar"/>
              </w:rPr>
              <w:br w:type="textWrapping"/>
            </w:r>
            <w:r>
              <w:rPr>
                <w:rFonts w:hint="eastAsia" w:ascii="楷体" w:hAnsi="楷体" w:eastAsia="楷体" w:cs="楷体"/>
                <w:i w:val="0"/>
                <w:iCs w:val="0"/>
                <w:color w:val="000000"/>
                <w:kern w:val="0"/>
                <w:sz w:val="22"/>
                <w:szCs w:val="22"/>
                <w:u w:val="none"/>
                <w:lang w:val="en-US" w:eastAsia="zh-CN" w:bidi="ar"/>
              </w:rPr>
              <w:t>3.前言、艺术家简介等展览区域文字、指示牌、水晶字及刻字(尺寸根据设计方案确定）；</w:t>
            </w:r>
            <w:r>
              <w:rPr>
                <w:rFonts w:hint="eastAsia" w:ascii="楷体" w:hAnsi="楷体" w:eastAsia="楷体" w:cs="楷体"/>
                <w:i w:val="0"/>
                <w:iCs w:val="0"/>
                <w:color w:val="000000"/>
                <w:kern w:val="0"/>
                <w:sz w:val="22"/>
                <w:szCs w:val="22"/>
                <w:u w:val="none"/>
                <w:lang w:val="en-US" w:eastAsia="zh-CN" w:bidi="ar"/>
              </w:rPr>
              <w:br w:type="textWrapping"/>
            </w:r>
            <w:r>
              <w:rPr>
                <w:rFonts w:hint="eastAsia" w:ascii="楷体" w:hAnsi="楷体" w:eastAsia="楷体" w:cs="楷体"/>
                <w:i w:val="0"/>
                <w:iCs w:val="0"/>
                <w:color w:val="000000"/>
                <w:kern w:val="0"/>
                <w:sz w:val="22"/>
                <w:szCs w:val="22"/>
                <w:u w:val="none"/>
                <w:lang w:val="en-US" w:eastAsia="zh-CN" w:bidi="ar"/>
              </w:rPr>
              <w:t>4.作品标签（10.5*8.5*0.5cm，车贴裱雪弗板）；</w:t>
            </w:r>
            <w:r>
              <w:rPr>
                <w:rFonts w:hint="eastAsia" w:ascii="楷体" w:hAnsi="楷体" w:eastAsia="楷体" w:cs="楷体"/>
                <w:i w:val="0"/>
                <w:iCs w:val="0"/>
                <w:color w:val="000000"/>
                <w:kern w:val="0"/>
                <w:sz w:val="22"/>
                <w:szCs w:val="22"/>
                <w:u w:val="none"/>
                <w:lang w:val="en-US" w:eastAsia="zh-CN" w:bidi="ar"/>
              </w:rPr>
              <w:br w:type="textWrapping"/>
            </w:r>
            <w:r>
              <w:rPr>
                <w:rFonts w:hint="eastAsia" w:ascii="楷体" w:hAnsi="楷体" w:eastAsia="楷体" w:cs="楷体"/>
                <w:i w:val="0"/>
                <w:iCs w:val="0"/>
                <w:color w:val="000000"/>
                <w:kern w:val="0"/>
                <w:sz w:val="22"/>
                <w:szCs w:val="22"/>
                <w:u w:val="none"/>
                <w:lang w:val="en-US" w:eastAsia="zh-CN" w:bidi="ar"/>
              </w:rPr>
              <w:t>5.台卡：2个(20.8*29.5cm)，kt板三折；</w:t>
            </w:r>
            <w:r>
              <w:rPr>
                <w:rFonts w:hint="eastAsia" w:ascii="楷体" w:hAnsi="楷体" w:eastAsia="楷体" w:cs="楷体"/>
                <w:i w:val="0"/>
                <w:iCs w:val="0"/>
                <w:color w:val="000000"/>
                <w:kern w:val="0"/>
                <w:sz w:val="22"/>
                <w:szCs w:val="22"/>
                <w:u w:val="none"/>
                <w:lang w:val="en-US" w:eastAsia="zh-CN" w:bidi="ar"/>
              </w:rPr>
              <w:br w:type="textWrapping"/>
            </w:r>
            <w:r>
              <w:rPr>
                <w:rFonts w:hint="eastAsia" w:ascii="楷体" w:hAnsi="楷体" w:eastAsia="楷体" w:cs="楷体"/>
                <w:i w:val="0"/>
                <w:iCs w:val="0"/>
                <w:color w:val="000000"/>
                <w:kern w:val="0"/>
                <w:sz w:val="22"/>
                <w:szCs w:val="22"/>
                <w:u w:val="none"/>
                <w:lang w:val="en-US" w:eastAsia="zh-CN" w:bidi="ar"/>
              </w:rPr>
              <w:t>6.互动留言区：1个（210*120cm），背胶裱5mm雪弗板；</w:t>
            </w:r>
            <w:r>
              <w:rPr>
                <w:rFonts w:hint="eastAsia" w:ascii="楷体" w:hAnsi="楷体" w:eastAsia="楷体" w:cs="楷体"/>
                <w:i w:val="0"/>
                <w:iCs w:val="0"/>
                <w:color w:val="000000"/>
                <w:kern w:val="0"/>
                <w:sz w:val="22"/>
                <w:szCs w:val="22"/>
                <w:u w:val="none"/>
                <w:lang w:val="en-US" w:eastAsia="zh-CN" w:bidi="ar"/>
              </w:rPr>
              <w:br w:type="textWrapping"/>
            </w:r>
            <w:r>
              <w:rPr>
                <w:rFonts w:hint="eastAsia" w:ascii="楷体" w:hAnsi="楷体" w:eastAsia="楷体" w:cs="楷体"/>
                <w:i w:val="0"/>
                <w:iCs w:val="0"/>
                <w:color w:val="000000"/>
                <w:kern w:val="0"/>
                <w:sz w:val="22"/>
                <w:szCs w:val="22"/>
                <w:u w:val="none"/>
                <w:lang w:val="en-US" w:eastAsia="zh-CN" w:bidi="ar"/>
              </w:rPr>
              <w:t>7.文创或宣传推广物料：导览折页或明信片等小型文创500册/套（尺寸根据设计方案确定）；</w:t>
            </w:r>
            <w:r>
              <w:rPr>
                <w:rFonts w:hint="eastAsia" w:ascii="楷体" w:hAnsi="楷体" w:eastAsia="楷体" w:cs="楷体"/>
                <w:i w:val="0"/>
                <w:iCs w:val="0"/>
                <w:color w:val="000000"/>
                <w:kern w:val="0"/>
                <w:sz w:val="22"/>
                <w:szCs w:val="22"/>
                <w:u w:val="none"/>
                <w:lang w:val="en-US" w:eastAsia="zh-CN" w:bidi="ar"/>
              </w:rPr>
              <w:br w:type="textWrapping"/>
            </w:r>
            <w:r>
              <w:rPr>
                <w:rFonts w:hint="eastAsia" w:ascii="楷体" w:hAnsi="楷体" w:eastAsia="楷体" w:cs="楷体"/>
                <w:i w:val="0"/>
                <w:iCs w:val="0"/>
                <w:color w:val="000000"/>
                <w:kern w:val="0"/>
                <w:sz w:val="22"/>
                <w:szCs w:val="22"/>
                <w:u w:val="none"/>
                <w:lang w:val="en-US" w:eastAsia="zh-CN" w:bidi="ar"/>
              </w:rPr>
              <w:t>8.相关活动海报：2个（80*180cm）背胶裱展架。</w:t>
            </w:r>
            <w:r>
              <w:rPr>
                <w:rFonts w:hint="eastAsia" w:ascii="楷体" w:hAnsi="楷体" w:eastAsia="楷体" w:cs="楷体"/>
                <w:i w:val="0"/>
                <w:iCs w:val="0"/>
                <w:color w:val="000000"/>
                <w:kern w:val="0"/>
                <w:sz w:val="22"/>
                <w:szCs w:val="22"/>
                <w:u w:val="none"/>
                <w:lang w:val="en-US" w:eastAsia="zh-CN" w:bidi="ar"/>
              </w:rPr>
              <w:br w:type="textWrapping"/>
            </w:r>
            <w:r>
              <w:rPr>
                <w:rFonts w:hint="eastAsia" w:ascii="楷体" w:hAnsi="楷体" w:eastAsia="楷体" w:cs="楷体"/>
                <w:b/>
                <w:bCs/>
                <w:i w:val="0"/>
                <w:iCs w:val="0"/>
                <w:color w:val="000000"/>
                <w:kern w:val="0"/>
                <w:sz w:val="22"/>
                <w:szCs w:val="22"/>
                <w:u w:val="none"/>
                <w:lang w:val="en-US" w:eastAsia="zh-CN" w:bidi="ar"/>
              </w:rPr>
              <w:t>（齐凤阁史学馆展厅面积约900㎡，展线长103m）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4</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布展费</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项</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4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包含展墙的清理、修缮、局部粉刷，展览布展、物料安装、废弃物清理等。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5</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公共教育活动耗材费</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项</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4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含木刻版40块、版画用纸80张。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6</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学术文集印刷</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册</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500</w:t>
            </w:r>
          </w:p>
        </w:tc>
        <w:tc>
          <w:tcPr>
            <w:tcW w:w="4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学术成果作品集，120-200页，约（185mmx260mm，封面553X260mm(含书脊），特种纸，封面工艺及规格根据实际设计要求选择。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7</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稿酬费</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10</w:t>
            </w:r>
          </w:p>
        </w:tc>
        <w:tc>
          <w:tcPr>
            <w:tcW w:w="4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邀请专家学者10人开展学术研讨会，学者文稿创作费，按一般稿件计算稿酬。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投标价格（元）：</w:t>
            </w:r>
            <w:r>
              <w:rPr>
                <w:rFonts w:hint="eastAsia" w:ascii="楷体" w:hAnsi="楷体" w:eastAsia="楷体" w:cs="楷体"/>
                <w:i w:val="0"/>
                <w:iCs w:val="0"/>
                <w:color w:val="000000"/>
                <w:kern w:val="0"/>
                <w:sz w:val="24"/>
                <w:szCs w:val="24"/>
                <w:u w:val="single"/>
                <w:lang w:val="en-US" w:eastAsia="zh-CN" w:bidi="ar"/>
              </w:rPr>
              <w:t xml:space="preserve">         </w:t>
            </w:r>
            <w:r>
              <w:rPr>
                <w:rFonts w:hint="eastAsia" w:ascii="楷体" w:hAnsi="楷体" w:eastAsia="楷体" w:cs="楷体"/>
                <w:i w:val="0"/>
                <w:iCs w:val="0"/>
                <w:color w:val="000000"/>
                <w:kern w:val="0"/>
                <w:sz w:val="24"/>
                <w:szCs w:val="24"/>
                <w:u w:val="none"/>
                <w:lang w:val="en-US" w:eastAsia="zh-CN" w:bidi="ar"/>
              </w:rPr>
              <w:t xml:space="preserve">                      </w:t>
            </w:r>
          </w:p>
        </w:tc>
      </w:tr>
    </w:tbl>
    <w:p>
      <w:pPr>
        <w:spacing w:line="560" w:lineRule="exact"/>
        <w:ind w:firstLine="640" w:firstLineChars="200"/>
        <w:jc w:val="both"/>
        <w:rPr>
          <w:rFonts w:ascii="仿宋_GB2312" w:hAnsi="仿宋_GB2312" w:eastAsia="仿宋_GB2312" w:cs="仿宋_GB2312"/>
          <w:sz w:val="32"/>
          <w:szCs w:val="32"/>
        </w:rPr>
      </w:pPr>
      <w:r>
        <w:rPr>
          <w:rFonts w:hint="eastAsia" w:ascii="黑体" w:hAnsi="黑体" w:eastAsia="黑体" w:cs="黑体"/>
          <w:bCs/>
          <w:sz w:val="32"/>
          <w:szCs w:val="32"/>
        </w:rPr>
        <w:t>五、</w:t>
      </w:r>
      <w:r>
        <w:rPr>
          <w:rFonts w:hint="eastAsia" w:ascii="黑体" w:hAnsi="黑体" w:eastAsia="黑体" w:cs="黑体"/>
          <w:sz w:val="32"/>
          <w:szCs w:val="32"/>
        </w:rPr>
        <w:t>供应商的资质要求</w:t>
      </w:r>
    </w:p>
    <w:p>
      <w:pPr>
        <w:pStyle w:val="13"/>
        <w:spacing w:line="560" w:lineRule="exact"/>
        <w:ind w:firstLine="640"/>
        <w:jc w:val="both"/>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（一）在中国境内注册的独立法人或其他组织（提供营业执照、事业法人证书、社会团体法人登记证书等扫描件）；</w:t>
      </w:r>
    </w:p>
    <w:p>
      <w:pPr>
        <w:pStyle w:val="13"/>
        <w:spacing w:line="560" w:lineRule="exact"/>
        <w:ind w:firstLine="640"/>
        <w:jc w:val="both"/>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（二）参与本项目投标近三年内（供应商成立不足三年的可从成立之日起算），在经营活动中没有重大违法记录以及不存在被有关部门禁止参与政府采购活动且在有效期内的情况</w:t>
      </w:r>
      <w:r>
        <w:rPr>
          <w:rFonts w:hint="eastAsia" w:ascii="仿宋_GB2312" w:hAnsi="仿宋_GB2312" w:cs="仿宋_GB2312"/>
          <w:b w:val="0"/>
          <w:bCs w:val="0"/>
          <w:color w:val="000000"/>
          <w:kern w:val="0"/>
          <w:sz w:val="32"/>
          <w:szCs w:val="32"/>
          <w:highlight w:val="none"/>
          <w:lang w:val="en-US" w:eastAsia="zh-CN" w:bidi="ar"/>
        </w:rPr>
        <w:t>；</w:t>
      </w:r>
    </w:p>
    <w:p>
      <w:pPr>
        <w:pStyle w:val="13"/>
        <w:spacing w:line="560" w:lineRule="exact"/>
        <w:ind w:firstLine="640"/>
        <w:jc w:val="both"/>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三）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同时参加本项目的采购活动；</w:t>
      </w:r>
    </w:p>
    <w:p>
      <w:pPr>
        <w:spacing w:line="560" w:lineRule="exact"/>
        <w:ind w:firstLine="640" w:firstLineChars="200"/>
        <w:jc w:val="both"/>
        <w:rPr>
          <w:rFonts w:hint="default" w:ascii="仿宋_GB2312" w:hAnsi="仿宋" w:eastAsia="仿宋_GB2312" w:cs="Times New Roman"/>
          <w:b w:val="0"/>
          <w:kern w:val="2"/>
          <w:sz w:val="32"/>
          <w:szCs w:val="24"/>
          <w:highlight w:val="none"/>
          <w:lang w:val="en-US" w:eastAsia="zh-CN" w:bidi="ar-SA"/>
        </w:rPr>
      </w:pPr>
      <w:r>
        <w:rPr>
          <w:rFonts w:hint="eastAsia" w:ascii="仿宋_GB2312" w:hAnsi="仿宋_GB2312" w:eastAsia="仿宋_GB2312" w:cs="仿宋_GB2312"/>
          <w:b w:val="0"/>
          <w:bCs w:val="0"/>
          <w:color w:val="000000"/>
          <w:kern w:val="0"/>
          <w:sz w:val="32"/>
          <w:szCs w:val="32"/>
          <w:highlight w:val="none"/>
          <w:lang w:val="en-US" w:eastAsia="zh-CN" w:bidi="ar"/>
        </w:rPr>
        <w:t>（四）供应商需提供本公司或合作公司的</w:t>
      </w:r>
      <w:r>
        <w:rPr>
          <w:rFonts w:hint="eastAsia" w:ascii="仿宋_GB2312" w:hAnsi="仿宋" w:eastAsia="仿宋_GB2312" w:cs="Times New Roman"/>
          <w:b w:val="0"/>
          <w:kern w:val="2"/>
          <w:sz w:val="32"/>
          <w:szCs w:val="24"/>
          <w:highlight w:val="none"/>
          <w:lang w:val="en-US" w:eastAsia="zh-CN" w:bidi="ar-SA"/>
        </w:rPr>
        <w:t>印刷经营许可证。</w:t>
      </w:r>
    </w:p>
    <w:p>
      <w:pPr>
        <w:spacing w:line="56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六、选定供应商方法</w:t>
      </w:r>
    </w:p>
    <w:p>
      <w:pPr>
        <w:spacing w:line="560" w:lineRule="exact"/>
        <w:ind w:firstLine="640" w:firstLineChars="200"/>
        <w:rPr>
          <w:rFonts w:hint="eastAsia" w:ascii="仿宋_GB2312" w:hAnsi="仿宋" w:eastAsia="仿宋_GB2312"/>
          <w:sz w:val="32"/>
          <w:highlight w:val="none"/>
          <w:lang w:val="en-US" w:eastAsia="zh-CN"/>
        </w:rPr>
      </w:pPr>
      <w:r>
        <w:rPr>
          <w:rFonts w:hint="eastAsia" w:ascii="仿宋_GB2312" w:hAnsi="仿宋" w:eastAsia="仿宋_GB2312"/>
          <w:sz w:val="32"/>
          <w:highlight w:val="none"/>
        </w:rPr>
        <w:t>综合评分法</w:t>
      </w:r>
    </w:p>
    <w:p>
      <w:p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七、评分要求</w:t>
      </w:r>
    </w:p>
    <w:p>
      <w:pPr>
        <w:pStyle w:val="15"/>
        <w:spacing w:line="560" w:lineRule="exact"/>
        <w:ind w:firstLine="640" w:firstLineChars="200"/>
        <w:rPr>
          <w:rFonts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（一）评分规则</w:t>
      </w:r>
    </w:p>
    <w:p>
      <w:pPr>
        <w:spacing w:line="560" w:lineRule="exact"/>
        <w:ind w:firstLine="640" w:firstLineChars="200"/>
        <w:rPr>
          <w:rFonts w:ascii="楷体_GB2312" w:hAnsi="楷体_GB2312" w:eastAsia="楷体_GB2312" w:cs="楷体_GB2312"/>
          <w:bCs/>
          <w:color w:val="000000"/>
          <w:sz w:val="32"/>
          <w:szCs w:val="32"/>
        </w:rPr>
      </w:pPr>
      <w:r>
        <w:rPr>
          <w:rFonts w:hint="eastAsia" w:ascii="仿宋_GB2312" w:eastAsia="仿宋_GB2312"/>
          <w:color w:val="000000"/>
          <w:sz w:val="32"/>
          <w:szCs w:val="32"/>
        </w:rPr>
        <w:t>采取综合评分标准，平均分最高的投标人为本项目中标人。</w:t>
      </w:r>
    </w:p>
    <w:p>
      <w:pPr>
        <w:pStyle w:val="15"/>
        <w:spacing w:line="560" w:lineRule="exact"/>
        <w:ind w:firstLine="640" w:firstLineChars="200"/>
        <w:rPr>
          <w:rFonts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（二）评分权重</w:t>
      </w:r>
    </w:p>
    <w:tbl>
      <w:tblPr>
        <w:tblStyle w:val="10"/>
        <w:tblW w:w="8355" w:type="dxa"/>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2089"/>
        <w:gridCol w:w="2089"/>
        <w:gridCol w:w="2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Borders>
              <w:top w:val="single" w:color="auto" w:sz="4" w:space="0"/>
              <w:left w:val="single" w:color="auto" w:sz="4" w:space="0"/>
              <w:bottom w:val="single" w:color="auto" w:sz="4" w:space="0"/>
              <w:right w:val="single" w:color="auto" w:sz="4" w:space="0"/>
            </w:tcBorders>
            <w:noWrap w:val="0"/>
            <w:vAlign w:val="top"/>
          </w:tcPr>
          <w:p>
            <w:pPr>
              <w:pStyle w:val="15"/>
              <w:spacing w:line="560" w:lineRule="exact"/>
              <w:jc w:val="center"/>
              <w:rPr>
                <w:rFonts w:ascii="仿宋_GB2312" w:hAnsi="仿宋_GB2312" w:eastAsia="仿宋_GB2312" w:cs="仿宋_GB2312"/>
                <w:b w:val="0"/>
                <w:bCs/>
                <w:szCs w:val="24"/>
              </w:rPr>
            </w:pPr>
            <w:r>
              <w:rPr>
                <w:rFonts w:hint="eastAsia" w:ascii="仿宋_GB2312" w:hAnsi="仿宋_GB2312" w:eastAsia="仿宋_GB2312" w:cs="仿宋_GB2312"/>
                <w:b w:val="0"/>
                <w:bCs/>
                <w:szCs w:val="24"/>
              </w:rPr>
              <w:t>评分内容</w:t>
            </w:r>
          </w:p>
        </w:tc>
        <w:tc>
          <w:tcPr>
            <w:tcW w:w="2089" w:type="dxa"/>
            <w:tcBorders>
              <w:top w:val="single" w:color="auto" w:sz="4" w:space="0"/>
              <w:left w:val="single" w:color="auto" w:sz="4" w:space="0"/>
              <w:bottom w:val="single" w:color="auto" w:sz="4" w:space="0"/>
              <w:right w:val="single" w:color="auto" w:sz="4" w:space="0"/>
            </w:tcBorders>
            <w:noWrap w:val="0"/>
            <w:vAlign w:val="top"/>
          </w:tcPr>
          <w:p>
            <w:pPr>
              <w:pStyle w:val="15"/>
              <w:spacing w:line="560" w:lineRule="exact"/>
              <w:jc w:val="center"/>
              <w:rPr>
                <w:rFonts w:hint="eastAsia" w:ascii="仿宋_GB2312" w:hAnsi="仿宋_GB2312" w:eastAsia="仿宋_GB2312" w:cs="仿宋_GB2312"/>
                <w:b w:val="0"/>
                <w:bCs/>
                <w:szCs w:val="24"/>
                <w:lang w:eastAsia="zh-CN"/>
              </w:rPr>
            </w:pPr>
            <w:r>
              <w:rPr>
                <w:rFonts w:hint="eastAsia" w:ascii="仿宋_GB2312" w:hAnsi="仿宋_GB2312" w:eastAsia="仿宋_GB2312" w:cs="仿宋_GB2312"/>
                <w:b w:val="0"/>
                <w:bCs/>
                <w:szCs w:val="24"/>
              </w:rPr>
              <w:t>商务</w:t>
            </w:r>
            <w:r>
              <w:rPr>
                <w:rFonts w:hint="eastAsia" w:ascii="仿宋_GB2312" w:hAnsi="仿宋_GB2312" w:eastAsia="仿宋_GB2312" w:cs="仿宋_GB2312"/>
                <w:b w:val="0"/>
                <w:bCs/>
                <w:szCs w:val="24"/>
                <w:lang w:eastAsia="zh-CN"/>
              </w:rPr>
              <w:t>部分</w:t>
            </w:r>
          </w:p>
        </w:tc>
        <w:tc>
          <w:tcPr>
            <w:tcW w:w="2089" w:type="dxa"/>
            <w:tcBorders>
              <w:top w:val="single" w:color="auto" w:sz="4" w:space="0"/>
              <w:left w:val="single" w:color="auto" w:sz="4" w:space="0"/>
              <w:bottom w:val="single" w:color="auto" w:sz="4" w:space="0"/>
              <w:right w:val="single" w:color="auto" w:sz="4" w:space="0"/>
            </w:tcBorders>
            <w:noWrap w:val="0"/>
            <w:vAlign w:val="top"/>
          </w:tcPr>
          <w:p>
            <w:pPr>
              <w:pStyle w:val="15"/>
              <w:spacing w:line="560" w:lineRule="exact"/>
              <w:jc w:val="center"/>
              <w:rPr>
                <w:rFonts w:hint="eastAsia" w:ascii="仿宋_GB2312" w:hAnsi="仿宋_GB2312" w:eastAsia="仿宋_GB2312" w:cs="仿宋_GB2312"/>
                <w:b w:val="0"/>
                <w:bCs/>
                <w:szCs w:val="24"/>
                <w:lang w:eastAsia="zh-CN"/>
              </w:rPr>
            </w:pPr>
            <w:r>
              <w:rPr>
                <w:rFonts w:hint="eastAsia" w:ascii="仿宋_GB2312" w:hAnsi="仿宋_GB2312" w:eastAsia="仿宋_GB2312" w:cs="仿宋_GB2312"/>
                <w:b w:val="0"/>
                <w:bCs/>
                <w:szCs w:val="24"/>
              </w:rPr>
              <w:t>技术</w:t>
            </w:r>
            <w:r>
              <w:rPr>
                <w:rFonts w:hint="eastAsia" w:ascii="仿宋_GB2312" w:hAnsi="仿宋_GB2312" w:eastAsia="仿宋_GB2312" w:cs="仿宋_GB2312"/>
                <w:b w:val="0"/>
                <w:bCs/>
                <w:szCs w:val="24"/>
                <w:lang w:eastAsia="zh-CN"/>
              </w:rPr>
              <w:t>部分</w:t>
            </w:r>
          </w:p>
        </w:tc>
        <w:tc>
          <w:tcPr>
            <w:tcW w:w="2089" w:type="dxa"/>
            <w:tcBorders>
              <w:top w:val="single" w:color="auto" w:sz="4" w:space="0"/>
              <w:left w:val="single" w:color="auto" w:sz="4" w:space="0"/>
              <w:bottom w:val="single" w:color="auto" w:sz="4" w:space="0"/>
              <w:right w:val="single" w:color="auto" w:sz="4" w:space="0"/>
            </w:tcBorders>
            <w:noWrap w:val="0"/>
            <w:vAlign w:val="top"/>
          </w:tcPr>
          <w:p>
            <w:pPr>
              <w:pStyle w:val="15"/>
              <w:spacing w:line="560" w:lineRule="exact"/>
              <w:jc w:val="center"/>
              <w:rPr>
                <w:rFonts w:ascii="仿宋_GB2312" w:hAnsi="仿宋_GB2312" w:eastAsia="仿宋_GB2312" w:cs="仿宋_GB2312"/>
                <w:b w:val="0"/>
                <w:bCs/>
                <w:szCs w:val="24"/>
              </w:rPr>
            </w:pPr>
            <w:r>
              <w:rPr>
                <w:rFonts w:hint="eastAsia" w:ascii="仿宋_GB2312" w:hAnsi="仿宋_GB2312" w:eastAsia="仿宋_GB2312" w:cs="仿宋_GB2312"/>
                <w:b w:val="0"/>
                <w:bCs/>
                <w:szCs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Borders>
              <w:top w:val="single" w:color="auto" w:sz="4" w:space="0"/>
              <w:left w:val="single" w:color="auto" w:sz="4" w:space="0"/>
              <w:bottom w:val="single" w:color="auto" w:sz="4" w:space="0"/>
              <w:right w:val="single" w:color="auto" w:sz="4" w:space="0"/>
            </w:tcBorders>
            <w:noWrap w:val="0"/>
            <w:vAlign w:val="top"/>
          </w:tcPr>
          <w:p>
            <w:pPr>
              <w:pStyle w:val="15"/>
              <w:spacing w:line="560" w:lineRule="exact"/>
              <w:jc w:val="center"/>
              <w:rPr>
                <w:rFonts w:ascii="仿宋_GB2312" w:hAnsi="仿宋_GB2312" w:eastAsia="仿宋_GB2312" w:cs="仿宋_GB2312"/>
                <w:b w:val="0"/>
                <w:bCs/>
                <w:szCs w:val="24"/>
              </w:rPr>
            </w:pPr>
            <w:r>
              <w:rPr>
                <w:rFonts w:hint="eastAsia" w:ascii="仿宋_GB2312" w:hAnsi="仿宋_GB2312" w:eastAsia="仿宋_GB2312" w:cs="仿宋_GB2312"/>
                <w:b w:val="0"/>
                <w:bCs/>
                <w:szCs w:val="24"/>
              </w:rPr>
              <w:t>分值</w:t>
            </w:r>
          </w:p>
        </w:tc>
        <w:tc>
          <w:tcPr>
            <w:tcW w:w="2089" w:type="dxa"/>
            <w:tcBorders>
              <w:top w:val="single" w:color="auto" w:sz="4" w:space="0"/>
              <w:left w:val="single" w:color="auto" w:sz="4" w:space="0"/>
              <w:bottom w:val="single" w:color="auto" w:sz="4" w:space="0"/>
              <w:right w:val="single" w:color="auto" w:sz="4" w:space="0"/>
            </w:tcBorders>
            <w:noWrap w:val="0"/>
            <w:vAlign w:val="top"/>
          </w:tcPr>
          <w:p>
            <w:pPr>
              <w:pStyle w:val="15"/>
              <w:spacing w:line="560" w:lineRule="exact"/>
              <w:jc w:val="center"/>
              <w:rPr>
                <w:rFonts w:ascii="仿宋_GB2312" w:hAnsi="仿宋_GB2312" w:eastAsia="仿宋_GB2312" w:cs="仿宋_GB2312"/>
                <w:b w:val="0"/>
                <w:bCs/>
                <w:szCs w:val="24"/>
              </w:rPr>
            </w:pPr>
            <w:r>
              <w:rPr>
                <w:rFonts w:hint="eastAsia" w:ascii="仿宋_GB2312" w:hAnsi="仿宋_GB2312" w:eastAsia="仿宋_GB2312" w:cs="仿宋_GB2312"/>
                <w:b w:val="0"/>
                <w:bCs/>
                <w:szCs w:val="24"/>
              </w:rPr>
              <w:t>25分</w:t>
            </w:r>
          </w:p>
        </w:tc>
        <w:tc>
          <w:tcPr>
            <w:tcW w:w="2089" w:type="dxa"/>
            <w:tcBorders>
              <w:top w:val="single" w:color="auto" w:sz="4" w:space="0"/>
              <w:left w:val="single" w:color="auto" w:sz="4" w:space="0"/>
              <w:bottom w:val="single" w:color="auto" w:sz="4" w:space="0"/>
              <w:right w:val="single" w:color="auto" w:sz="4" w:space="0"/>
            </w:tcBorders>
            <w:noWrap w:val="0"/>
            <w:vAlign w:val="top"/>
          </w:tcPr>
          <w:p>
            <w:pPr>
              <w:pStyle w:val="15"/>
              <w:spacing w:line="560" w:lineRule="exact"/>
              <w:jc w:val="center"/>
              <w:rPr>
                <w:rFonts w:ascii="仿宋_GB2312" w:hAnsi="仿宋_GB2312" w:eastAsia="仿宋_GB2312" w:cs="仿宋_GB2312"/>
                <w:b w:val="0"/>
                <w:bCs/>
                <w:szCs w:val="24"/>
              </w:rPr>
            </w:pPr>
            <w:r>
              <w:rPr>
                <w:rFonts w:hint="eastAsia" w:ascii="仿宋_GB2312" w:hAnsi="仿宋_GB2312" w:eastAsia="仿宋_GB2312" w:cs="仿宋_GB2312"/>
                <w:b w:val="0"/>
                <w:bCs/>
                <w:szCs w:val="24"/>
              </w:rPr>
              <w:t>45分</w:t>
            </w:r>
          </w:p>
        </w:tc>
        <w:tc>
          <w:tcPr>
            <w:tcW w:w="2089" w:type="dxa"/>
            <w:tcBorders>
              <w:top w:val="single" w:color="auto" w:sz="4" w:space="0"/>
              <w:left w:val="single" w:color="auto" w:sz="4" w:space="0"/>
              <w:bottom w:val="single" w:color="auto" w:sz="4" w:space="0"/>
              <w:right w:val="single" w:color="auto" w:sz="4" w:space="0"/>
            </w:tcBorders>
            <w:noWrap w:val="0"/>
            <w:vAlign w:val="top"/>
          </w:tcPr>
          <w:p>
            <w:pPr>
              <w:pStyle w:val="15"/>
              <w:spacing w:line="560" w:lineRule="exact"/>
              <w:jc w:val="center"/>
              <w:rPr>
                <w:rFonts w:ascii="仿宋_GB2312" w:hAnsi="仿宋_GB2312" w:eastAsia="仿宋_GB2312" w:cs="仿宋_GB2312"/>
                <w:b w:val="0"/>
                <w:bCs/>
                <w:szCs w:val="24"/>
              </w:rPr>
            </w:pPr>
            <w:r>
              <w:rPr>
                <w:rFonts w:hint="eastAsia" w:ascii="仿宋_GB2312" w:hAnsi="仿宋_GB2312" w:eastAsia="仿宋_GB2312" w:cs="仿宋_GB2312"/>
                <w:b w:val="0"/>
                <w:bCs/>
                <w:szCs w:val="24"/>
              </w:rPr>
              <w:t>30分</w:t>
            </w:r>
          </w:p>
        </w:tc>
      </w:tr>
    </w:tbl>
    <w:p>
      <w:pPr>
        <w:pStyle w:val="15"/>
        <w:spacing w:line="560" w:lineRule="exact"/>
        <w:ind w:firstLine="640" w:firstLineChars="200"/>
        <w:rPr>
          <w:rFonts w:ascii="仿宋_GB2312" w:eastAsia="仿宋_GB2312"/>
          <w:sz w:val="32"/>
          <w:szCs w:val="32"/>
        </w:rPr>
      </w:pPr>
      <w:r>
        <w:rPr>
          <w:rFonts w:hint="eastAsia" w:ascii="楷体_GB2312" w:hAnsi="楷体_GB2312" w:eastAsia="楷体_GB2312" w:cs="楷体_GB2312"/>
          <w:b w:val="0"/>
          <w:bCs/>
          <w:color w:val="000000"/>
          <w:sz w:val="32"/>
          <w:szCs w:val="32"/>
        </w:rPr>
        <w:t>（三）评分标准</w:t>
      </w:r>
    </w:p>
    <w:tbl>
      <w:tblPr>
        <w:tblStyle w:val="11"/>
        <w:tblW w:w="0" w:type="auto"/>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1170"/>
        <w:gridCol w:w="6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vMerge w:val="restart"/>
            <w:noWrap w:val="0"/>
            <w:vAlign w:val="center"/>
          </w:tcPr>
          <w:p>
            <w:pPr>
              <w:spacing w:line="560" w:lineRule="exact"/>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报价</w:t>
            </w:r>
          </w:p>
          <w:p>
            <w:pPr>
              <w:spacing w:line="560" w:lineRule="exact"/>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lang w:val="en-US" w:eastAsia="zh-CN"/>
              </w:rPr>
              <w:t>30分</w:t>
            </w:r>
            <w:r>
              <w:rPr>
                <w:rFonts w:hint="eastAsia" w:ascii="仿宋_GB2312" w:hAnsi="仿宋_GB2312" w:eastAsia="仿宋_GB2312" w:cs="仿宋_GB2312"/>
                <w:sz w:val="24"/>
                <w:szCs w:val="24"/>
                <w:vertAlign w:val="baseline"/>
                <w:lang w:eastAsia="zh-CN"/>
              </w:rPr>
              <w:t>）</w:t>
            </w:r>
          </w:p>
        </w:tc>
        <w:tc>
          <w:tcPr>
            <w:tcW w:w="1170" w:type="dxa"/>
            <w:noWrap w:val="0"/>
            <w:vAlign w:val="top"/>
          </w:tcPr>
          <w:p>
            <w:pPr>
              <w:spacing w:line="560" w:lineRule="exact"/>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评分</w:t>
            </w:r>
          </w:p>
          <w:p>
            <w:pPr>
              <w:spacing w:line="560" w:lineRule="exact"/>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因素</w:t>
            </w:r>
          </w:p>
        </w:tc>
        <w:tc>
          <w:tcPr>
            <w:tcW w:w="6143" w:type="dxa"/>
            <w:noWrap w:val="0"/>
            <w:vAlign w:val="center"/>
          </w:tcPr>
          <w:p>
            <w:pPr>
              <w:spacing w:line="560" w:lineRule="exact"/>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vMerge w:val="continue"/>
            <w:noWrap w:val="0"/>
            <w:vAlign w:val="top"/>
          </w:tcPr>
          <w:p>
            <w:pPr>
              <w:spacing w:line="560" w:lineRule="exact"/>
              <w:rPr>
                <w:rFonts w:hint="eastAsia" w:ascii="仿宋_GB2312" w:hAnsi="仿宋_GB2312" w:eastAsia="仿宋_GB2312" w:cs="仿宋_GB2312"/>
                <w:sz w:val="24"/>
                <w:szCs w:val="24"/>
                <w:vertAlign w:val="baseline"/>
                <w:lang w:val="en-US" w:eastAsia="zh-CN"/>
              </w:rPr>
            </w:pPr>
          </w:p>
        </w:tc>
        <w:tc>
          <w:tcPr>
            <w:tcW w:w="1170" w:type="dxa"/>
            <w:noWrap w:val="0"/>
            <w:vAlign w:val="center"/>
          </w:tcPr>
          <w:p>
            <w:pPr>
              <w:topLinePunct/>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价格</w:t>
            </w:r>
          </w:p>
        </w:tc>
        <w:tc>
          <w:tcPr>
            <w:tcW w:w="6143" w:type="dxa"/>
            <w:noWrap w:val="0"/>
            <w:vAlign w:val="center"/>
          </w:tcPr>
          <w:p>
            <w:pPr>
              <w:topLinePunct/>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以本次报价或投标人所报的有效报价中的最低价作为基准报价。投标人报价得分=（基准价/投标人报价）*30分。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vMerge w:val="restart"/>
            <w:noWrap w:val="0"/>
            <w:vAlign w:val="center"/>
          </w:tcPr>
          <w:p>
            <w:pPr>
              <w:spacing w:line="560" w:lineRule="exact"/>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商务</w:t>
            </w:r>
          </w:p>
          <w:p>
            <w:pPr>
              <w:spacing w:line="560" w:lineRule="exact"/>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部分</w:t>
            </w:r>
          </w:p>
          <w:p>
            <w:pPr>
              <w:spacing w:line="5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lang w:val="en-US" w:eastAsia="zh-CN"/>
              </w:rPr>
              <w:t>25分</w:t>
            </w:r>
            <w:r>
              <w:rPr>
                <w:rFonts w:hint="eastAsia" w:ascii="仿宋_GB2312" w:hAnsi="仿宋_GB2312" w:eastAsia="仿宋_GB2312" w:cs="仿宋_GB2312"/>
                <w:sz w:val="24"/>
                <w:szCs w:val="24"/>
                <w:vertAlign w:val="baseline"/>
                <w:lang w:eastAsia="zh-CN"/>
              </w:rPr>
              <w:t>）</w:t>
            </w:r>
          </w:p>
        </w:tc>
        <w:tc>
          <w:tcPr>
            <w:tcW w:w="1170" w:type="dxa"/>
            <w:noWrap w:val="0"/>
            <w:vAlign w:val="top"/>
          </w:tcPr>
          <w:p>
            <w:pPr>
              <w:spacing w:line="560" w:lineRule="exact"/>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评分</w:t>
            </w:r>
          </w:p>
          <w:p>
            <w:pPr>
              <w:spacing w:line="560" w:lineRule="exact"/>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因素</w:t>
            </w:r>
          </w:p>
        </w:tc>
        <w:tc>
          <w:tcPr>
            <w:tcW w:w="6143" w:type="dxa"/>
            <w:noWrap w:val="0"/>
            <w:vAlign w:val="center"/>
          </w:tcPr>
          <w:p>
            <w:pPr>
              <w:spacing w:line="560" w:lineRule="exact"/>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vMerge w:val="continue"/>
            <w:noWrap w:val="0"/>
            <w:vAlign w:val="top"/>
          </w:tcPr>
          <w:p>
            <w:pPr>
              <w:spacing w:line="560" w:lineRule="exact"/>
              <w:rPr>
                <w:rFonts w:hint="eastAsia" w:ascii="仿宋_GB2312" w:hAnsi="仿宋_GB2312" w:eastAsia="仿宋_GB2312" w:cs="仿宋_GB2312"/>
                <w:sz w:val="24"/>
                <w:szCs w:val="24"/>
                <w:vertAlign w:val="baseline"/>
                <w:lang w:val="en-US" w:eastAsia="zh-CN"/>
              </w:rPr>
            </w:pPr>
          </w:p>
        </w:tc>
        <w:tc>
          <w:tcPr>
            <w:tcW w:w="1170" w:type="dxa"/>
            <w:noWrap w:val="0"/>
            <w:vAlign w:val="center"/>
          </w:tcPr>
          <w:p>
            <w:pPr>
              <w:spacing w:line="560" w:lineRule="exact"/>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lang w:eastAsia="zh-CN"/>
              </w:rPr>
              <w:t>同类项目经验（</w:t>
            </w:r>
            <w:r>
              <w:rPr>
                <w:rFonts w:hint="eastAsia" w:ascii="仿宋_GB2312" w:hAnsi="仿宋_GB2312" w:eastAsia="仿宋_GB2312" w:cs="仿宋_GB2312"/>
                <w:sz w:val="24"/>
                <w:szCs w:val="24"/>
                <w:lang w:val="en-US" w:eastAsia="zh-CN"/>
              </w:rPr>
              <w:t>10分</w:t>
            </w:r>
            <w:r>
              <w:rPr>
                <w:rFonts w:hint="eastAsia" w:ascii="仿宋_GB2312" w:hAnsi="仿宋_GB2312" w:eastAsia="仿宋_GB2312" w:cs="仿宋_GB2312"/>
                <w:sz w:val="24"/>
                <w:szCs w:val="24"/>
                <w:lang w:eastAsia="zh-CN"/>
              </w:rPr>
              <w:t>）</w:t>
            </w:r>
          </w:p>
        </w:tc>
        <w:tc>
          <w:tcPr>
            <w:tcW w:w="6143" w:type="dxa"/>
            <w:noWrap w:val="0"/>
            <w:vAlign w:val="top"/>
          </w:tcPr>
          <w:p>
            <w:pPr>
              <w:topLinePunct/>
              <w:snapToGrid w:val="0"/>
              <w:jc w:val="both"/>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（一）评审内容：</w:t>
            </w:r>
          </w:p>
          <w:p>
            <w:pPr>
              <w:topLinePunct/>
              <w:snapToGrid w:val="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投标人自202</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年1月1日至本项目投标截止日（以合同签订日期为准），</w:t>
            </w:r>
            <w:r>
              <w:rPr>
                <w:rFonts w:hint="eastAsia" w:ascii="仿宋_GB2312" w:hAnsi="仿宋_GB2312" w:eastAsia="仿宋_GB2312" w:cs="仿宋_GB2312"/>
                <w:sz w:val="24"/>
                <w:szCs w:val="24"/>
                <w:lang w:val="en-US" w:eastAsia="zh-CN"/>
              </w:rPr>
              <w:t>每提供一项</w:t>
            </w:r>
            <w:r>
              <w:rPr>
                <w:rFonts w:hint="eastAsia" w:ascii="仿宋_GB2312" w:hAnsi="仿宋_GB2312" w:eastAsia="仿宋_GB2312" w:cs="仿宋_GB2312"/>
                <w:b w:val="0"/>
                <w:bCs/>
                <w:color w:val="auto"/>
                <w:sz w:val="24"/>
                <w:szCs w:val="24"/>
                <w:highlight w:val="none"/>
                <w:lang w:val="en-US" w:eastAsia="zh-CN"/>
              </w:rPr>
              <w:t>展览活动类</w:t>
            </w:r>
            <w:r>
              <w:rPr>
                <w:rFonts w:hint="eastAsia" w:ascii="仿宋_GB2312" w:hAnsi="仿宋_GB2312" w:eastAsia="仿宋_GB2312" w:cs="仿宋_GB2312"/>
                <w:sz w:val="24"/>
                <w:szCs w:val="24"/>
                <w:lang w:eastAsia="zh-CN"/>
              </w:rPr>
              <w:t>项目业绩得</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lang w:eastAsia="zh-CN"/>
              </w:rPr>
              <w:t>分，最高得</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lang w:eastAsia="zh-CN"/>
              </w:rPr>
              <w:t>分</w:t>
            </w:r>
            <w:r>
              <w:rPr>
                <w:rFonts w:hint="eastAsia" w:ascii="仿宋_GB2312" w:hAnsi="仿宋_GB2312" w:eastAsia="仿宋_GB2312" w:cs="仿宋_GB2312"/>
                <w:sz w:val="24"/>
                <w:szCs w:val="24"/>
                <w:lang w:val="en-US" w:eastAsia="zh-CN"/>
              </w:rPr>
              <w:t>。</w:t>
            </w:r>
          </w:p>
          <w:p>
            <w:pPr>
              <w:topLinePunct/>
              <w:snapToGrid w:val="0"/>
              <w:jc w:val="both"/>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lang w:val="en-US" w:eastAsia="zh-CN"/>
              </w:rPr>
              <w:t>二</w:t>
            </w:r>
            <w:r>
              <w:rPr>
                <w:rFonts w:hint="eastAsia" w:ascii="仿宋_GB2312" w:hAnsi="仿宋_GB2312" w:eastAsia="仿宋_GB2312" w:cs="仿宋_GB2312"/>
                <w:b/>
                <w:bCs/>
                <w:sz w:val="24"/>
                <w:szCs w:val="24"/>
                <w:lang w:eastAsia="zh-CN"/>
              </w:rPr>
              <w:t>）评审依据：</w:t>
            </w:r>
          </w:p>
          <w:p>
            <w:pPr>
              <w:topLinePunct/>
              <w:snapToGrid w:val="0"/>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1.每项业绩按以下要求提供完整准确的证明文件，一个合同计算一个业绩，一年一签的续签合同只计算一个业绩：</w:t>
            </w:r>
          </w:p>
          <w:p>
            <w:pPr>
              <w:topLinePunct/>
              <w:snapToGrid w:val="0"/>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合同关键页（关键信息包括但不仅限于合同的项目名称、服务内容、合同服务的起止时间、合同双方的盖章、签订日期等）；</w:t>
            </w:r>
          </w:p>
          <w:p>
            <w:pPr>
              <w:topLinePunct/>
              <w:snapToGrid w:val="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2.未提供证明材料或者提供的证明材料不符合要求或提供的证明材料不清晰导致（临时）采购小组无法辨认的，不得分。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vMerge w:val="continue"/>
            <w:noWrap w:val="0"/>
            <w:vAlign w:val="top"/>
          </w:tcPr>
          <w:p>
            <w:pPr>
              <w:spacing w:line="560" w:lineRule="exact"/>
              <w:rPr>
                <w:rFonts w:hint="eastAsia" w:ascii="仿宋_GB2312" w:hAnsi="仿宋_GB2312" w:eastAsia="仿宋_GB2312" w:cs="仿宋_GB2312"/>
                <w:sz w:val="24"/>
                <w:szCs w:val="24"/>
                <w:vertAlign w:val="baseline"/>
                <w:lang w:val="en-US" w:eastAsia="zh-CN"/>
              </w:rPr>
            </w:pPr>
          </w:p>
        </w:tc>
        <w:tc>
          <w:tcPr>
            <w:tcW w:w="1170" w:type="dxa"/>
            <w:noWrap w:val="0"/>
            <w:vAlign w:val="center"/>
          </w:tcPr>
          <w:p>
            <w:pPr>
              <w:spacing w:line="560" w:lineRule="exact"/>
              <w:jc w:val="center"/>
              <w:rPr>
                <w:rFonts w:hint="eastAsia" w:ascii="仿宋_GB2312" w:hAnsi="仿宋_GB2312" w:eastAsia="仿宋_GB2312" w:cs="仿宋_GB2312"/>
                <w:sz w:val="24"/>
                <w:szCs w:val="24"/>
                <w:lang w:val="en-US" w:eastAsia="zh-CN"/>
              </w:rPr>
            </w:pPr>
          </w:p>
          <w:p>
            <w:pPr>
              <w:spacing w:line="5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拟安排项目负责人</w:t>
            </w:r>
          </w:p>
          <w:p>
            <w:pPr>
              <w:spacing w:line="5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（5分）</w:t>
            </w:r>
          </w:p>
        </w:tc>
        <w:tc>
          <w:tcPr>
            <w:tcW w:w="6143" w:type="dxa"/>
            <w:noWrap w:val="0"/>
            <w:vAlign w:val="center"/>
          </w:tcPr>
          <w:p>
            <w:pPr>
              <w:topLinePunct/>
              <w:snapToGrid w:val="0"/>
              <w:jc w:val="both"/>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（一）评审内容</w:t>
            </w:r>
          </w:p>
          <w:p>
            <w:pPr>
              <w:topLinePunct/>
              <w:snapToGrid w:val="0"/>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拟安排的项目负责人（须为自有员工）情况：</w:t>
            </w:r>
          </w:p>
          <w:p>
            <w:pPr>
              <w:topLinePunct/>
              <w:snapToGrid w:val="0"/>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eastAsia="zh-CN"/>
              </w:rPr>
              <w:t>具有本科（或以上）学历的，</w:t>
            </w:r>
            <w:r>
              <w:rPr>
                <w:rFonts w:hint="eastAsia" w:ascii="仿宋_GB2312" w:hAnsi="仿宋_GB2312" w:eastAsia="仿宋_GB2312" w:cs="仿宋_GB2312"/>
                <w:sz w:val="24"/>
                <w:szCs w:val="24"/>
                <w:lang w:val="en-US" w:eastAsia="zh-CN"/>
              </w:rPr>
              <w:t>得2</w:t>
            </w:r>
            <w:r>
              <w:rPr>
                <w:rFonts w:hint="eastAsia" w:ascii="仿宋_GB2312" w:hAnsi="仿宋_GB2312" w:eastAsia="仿宋_GB2312" w:cs="仿宋_GB2312"/>
                <w:sz w:val="24"/>
                <w:szCs w:val="24"/>
                <w:lang w:eastAsia="zh-CN"/>
              </w:rPr>
              <w:t>分；</w:t>
            </w:r>
          </w:p>
          <w:p>
            <w:pPr>
              <w:topLinePunct/>
              <w:snapToGrid w:val="0"/>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eastAsia="zh-CN"/>
              </w:rPr>
              <w:t>具备</w:t>
            </w:r>
            <w:r>
              <w:rPr>
                <w:rFonts w:hint="eastAsia" w:ascii="仿宋_GB2312" w:hAnsi="仿宋_GB2312" w:eastAsia="仿宋_GB2312" w:cs="仿宋_GB2312"/>
                <w:sz w:val="24"/>
                <w:szCs w:val="24"/>
                <w:lang w:val="en-US" w:eastAsia="zh-CN"/>
              </w:rPr>
              <w:t>大型展览活动执行</w:t>
            </w:r>
            <w:r>
              <w:rPr>
                <w:rFonts w:hint="eastAsia" w:ascii="仿宋_GB2312" w:hAnsi="仿宋_GB2312" w:eastAsia="仿宋_GB2312" w:cs="仿宋_GB2312"/>
                <w:sz w:val="24"/>
                <w:szCs w:val="24"/>
                <w:lang w:eastAsia="zh-CN"/>
              </w:rPr>
              <w:t>有关工作经验的，得</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分；</w:t>
            </w:r>
          </w:p>
          <w:p>
            <w:pPr>
              <w:topLinePunct/>
              <w:snapToGrid w:val="0"/>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以上合计最高得</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lang w:eastAsia="zh-CN"/>
              </w:rPr>
              <w:t>分。</w:t>
            </w:r>
          </w:p>
          <w:p>
            <w:pPr>
              <w:topLinePunct/>
              <w:snapToGrid w:val="0"/>
              <w:jc w:val="both"/>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lang w:val="en-US" w:eastAsia="zh-CN"/>
              </w:rPr>
              <w:t>二</w:t>
            </w:r>
            <w:r>
              <w:rPr>
                <w:rFonts w:hint="eastAsia" w:ascii="仿宋_GB2312" w:hAnsi="仿宋_GB2312" w:eastAsia="仿宋_GB2312" w:cs="仿宋_GB2312"/>
                <w:b/>
                <w:bCs/>
                <w:sz w:val="24"/>
                <w:szCs w:val="24"/>
                <w:lang w:eastAsia="zh-CN"/>
              </w:rPr>
              <w:t>）评审依据：</w:t>
            </w:r>
          </w:p>
          <w:p>
            <w:pPr>
              <w:topLinePunct/>
              <w:snapToGrid w:val="0"/>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提供学位或学历证书</w:t>
            </w:r>
            <w:r>
              <w:rPr>
                <w:rFonts w:hint="eastAsia" w:ascii="仿宋_GB2312" w:hAnsi="仿宋_GB2312" w:eastAsia="仿宋_GB2312" w:cs="仿宋_GB2312"/>
                <w:sz w:val="24"/>
                <w:szCs w:val="24"/>
                <w:lang w:val="en-US" w:eastAsia="zh-CN"/>
              </w:rPr>
              <w:t>或</w:t>
            </w:r>
            <w:r>
              <w:rPr>
                <w:rFonts w:hint="eastAsia" w:ascii="仿宋_GB2312" w:hAnsi="仿宋_GB2312" w:eastAsia="仿宋_GB2312" w:cs="仿宋_GB2312"/>
                <w:sz w:val="24"/>
                <w:szCs w:val="24"/>
              </w:rPr>
              <w:t>学信网查询记录，原件备查</w:t>
            </w:r>
            <w:r>
              <w:rPr>
                <w:rFonts w:hint="eastAsia" w:ascii="仿宋_GB2312" w:hAnsi="仿宋_GB2312" w:eastAsia="仿宋_GB2312" w:cs="仿宋_GB2312"/>
                <w:sz w:val="24"/>
                <w:szCs w:val="24"/>
                <w:lang w:eastAsia="zh-CN"/>
              </w:rPr>
              <w:t>；</w:t>
            </w:r>
          </w:p>
          <w:p>
            <w:pPr>
              <w:topLinePunct/>
              <w:snapToGrid w:val="0"/>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工作经验</w:t>
            </w:r>
            <w:r>
              <w:rPr>
                <w:rFonts w:hint="eastAsia" w:ascii="仿宋_GB2312" w:hAnsi="仿宋_GB2312" w:eastAsia="仿宋_GB2312" w:cs="仿宋_GB2312"/>
                <w:sz w:val="24"/>
                <w:szCs w:val="24"/>
              </w:rPr>
              <w:t>需提供合同关键页或其他可以证明的材料；合同关键（关键信息包括但不仅限于合同的项目名称、</w:t>
            </w:r>
            <w:r>
              <w:rPr>
                <w:rFonts w:hint="eastAsia" w:ascii="仿宋_GB2312" w:hAnsi="仿宋_GB2312" w:eastAsia="仿宋_GB2312" w:cs="仿宋_GB2312"/>
                <w:sz w:val="24"/>
                <w:szCs w:val="24"/>
                <w:lang w:val="en-US" w:eastAsia="zh-CN"/>
              </w:rPr>
              <w:t>项目负责人、</w:t>
            </w:r>
            <w:r>
              <w:rPr>
                <w:rFonts w:hint="eastAsia" w:ascii="仿宋_GB2312" w:hAnsi="仿宋_GB2312" w:eastAsia="仿宋_GB2312" w:cs="仿宋_GB2312"/>
                <w:sz w:val="24"/>
                <w:szCs w:val="24"/>
              </w:rPr>
              <w:t>服务内容、</w:t>
            </w:r>
            <w:r>
              <w:rPr>
                <w:rFonts w:hint="eastAsia" w:ascii="仿宋_GB2312" w:hAnsi="仿宋_GB2312" w:eastAsia="仿宋_GB2312" w:cs="仿宋_GB2312"/>
                <w:sz w:val="24"/>
                <w:szCs w:val="24"/>
                <w:lang w:val="en-US" w:eastAsia="zh-CN"/>
              </w:rPr>
              <w:t>合同双方盖章页</w:t>
            </w:r>
            <w:r>
              <w:rPr>
                <w:rFonts w:hint="eastAsia" w:ascii="仿宋_GB2312" w:hAnsi="仿宋_GB2312" w:eastAsia="仿宋_GB2312" w:cs="仿宋_GB2312"/>
                <w:sz w:val="24"/>
                <w:szCs w:val="24"/>
              </w:rPr>
              <w:t>），以及满足评分要求的服务内容。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vMerge w:val="continue"/>
            <w:noWrap w:val="0"/>
            <w:vAlign w:val="top"/>
          </w:tcPr>
          <w:p>
            <w:pPr>
              <w:spacing w:line="560" w:lineRule="exact"/>
              <w:rPr>
                <w:rFonts w:hint="eastAsia" w:ascii="仿宋_GB2312" w:hAnsi="仿宋_GB2312" w:eastAsia="仿宋_GB2312" w:cs="仿宋_GB2312"/>
                <w:sz w:val="24"/>
                <w:szCs w:val="24"/>
                <w:vertAlign w:val="baseline"/>
                <w:lang w:val="en-US" w:eastAsia="zh-CN"/>
              </w:rPr>
            </w:pPr>
          </w:p>
        </w:tc>
        <w:tc>
          <w:tcPr>
            <w:tcW w:w="1170" w:type="dxa"/>
            <w:noWrap w:val="0"/>
            <w:vAlign w:val="center"/>
          </w:tcPr>
          <w:p>
            <w:pPr>
              <w:spacing w:line="5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诚信</w:t>
            </w:r>
          </w:p>
          <w:p>
            <w:pPr>
              <w:spacing w:line="5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承诺</w:t>
            </w:r>
          </w:p>
          <w:p>
            <w:pPr>
              <w:spacing w:line="5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（5分）</w:t>
            </w:r>
          </w:p>
        </w:tc>
        <w:tc>
          <w:tcPr>
            <w:tcW w:w="6143" w:type="dxa"/>
            <w:noWrap w:val="0"/>
            <w:vAlign w:val="top"/>
          </w:tcPr>
          <w:p>
            <w:pPr>
              <w:topLinePunct/>
              <w:snapToGrid w:val="0"/>
              <w:jc w:val="both"/>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（一）评审内容：</w:t>
            </w:r>
          </w:p>
          <w:p>
            <w:pPr>
              <w:topLinePunct/>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投标人在参与政府采购活动中出现诚信相关问题且在相关主管部门处理措施实施期限内的本项不得分，否则得满分。</w:t>
            </w:r>
          </w:p>
          <w:p>
            <w:pPr>
              <w:topLinePunct/>
              <w:snapToGrid w:val="0"/>
              <w:jc w:val="both"/>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（二）评审依据：</w:t>
            </w:r>
          </w:p>
          <w:p>
            <w:pPr>
              <w:keepNext w:val="0"/>
              <w:keepLines w:val="0"/>
              <w:pageBreakBefore w:val="0"/>
              <w:widowControl w:val="0"/>
              <w:kinsoku/>
              <w:wordWrap/>
              <w:overflowPunct/>
              <w:topLinePunct/>
              <w:autoSpaceDE/>
              <w:autoSpaceDN/>
              <w:bidi w:val="0"/>
              <w:adjustRightInd/>
              <w:snapToGrid w:val="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投标人需按招标文件格式要求提供《诚信承诺函》，</w:t>
            </w:r>
            <w:r>
              <w:rPr>
                <w:rFonts w:hint="eastAsia" w:ascii="仿宋_GB2312" w:hAnsi="仿宋_GB2312" w:eastAsia="仿宋_GB2312" w:cs="仿宋_GB2312"/>
                <w:sz w:val="24"/>
                <w:szCs w:val="24"/>
                <w:lang w:eastAsia="zh-CN"/>
              </w:rPr>
              <w:t>详见附件</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不提供不得分。如被认定提供的陈述与事实不符的，依法追究其责任。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vMerge w:val="continue"/>
            <w:noWrap w:val="0"/>
            <w:vAlign w:val="top"/>
          </w:tcPr>
          <w:p>
            <w:pPr>
              <w:spacing w:line="560" w:lineRule="exact"/>
              <w:rPr>
                <w:rFonts w:hint="eastAsia" w:ascii="仿宋_GB2312" w:hAnsi="仿宋_GB2312" w:eastAsia="仿宋_GB2312" w:cs="仿宋_GB2312"/>
                <w:sz w:val="24"/>
                <w:szCs w:val="24"/>
                <w:vertAlign w:val="baseline"/>
                <w:lang w:val="en-US" w:eastAsia="zh-CN"/>
              </w:rPr>
            </w:pPr>
          </w:p>
        </w:tc>
        <w:tc>
          <w:tcPr>
            <w:tcW w:w="1170" w:type="dxa"/>
            <w:noWrap w:val="0"/>
            <w:vAlign w:val="center"/>
          </w:tcPr>
          <w:p>
            <w:pPr>
              <w:spacing w:line="5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违约</w:t>
            </w:r>
          </w:p>
          <w:p>
            <w:pPr>
              <w:spacing w:line="5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承诺</w:t>
            </w:r>
          </w:p>
          <w:p>
            <w:pPr>
              <w:spacing w:line="560" w:lineRule="exact"/>
              <w:jc w:val="center"/>
              <w:rPr>
                <w:rFonts w:hint="eastAsia"/>
                <w:lang w:eastAsia="zh-CN"/>
              </w:rPr>
            </w:pPr>
            <w:r>
              <w:rPr>
                <w:rFonts w:hint="eastAsia" w:ascii="仿宋_GB2312" w:hAnsi="仿宋_GB2312" w:eastAsia="仿宋_GB2312" w:cs="仿宋_GB2312"/>
                <w:sz w:val="24"/>
                <w:szCs w:val="24"/>
                <w:lang w:val="en-US" w:eastAsia="zh-CN"/>
              </w:rPr>
              <w:t>（5分）</w:t>
            </w:r>
          </w:p>
        </w:tc>
        <w:tc>
          <w:tcPr>
            <w:tcW w:w="6143" w:type="dxa"/>
            <w:noWrap w:val="0"/>
            <w:vAlign w:val="top"/>
          </w:tcPr>
          <w:p>
            <w:pPr>
              <w:topLinePunct/>
              <w:snapToGrid w:val="0"/>
              <w:jc w:val="both"/>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w:t>
            </w:r>
            <w:r>
              <w:rPr>
                <w:rFonts w:hint="eastAsia" w:ascii="仿宋_GB2312" w:hAnsi="仿宋_GB2312" w:eastAsia="仿宋_GB2312" w:cs="仿宋_GB2312"/>
                <w:b/>
                <w:bCs/>
                <w:sz w:val="24"/>
                <w:szCs w:val="24"/>
                <w:lang w:eastAsia="zh-CN"/>
              </w:rPr>
              <w:t>评审</w:t>
            </w:r>
            <w:r>
              <w:rPr>
                <w:rFonts w:hint="eastAsia" w:ascii="仿宋_GB2312" w:hAnsi="仿宋_GB2312" w:eastAsia="仿宋_GB2312" w:cs="仿宋_GB2312"/>
                <w:b/>
                <w:bCs/>
                <w:sz w:val="24"/>
                <w:szCs w:val="24"/>
              </w:rPr>
              <w:t>内容：</w:t>
            </w:r>
          </w:p>
          <w:p>
            <w:pPr>
              <w:keepNext w:val="0"/>
              <w:keepLines w:val="0"/>
              <w:pageBreakBefore w:val="0"/>
              <w:widowControl w:val="0"/>
              <w:kinsoku/>
              <w:wordWrap/>
              <w:overflowPunct/>
              <w:topLinePunct/>
              <w:autoSpaceDE/>
              <w:autoSpaceDN/>
              <w:bidi w:val="0"/>
              <w:adjustRightInd/>
              <w:snapToGrid w:val="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auto"/>
                <w:sz w:val="24"/>
                <w:szCs w:val="24"/>
                <w:highlight w:val="none"/>
                <w:lang w:val="en-US" w:eastAsia="zh-CN"/>
              </w:rPr>
              <w:t>根据针对本项目做出的违约承诺，考察包括但不限于以下内容：</w:t>
            </w:r>
            <w:r>
              <w:rPr>
                <w:rFonts w:hint="eastAsia" w:ascii="仿宋_GB2312" w:hAnsi="仿宋_GB2312" w:eastAsia="仿宋_GB2312" w:cs="仿宋_GB2312"/>
                <w:color w:val="auto"/>
                <w:sz w:val="24"/>
                <w:szCs w:val="24"/>
                <w:highlight w:val="none"/>
                <w:lang w:val="en-US" w:eastAsia="zh-CN"/>
              </w:rPr>
              <w:br w:type="textWrapping"/>
            </w:r>
            <w:r>
              <w:rPr>
                <w:rFonts w:hint="eastAsia" w:ascii="仿宋_GB2312" w:hAnsi="仿宋_GB2312" w:eastAsia="仿宋_GB2312" w:cs="仿宋_GB2312"/>
                <w:sz w:val="24"/>
                <w:szCs w:val="24"/>
              </w:rPr>
              <w:t>1.严格按照招标文件及投标承诺履行义务；</w:t>
            </w:r>
          </w:p>
          <w:p>
            <w:pPr>
              <w:keepNext w:val="0"/>
              <w:keepLines w:val="0"/>
              <w:pageBreakBefore w:val="0"/>
              <w:widowControl w:val="0"/>
              <w:kinsoku/>
              <w:wordWrap/>
              <w:overflowPunct/>
              <w:topLinePunct/>
              <w:autoSpaceDE/>
              <w:autoSpaceDN/>
              <w:bidi w:val="0"/>
              <w:adjustRightInd/>
              <w:snapToGrid w:val="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2.合同履行期间如若违约，由此造成的损失由投标人承担</w:t>
            </w:r>
            <w:r>
              <w:rPr>
                <w:rFonts w:hint="eastAsia" w:ascii="仿宋_GB2312" w:hAnsi="仿宋_GB2312" w:eastAsia="仿宋_GB2312" w:cs="仿宋_GB2312"/>
                <w:sz w:val="24"/>
                <w:szCs w:val="24"/>
                <w:lang w:eastAsia="zh-CN"/>
              </w:rPr>
              <w:t>。</w:t>
            </w:r>
          </w:p>
          <w:p>
            <w:pPr>
              <w:topLinePunct/>
              <w:snapToGrid w:val="0"/>
              <w:jc w:val="both"/>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w:t>
            </w:r>
            <w:r>
              <w:rPr>
                <w:rFonts w:hint="eastAsia" w:ascii="仿宋_GB2312" w:hAnsi="仿宋_GB2312" w:eastAsia="仿宋_GB2312" w:cs="仿宋_GB2312"/>
                <w:b/>
                <w:bCs/>
                <w:sz w:val="24"/>
                <w:szCs w:val="24"/>
                <w:lang w:eastAsia="zh-CN"/>
              </w:rPr>
              <w:t>评审</w:t>
            </w:r>
            <w:r>
              <w:rPr>
                <w:rFonts w:hint="eastAsia" w:ascii="仿宋_GB2312" w:hAnsi="仿宋_GB2312" w:eastAsia="仿宋_GB2312" w:cs="仿宋_GB2312"/>
                <w:b/>
                <w:bCs/>
                <w:sz w:val="24"/>
                <w:szCs w:val="24"/>
              </w:rPr>
              <w:t>依据：</w:t>
            </w:r>
          </w:p>
          <w:p>
            <w:pPr>
              <w:topLinePunct/>
              <w:snapToGrid w:val="0"/>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提供</w:t>
            </w:r>
            <w:r>
              <w:rPr>
                <w:rFonts w:hint="eastAsia" w:ascii="仿宋_GB2312" w:hAnsi="仿宋_GB2312" w:eastAsia="仿宋_GB2312" w:cs="仿宋_GB2312"/>
                <w:sz w:val="24"/>
                <w:szCs w:val="24"/>
                <w:lang w:eastAsia="zh-CN"/>
              </w:rPr>
              <w:t>违约</w:t>
            </w:r>
            <w:r>
              <w:rPr>
                <w:rFonts w:hint="eastAsia" w:ascii="仿宋_GB2312" w:hAnsi="仿宋_GB2312" w:eastAsia="仿宋_GB2312" w:cs="仿宋_GB2312"/>
                <w:sz w:val="24"/>
                <w:szCs w:val="24"/>
              </w:rPr>
              <w:t>承诺函（格式自拟）并加盖投标人公章，未提供承诺或承诺内容不满足要求不得分。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vMerge w:val="restart"/>
            <w:noWrap w:val="0"/>
            <w:vAlign w:val="center"/>
          </w:tcPr>
          <w:p>
            <w:pPr>
              <w:spacing w:line="560" w:lineRule="exact"/>
              <w:jc w:val="center"/>
              <w:rPr>
                <w:rFonts w:hint="eastAsia" w:ascii="仿宋_GB2312" w:hAnsi="仿宋_GB2312" w:eastAsia="仿宋_GB2312" w:cs="仿宋_GB2312"/>
                <w:sz w:val="24"/>
                <w:szCs w:val="24"/>
                <w:vertAlign w:val="baseline"/>
                <w:lang w:val="en-US" w:eastAsia="zh-CN"/>
              </w:rPr>
            </w:pPr>
          </w:p>
          <w:p>
            <w:pPr>
              <w:spacing w:line="560" w:lineRule="exact"/>
              <w:jc w:val="center"/>
              <w:rPr>
                <w:rFonts w:hint="eastAsia" w:ascii="仿宋_GB2312" w:hAnsi="仿宋_GB2312" w:eastAsia="仿宋_GB2312" w:cs="仿宋_GB2312"/>
                <w:sz w:val="24"/>
                <w:szCs w:val="24"/>
                <w:vertAlign w:val="baseline"/>
                <w:lang w:val="en-US" w:eastAsia="zh-CN"/>
              </w:rPr>
            </w:pPr>
          </w:p>
          <w:p>
            <w:pPr>
              <w:spacing w:line="560" w:lineRule="exact"/>
              <w:jc w:val="center"/>
              <w:rPr>
                <w:rFonts w:hint="eastAsia" w:ascii="仿宋_GB2312" w:hAnsi="仿宋_GB2312" w:eastAsia="仿宋_GB2312" w:cs="仿宋_GB2312"/>
                <w:sz w:val="24"/>
                <w:szCs w:val="24"/>
                <w:vertAlign w:val="baseline"/>
                <w:lang w:val="en-US" w:eastAsia="zh-CN"/>
              </w:rPr>
            </w:pPr>
          </w:p>
          <w:p>
            <w:pPr>
              <w:spacing w:line="560" w:lineRule="exact"/>
              <w:jc w:val="center"/>
              <w:rPr>
                <w:rFonts w:hint="eastAsia" w:ascii="仿宋_GB2312" w:hAnsi="仿宋_GB2312" w:eastAsia="仿宋_GB2312" w:cs="仿宋_GB2312"/>
                <w:sz w:val="24"/>
                <w:szCs w:val="24"/>
                <w:vertAlign w:val="baseline"/>
                <w:lang w:val="en-US" w:eastAsia="zh-CN"/>
              </w:rPr>
            </w:pPr>
          </w:p>
          <w:p>
            <w:pPr>
              <w:spacing w:line="560" w:lineRule="exact"/>
              <w:jc w:val="center"/>
              <w:rPr>
                <w:rFonts w:hint="eastAsia" w:ascii="仿宋_GB2312" w:hAnsi="仿宋_GB2312" w:eastAsia="仿宋_GB2312" w:cs="仿宋_GB2312"/>
                <w:sz w:val="24"/>
                <w:szCs w:val="24"/>
                <w:vertAlign w:val="baseline"/>
                <w:lang w:val="en-US" w:eastAsia="zh-CN"/>
              </w:rPr>
            </w:pPr>
          </w:p>
          <w:p>
            <w:pPr>
              <w:spacing w:line="560" w:lineRule="exact"/>
              <w:jc w:val="center"/>
              <w:rPr>
                <w:rFonts w:hint="eastAsia" w:ascii="仿宋_GB2312" w:hAnsi="仿宋_GB2312" w:eastAsia="仿宋_GB2312" w:cs="仿宋_GB2312"/>
                <w:sz w:val="24"/>
                <w:szCs w:val="24"/>
                <w:vertAlign w:val="baseline"/>
                <w:lang w:val="en-US" w:eastAsia="zh-CN"/>
              </w:rPr>
            </w:pPr>
          </w:p>
          <w:p>
            <w:pPr>
              <w:spacing w:line="560" w:lineRule="exact"/>
              <w:jc w:val="center"/>
              <w:rPr>
                <w:rFonts w:hint="eastAsia" w:ascii="仿宋_GB2312" w:hAnsi="仿宋_GB2312" w:eastAsia="仿宋_GB2312" w:cs="仿宋_GB2312"/>
                <w:sz w:val="24"/>
                <w:szCs w:val="24"/>
                <w:vertAlign w:val="baseline"/>
                <w:lang w:val="en-US" w:eastAsia="zh-CN"/>
              </w:rPr>
            </w:pPr>
          </w:p>
          <w:p>
            <w:pPr>
              <w:spacing w:line="560" w:lineRule="exact"/>
              <w:jc w:val="center"/>
              <w:rPr>
                <w:rFonts w:hint="eastAsia" w:ascii="仿宋_GB2312" w:hAnsi="仿宋_GB2312" w:eastAsia="仿宋_GB2312" w:cs="仿宋_GB2312"/>
                <w:sz w:val="24"/>
                <w:szCs w:val="24"/>
                <w:vertAlign w:val="baseline"/>
                <w:lang w:val="en-US" w:eastAsia="zh-CN"/>
              </w:rPr>
            </w:pPr>
          </w:p>
          <w:p>
            <w:pPr>
              <w:spacing w:line="560" w:lineRule="exact"/>
              <w:jc w:val="center"/>
              <w:rPr>
                <w:rFonts w:hint="eastAsia" w:ascii="仿宋_GB2312" w:hAnsi="仿宋_GB2312" w:eastAsia="仿宋_GB2312" w:cs="仿宋_GB2312"/>
                <w:sz w:val="24"/>
                <w:szCs w:val="24"/>
                <w:vertAlign w:val="baseline"/>
                <w:lang w:val="en-US" w:eastAsia="zh-CN"/>
              </w:rPr>
            </w:pPr>
          </w:p>
          <w:p>
            <w:pPr>
              <w:spacing w:line="560" w:lineRule="exact"/>
              <w:jc w:val="center"/>
              <w:rPr>
                <w:rFonts w:hint="eastAsia" w:ascii="仿宋_GB2312" w:hAnsi="仿宋_GB2312" w:eastAsia="仿宋_GB2312" w:cs="仿宋_GB2312"/>
                <w:sz w:val="24"/>
                <w:szCs w:val="24"/>
                <w:vertAlign w:val="baseline"/>
                <w:lang w:val="en-US" w:eastAsia="zh-CN"/>
              </w:rPr>
            </w:pPr>
          </w:p>
          <w:p>
            <w:pPr>
              <w:spacing w:line="560" w:lineRule="exact"/>
              <w:jc w:val="center"/>
              <w:rPr>
                <w:rFonts w:hint="eastAsia" w:ascii="仿宋_GB2312" w:hAnsi="仿宋_GB2312" w:eastAsia="仿宋_GB2312" w:cs="仿宋_GB2312"/>
                <w:sz w:val="24"/>
                <w:szCs w:val="24"/>
                <w:vertAlign w:val="baseline"/>
                <w:lang w:val="en-US" w:eastAsia="zh-CN"/>
              </w:rPr>
            </w:pPr>
          </w:p>
          <w:p>
            <w:pPr>
              <w:spacing w:line="560" w:lineRule="exact"/>
              <w:jc w:val="center"/>
              <w:rPr>
                <w:rFonts w:hint="eastAsia" w:ascii="仿宋_GB2312" w:hAnsi="仿宋_GB2312" w:eastAsia="仿宋_GB2312" w:cs="仿宋_GB2312"/>
                <w:sz w:val="24"/>
                <w:szCs w:val="24"/>
                <w:vertAlign w:val="baseline"/>
                <w:lang w:val="en-US" w:eastAsia="zh-CN"/>
              </w:rPr>
            </w:pPr>
          </w:p>
          <w:p>
            <w:pPr>
              <w:spacing w:line="560" w:lineRule="exact"/>
              <w:jc w:val="center"/>
              <w:rPr>
                <w:rFonts w:hint="eastAsia" w:ascii="仿宋_GB2312" w:hAnsi="仿宋_GB2312" w:eastAsia="仿宋_GB2312" w:cs="仿宋_GB2312"/>
                <w:sz w:val="24"/>
                <w:szCs w:val="24"/>
                <w:vertAlign w:val="baseline"/>
                <w:lang w:val="en-US" w:eastAsia="zh-CN"/>
              </w:rPr>
            </w:pPr>
          </w:p>
          <w:p>
            <w:pPr>
              <w:spacing w:line="560" w:lineRule="exact"/>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技术</w:t>
            </w:r>
          </w:p>
          <w:p>
            <w:pPr>
              <w:spacing w:line="560" w:lineRule="exact"/>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部分</w:t>
            </w:r>
          </w:p>
          <w:p>
            <w:pPr>
              <w:spacing w:line="560" w:lineRule="exact"/>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（45分）</w:t>
            </w:r>
          </w:p>
        </w:tc>
        <w:tc>
          <w:tcPr>
            <w:tcW w:w="1170" w:type="dxa"/>
            <w:noWrap w:val="0"/>
            <w:vAlign w:val="center"/>
          </w:tcPr>
          <w:p>
            <w:pPr>
              <w:spacing w:line="5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实</w:t>
            </w:r>
            <w:r>
              <w:rPr>
                <w:rFonts w:hint="eastAsia" w:ascii="仿宋_GB2312" w:hAnsi="仿宋_GB2312" w:eastAsia="仿宋_GB2312" w:cs="仿宋_GB2312"/>
                <w:sz w:val="24"/>
                <w:szCs w:val="24"/>
                <w:lang w:val="en-US" w:eastAsia="zh-CN"/>
              </w:rPr>
              <w:t>施</w:t>
            </w:r>
          </w:p>
          <w:p>
            <w:pPr>
              <w:spacing w:line="5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方案</w:t>
            </w:r>
          </w:p>
          <w:p>
            <w:pPr>
              <w:spacing w:line="560" w:lineRule="exact"/>
              <w:jc w:val="center"/>
              <w:rPr>
                <w:rFonts w:hint="eastAsia"/>
                <w:lang w:eastAsia="zh-CN"/>
              </w:rPr>
            </w:pPr>
            <w:r>
              <w:rPr>
                <w:rFonts w:hint="eastAsia" w:ascii="仿宋_GB2312" w:hAnsi="仿宋_GB2312" w:eastAsia="仿宋_GB2312" w:cs="仿宋_GB2312"/>
                <w:sz w:val="24"/>
                <w:szCs w:val="24"/>
                <w:lang w:val="en-US" w:eastAsia="zh-CN"/>
              </w:rPr>
              <w:t>（25分）</w:t>
            </w:r>
          </w:p>
        </w:tc>
        <w:tc>
          <w:tcPr>
            <w:tcW w:w="6143" w:type="dxa"/>
            <w:noWrap w:val="0"/>
            <w:vAlign w:val="top"/>
          </w:tcPr>
          <w:p>
            <w:pPr>
              <w:topLinePunct/>
              <w:snapToGrid w:val="0"/>
              <w:jc w:val="both"/>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w:t>
            </w:r>
            <w:r>
              <w:rPr>
                <w:rFonts w:hint="eastAsia" w:ascii="仿宋_GB2312" w:hAnsi="仿宋_GB2312" w:eastAsia="仿宋_GB2312" w:cs="仿宋_GB2312"/>
                <w:b/>
                <w:bCs/>
                <w:sz w:val="24"/>
                <w:szCs w:val="24"/>
                <w:lang w:eastAsia="zh-CN"/>
              </w:rPr>
              <w:t>评审</w:t>
            </w:r>
            <w:r>
              <w:rPr>
                <w:rFonts w:hint="eastAsia" w:ascii="仿宋_GB2312" w:hAnsi="仿宋_GB2312" w:eastAsia="仿宋_GB2312" w:cs="仿宋_GB2312"/>
                <w:b/>
                <w:bCs/>
                <w:sz w:val="24"/>
                <w:szCs w:val="24"/>
              </w:rPr>
              <w:t>内容：</w:t>
            </w:r>
          </w:p>
          <w:p>
            <w:pPr>
              <w:keepNext w:val="0"/>
              <w:keepLines w:val="0"/>
              <w:pageBreakBefore w:val="0"/>
              <w:widowControl w:val="0"/>
              <w:snapToGrid/>
              <w:spacing w:line="276" w:lineRule="auto"/>
              <w:ind w:firstLine="0" w:firstLineChars="0"/>
              <w:jc w:val="both"/>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根据投标人提供的实施方案，考察包括但不限于：</w:t>
            </w:r>
            <w:r>
              <w:rPr>
                <w:rFonts w:hint="eastAsia" w:ascii="仿宋_GB2312" w:hAnsi="仿宋_GB2312" w:eastAsia="仿宋_GB2312" w:cs="仿宋_GB2312"/>
                <w:color w:val="auto"/>
                <w:sz w:val="24"/>
                <w:szCs w:val="24"/>
                <w:highlight w:val="none"/>
                <w:lang w:val="en-US" w:eastAsia="zh-CN"/>
              </w:rPr>
              <w:br w:type="textWrapping"/>
            </w:r>
            <w:r>
              <w:rPr>
                <w:rFonts w:hint="eastAsia" w:ascii="仿宋_GB2312" w:hAnsi="仿宋_GB2312" w:eastAsia="仿宋_GB2312" w:cs="仿宋_GB2312"/>
                <w:color w:val="auto"/>
                <w:sz w:val="24"/>
                <w:szCs w:val="24"/>
                <w:highlight w:val="none"/>
                <w:lang w:val="en-US" w:eastAsia="zh-CN"/>
              </w:rPr>
              <w:t>1.对项目需求的认识和理解；</w:t>
            </w:r>
            <w:r>
              <w:rPr>
                <w:rFonts w:hint="eastAsia" w:ascii="仿宋_GB2312" w:hAnsi="仿宋_GB2312" w:eastAsia="仿宋_GB2312" w:cs="仿宋_GB2312"/>
                <w:color w:val="auto"/>
                <w:sz w:val="24"/>
                <w:szCs w:val="24"/>
                <w:highlight w:val="none"/>
                <w:lang w:val="en-US" w:eastAsia="zh-CN"/>
              </w:rPr>
              <w:br w:type="textWrapping"/>
            </w:r>
            <w:r>
              <w:rPr>
                <w:rFonts w:hint="eastAsia" w:ascii="仿宋_GB2312" w:hAnsi="仿宋_GB2312" w:eastAsia="仿宋_GB2312" w:cs="仿宋_GB2312"/>
                <w:color w:val="auto"/>
                <w:sz w:val="24"/>
                <w:szCs w:val="24"/>
                <w:highlight w:val="none"/>
                <w:lang w:val="en-US" w:eastAsia="zh-CN"/>
              </w:rPr>
              <w:t>2.项目目标和成果；</w:t>
            </w:r>
            <w:r>
              <w:rPr>
                <w:rFonts w:hint="eastAsia" w:ascii="仿宋_GB2312" w:hAnsi="仿宋_GB2312" w:eastAsia="仿宋_GB2312" w:cs="仿宋_GB2312"/>
                <w:color w:val="auto"/>
                <w:sz w:val="24"/>
                <w:szCs w:val="24"/>
                <w:highlight w:val="none"/>
                <w:lang w:val="en-US" w:eastAsia="zh-CN"/>
              </w:rPr>
              <w:br w:type="textWrapping"/>
            </w:r>
            <w:r>
              <w:rPr>
                <w:rFonts w:hint="eastAsia" w:ascii="仿宋_GB2312" w:hAnsi="仿宋_GB2312" w:eastAsia="仿宋_GB2312" w:cs="仿宋_GB2312"/>
                <w:color w:val="auto"/>
                <w:sz w:val="24"/>
                <w:szCs w:val="24"/>
                <w:highlight w:val="none"/>
                <w:lang w:val="en-US" w:eastAsia="zh-CN"/>
              </w:rPr>
              <w:t>3.组织架构和人员管理；</w:t>
            </w:r>
            <w:r>
              <w:rPr>
                <w:rFonts w:hint="eastAsia" w:ascii="仿宋_GB2312" w:hAnsi="仿宋_GB2312" w:eastAsia="仿宋_GB2312" w:cs="仿宋_GB2312"/>
                <w:color w:val="auto"/>
                <w:sz w:val="24"/>
                <w:szCs w:val="24"/>
                <w:highlight w:val="none"/>
                <w:lang w:val="en-US" w:eastAsia="zh-CN"/>
              </w:rPr>
              <w:br w:type="textWrapping"/>
            </w:r>
            <w:r>
              <w:rPr>
                <w:rFonts w:hint="eastAsia" w:ascii="仿宋_GB2312" w:hAnsi="仿宋_GB2312" w:eastAsia="仿宋_GB2312" w:cs="仿宋_GB2312"/>
                <w:color w:val="auto"/>
                <w:sz w:val="24"/>
                <w:szCs w:val="24"/>
                <w:highlight w:val="none"/>
                <w:lang w:val="en-US" w:eastAsia="zh-CN"/>
              </w:rPr>
              <w:t>4.工作思路和流程。</w:t>
            </w:r>
          </w:p>
          <w:p>
            <w:pPr>
              <w:topLinePunct/>
              <w:snapToGrid w:val="0"/>
              <w:jc w:val="both"/>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bCs/>
                <w:sz w:val="24"/>
                <w:szCs w:val="24"/>
              </w:rPr>
              <w:t>（二）</w:t>
            </w:r>
            <w:r>
              <w:rPr>
                <w:rFonts w:hint="eastAsia" w:ascii="仿宋_GB2312" w:hAnsi="仿宋_GB2312" w:eastAsia="仿宋_GB2312" w:cs="仿宋_GB2312"/>
                <w:b/>
                <w:bCs/>
                <w:sz w:val="24"/>
                <w:szCs w:val="24"/>
                <w:lang w:eastAsia="zh-CN"/>
              </w:rPr>
              <w:t>评审</w:t>
            </w:r>
            <w:r>
              <w:rPr>
                <w:rFonts w:hint="eastAsia" w:ascii="仿宋_GB2312" w:hAnsi="仿宋_GB2312" w:eastAsia="仿宋_GB2312" w:cs="仿宋_GB2312"/>
                <w:b/>
                <w:bCs/>
                <w:sz w:val="24"/>
                <w:szCs w:val="24"/>
              </w:rPr>
              <w:t>依据：</w:t>
            </w:r>
            <w:r>
              <w:rPr>
                <w:rFonts w:hint="eastAsia" w:ascii="仿宋_GB2312" w:hAnsi="仿宋_GB2312" w:eastAsia="仿宋_GB2312" w:cs="仿宋_GB2312"/>
                <w:color w:val="auto"/>
                <w:sz w:val="24"/>
                <w:szCs w:val="24"/>
                <w:highlight w:val="none"/>
                <w:lang w:val="en-US" w:eastAsia="zh-CN"/>
              </w:rPr>
              <w:br w:type="textWrapping"/>
            </w:r>
            <w:r>
              <w:rPr>
                <w:rFonts w:hint="eastAsia" w:ascii="仿宋_GB2312" w:hAnsi="仿宋_GB2312" w:eastAsia="仿宋_GB2312" w:cs="仿宋_GB2312"/>
                <w:color w:val="auto"/>
                <w:sz w:val="24"/>
                <w:szCs w:val="24"/>
                <w:highlight w:val="none"/>
                <w:lang w:val="en-US" w:eastAsia="zh-CN"/>
              </w:rPr>
              <w:t>满足以上任意一项要求得4分，最高得16分，在此基础上。</w:t>
            </w:r>
            <w:r>
              <w:rPr>
                <w:rFonts w:hint="eastAsia" w:ascii="仿宋_GB2312" w:hAnsi="仿宋_GB2312" w:eastAsia="仿宋_GB2312" w:cs="仿宋_GB2312"/>
                <w:sz w:val="24"/>
                <w:szCs w:val="24"/>
              </w:rPr>
              <w:t>根据各供应商的具体响应内容按照量化的评审因素指标进一步评审，设定优、良、中、差四个评分标准：</w:t>
            </w:r>
          </w:p>
          <w:p>
            <w:pPr>
              <w:keepNext w:val="0"/>
              <w:keepLines w:val="0"/>
              <w:pageBreakBefore w:val="0"/>
              <w:widowControl w:val="0"/>
              <w:snapToGrid/>
              <w:spacing w:line="276" w:lineRule="auto"/>
              <w:ind w:firstLine="0" w:firstLineChars="0"/>
              <w:jc w:val="both"/>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1.优：项目实施方案内容全面、具体、针对性强、科学合理、可操作性强得9分；</w:t>
            </w:r>
          </w:p>
          <w:p>
            <w:pPr>
              <w:keepNext w:val="0"/>
              <w:keepLines w:val="0"/>
              <w:pageBreakBefore w:val="0"/>
              <w:widowControl w:val="0"/>
              <w:snapToGrid/>
              <w:spacing w:line="276" w:lineRule="auto"/>
              <w:ind w:firstLine="0" w:firstLineChars="0"/>
              <w:jc w:val="both"/>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2.良：项目实施方案内容较全面、较具体、针对性较强、较科学合理、可操作性较强得7分；</w:t>
            </w:r>
          </w:p>
          <w:p>
            <w:pPr>
              <w:keepNext w:val="0"/>
              <w:keepLines w:val="0"/>
              <w:pageBreakBefore w:val="0"/>
              <w:widowControl w:val="0"/>
              <w:snapToGrid/>
              <w:spacing w:line="276" w:lineRule="auto"/>
              <w:ind w:firstLine="0" w:firstLineChars="0"/>
              <w:jc w:val="both"/>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3.中：项目实施方案内容较基本全面、一般具体、针对性一般、一般科学合理、可操作性一般得2分；</w:t>
            </w:r>
          </w:p>
          <w:p>
            <w:pPr>
              <w:keepNext w:val="0"/>
              <w:keepLines w:val="0"/>
              <w:pageBreakBefore w:val="0"/>
              <w:widowControl w:val="0"/>
              <w:snapToGrid/>
              <w:spacing w:line="276" w:lineRule="auto"/>
              <w:ind w:firstLine="0" w:firstLineChars="0"/>
              <w:jc w:val="both"/>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color w:val="auto"/>
                <w:sz w:val="24"/>
                <w:szCs w:val="24"/>
                <w:highlight w:val="none"/>
                <w:lang w:val="en-US" w:eastAsia="zh-CN"/>
              </w:rPr>
              <w:t>4.差：其它情况不得分。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vMerge w:val="continue"/>
            <w:noWrap w:val="0"/>
            <w:vAlign w:val="top"/>
          </w:tcPr>
          <w:p>
            <w:pPr>
              <w:spacing w:line="560" w:lineRule="exact"/>
              <w:rPr>
                <w:rFonts w:hint="eastAsia" w:ascii="仿宋_GB2312" w:hAnsi="仿宋_GB2312" w:eastAsia="仿宋_GB2312" w:cs="仿宋_GB2312"/>
                <w:sz w:val="24"/>
                <w:szCs w:val="24"/>
                <w:vertAlign w:val="baseline"/>
                <w:lang w:val="en-US" w:eastAsia="zh-CN"/>
              </w:rPr>
            </w:pPr>
          </w:p>
        </w:tc>
        <w:tc>
          <w:tcPr>
            <w:tcW w:w="1170" w:type="dxa"/>
            <w:noWrap w:val="0"/>
            <w:vAlign w:val="center"/>
          </w:tcPr>
          <w:p>
            <w:pPr>
              <w:spacing w:line="560" w:lineRule="exact"/>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项目重点难点分析、应对措施及相关的合理化建议</w:t>
            </w:r>
          </w:p>
          <w:p>
            <w:pPr>
              <w:spacing w:line="560" w:lineRule="exact"/>
              <w:jc w:val="center"/>
              <w:rPr>
                <w:rFonts w:hint="eastAsia"/>
                <w:highlight w:val="none"/>
                <w:lang w:eastAsia="zh-CN"/>
              </w:rPr>
            </w:pPr>
            <w:r>
              <w:rPr>
                <w:rFonts w:hint="eastAsia" w:ascii="仿宋_GB2312" w:hAnsi="仿宋_GB2312" w:eastAsia="仿宋_GB2312" w:cs="仿宋_GB2312"/>
                <w:sz w:val="24"/>
                <w:szCs w:val="24"/>
                <w:highlight w:val="none"/>
                <w:vertAlign w:val="baseline"/>
                <w:lang w:val="en-US" w:eastAsia="zh-CN"/>
              </w:rPr>
              <w:t>（20分）</w:t>
            </w:r>
          </w:p>
        </w:tc>
        <w:tc>
          <w:tcPr>
            <w:tcW w:w="6143" w:type="dxa"/>
            <w:noWrap w:val="0"/>
            <w:vAlign w:val="top"/>
          </w:tcPr>
          <w:p>
            <w:pPr>
              <w:topLinePunct/>
              <w:snapToGrid w:val="0"/>
              <w:jc w:val="both"/>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（一）</w:t>
            </w:r>
            <w:r>
              <w:rPr>
                <w:rFonts w:hint="eastAsia" w:ascii="仿宋_GB2312" w:hAnsi="仿宋_GB2312" w:eastAsia="仿宋_GB2312" w:cs="仿宋_GB2312"/>
                <w:b/>
                <w:bCs/>
                <w:sz w:val="24"/>
                <w:szCs w:val="24"/>
                <w:highlight w:val="none"/>
                <w:lang w:eastAsia="zh-CN"/>
              </w:rPr>
              <w:t>评审</w:t>
            </w:r>
            <w:r>
              <w:rPr>
                <w:rFonts w:hint="eastAsia" w:ascii="仿宋_GB2312" w:hAnsi="仿宋_GB2312" w:eastAsia="仿宋_GB2312" w:cs="仿宋_GB2312"/>
                <w:b/>
                <w:bCs/>
                <w:sz w:val="24"/>
                <w:szCs w:val="24"/>
                <w:highlight w:val="none"/>
              </w:rPr>
              <w:t>内容：</w:t>
            </w:r>
          </w:p>
          <w:p>
            <w:pPr>
              <w:keepNext w:val="0"/>
              <w:keepLines w:val="0"/>
              <w:pageBreakBefore w:val="0"/>
              <w:widowControl w:val="0"/>
              <w:snapToGrid/>
              <w:spacing w:line="276" w:lineRule="auto"/>
              <w:ind w:firstLine="0" w:firstLineChars="0"/>
              <w:jc w:val="both"/>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考察对项目工作量、可完成度等重点难点问题的识别和分析能力，并就识别出的重点难点提出可行的应对措施及合理化建议。</w:t>
            </w:r>
          </w:p>
          <w:p>
            <w:pPr>
              <w:keepNext w:val="0"/>
              <w:keepLines w:val="0"/>
              <w:pageBreakBefore w:val="0"/>
              <w:widowControl w:val="0"/>
              <w:snapToGrid/>
              <w:spacing w:line="276" w:lineRule="auto"/>
              <w:ind w:firstLine="0" w:firstLineChars="0"/>
              <w:jc w:val="both"/>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包括但不限于以下内容：</w:t>
            </w:r>
          </w:p>
          <w:p>
            <w:pPr>
              <w:keepNext w:val="0"/>
              <w:keepLines w:val="0"/>
              <w:pageBreakBefore w:val="0"/>
              <w:widowControl w:val="0"/>
              <w:snapToGrid/>
              <w:spacing w:line="276" w:lineRule="auto"/>
              <w:ind w:firstLine="0" w:firstLineChars="0"/>
              <w:jc w:val="both"/>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1.详细阐述本项目存在的重难点问题；</w:t>
            </w:r>
          </w:p>
          <w:p>
            <w:pPr>
              <w:keepNext w:val="0"/>
              <w:keepLines w:val="0"/>
              <w:pageBreakBefore w:val="0"/>
              <w:widowControl w:val="0"/>
              <w:snapToGrid/>
              <w:spacing w:line="276" w:lineRule="auto"/>
              <w:ind w:firstLine="0" w:firstLineChars="0"/>
              <w:jc w:val="both"/>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2.根据项目重难点，详细阐述对应的应对措施；</w:t>
            </w:r>
          </w:p>
          <w:p>
            <w:pPr>
              <w:keepNext w:val="0"/>
              <w:keepLines w:val="0"/>
              <w:pageBreakBefore w:val="0"/>
              <w:widowControl w:val="0"/>
              <w:snapToGrid/>
              <w:spacing w:line="276" w:lineRule="auto"/>
              <w:ind w:firstLine="0" w:firstLineChars="0"/>
              <w:jc w:val="both"/>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3.向招标方提出项目实施及与其他建设项目协调的具体建议。</w:t>
            </w:r>
          </w:p>
          <w:p>
            <w:pPr>
              <w:keepNext w:val="0"/>
              <w:keepLines w:val="0"/>
              <w:pageBreakBefore w:val="0"/>
              <w:widowControl w:val="0"/>
              <w:snapToGrid/>
              <w:spacing w:line="276" w:lineRule="auto"/>
              <w:ind w:firstLine="0" w:firstLineChars="0"/>
              <w:jc w:val="both"/>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（二）</w:t>
            </w:r>
            <w:r>
              <w:rPr>
                <w:rFonts w:hint="eastAsia" w:ascii="仿宋_GB2312" w:hAnsi="仿宋_GB2312" w:eastAsia="仿宋_GB2312" w:cs="仿宋_GB2312"/>
                <w:b/>
                <w:bCs/>
                <w:sz w:val="24"/>
                <w:szCs w:val="24"/>
                <w:highlight w:val="none"/>
                <w:lang w:eastAsia="zh-CN"/>
              </w:rPr>
              <w:t>评审</w:t>
            </w:r>
            <w:r>
              <w:rPr>
                <w:rFonts w:hint="eastAsia" w:ascii="仿宋_GB2312" w:hAnsi="仿宋_GB2312" w:eastAsia="仿宋_GB2312" w:cs="仿宋_GB2312"/>
                <w:b/>
                <w:bCs/>
                <w:sz w:val="24"/>
                <w:szCs w:val="24"/>
                <w:highlight w:val="none"/>
              </w:rPr>
              <w:t>依据：</w:t>
            </w:r>
          </w:p>
          <w:p>
            <w:pPr>
              <w:keepNext w:val="0"/>
              <w:keepLines w:val="0"/>
              <w:pageBreakBefore w:val="0"/>
              <w:widowControl w:val="0"/>
              <w:snapToGrid/>
              <w:spacing w:line="276" w:lineRule="auto"/>
              <w:ind w:firstLine="0" w:firstLineChars="0"/>
              <w:jc w:val="both"/>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满足以上任意一项要求得4分，最高得12分，在此基础上。</w:t>
            </w:r>
            <w:r>
              <w:rPr>
                <w:rFonts w:hint="eastAsia" w:ascii="仿宋_GB2312" w:hAnsi="仿宋_GB2312" w:eastAsia="仿宋_GB2312" w:cs="仿宋_GB2312"/>
                <w:sz w:val="24"/>
                <w:szCs w:val="24"/>
                <w:highlight w:val="none"/>
              </w:rPr>
              <w:t>根据各供应商的具体响应内容按照量化的评审因素指标进一步评审，设定优、良、中、差四个评分标准：</w:t>
            </w:r>
          </w:p>
          <w:p>
            <w:pPr>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1.</w:t>
            </w:r>
            <w:r>
              <w:rPr>
                <w:rFonts w:hint="eastAsia" w:ascii="仿宋_GB2312" w:hAnsi="仿宋_GB2312" w:eastAsia="仿宋_GB2312" w:cs="仿宋_GB2312"/>
                <w:sz w:val="24"/>
                <w:szCs w:val="24"/>
                <w:highlight w:val="none"/>
              </w:rPr>
              <w:t>优：以上项目重点难点分析、应对措施及相关的合理化建议的三点内容全面具体、针对性强、可操作性强，加</w:t>
            </w:r>
            <w:r>
              <w:rPr>
                <w:rFonts w:hint="eastAsia" w:ascii="仿宋_GB2312" w:hAnsi="仿宋_GB2312" w:eastAsia="仿宋_GB2312" w:cs="仿宋_GB2312"/>
                <w:sz w:val="24"/>
                <w:szCs w:val="24"/>
                <w:highlight w:val="none"/>
                <w:lang w:val="en-US" w:eastAsia="zh-CN"/>
              </w:rPr>
              <w:t>8</w:t>
            </w:r>
            <w:r>
              <w:rPr>
                <w:rFonts w:hint="eastAsia" w:ascii="仿宋_GB2312" w:hAnsi="仿宋_GB2312" w:eastAsia="仿宋_GB2312" w:cs="仿宋_GB2312"/>
                <w:sz w:val="24"/>
                <w:szCs w:val="24"/>
                <w:highlight w:val="none"/>
              </w:rPr>
              <w:t>分；</w:t>
            </w:r>
          </w:p>
          <w:p>
            <w:pPr>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2.</w:t>
            </w:r>
            <w:r>
              <w:rPr>
                <w:rFonts w:hint="eastAsia" w:ascii="仿宋_GB2312" w:hAnsi="仿宋_GB2312" w:eastAsia="仿宋_GB2312" w:cs="仿宋_GB2312"/>
                <w:sz w:val="24"/>
                <w:szCs w:val="24"/>
                <w:highlight w:val="none"/>
              </w:rPr>
              <w:t>良：以上项目重点难点分析、应对措施及相关的合理化建议的三点内容较全面、针对性较强、可操作性较强，加</w:t>
            </w:r>
            <w:r>
              <w:rPr>
                <w:rFonts w:hint="eastAsia" w:ascii="仿宋_GB2312" w:hAnsi="仿宋_GB2312" w:eastAsia="仿宋_GB2312" w:cs="仿宋_GB2312"/>
                <w:sz w:val="24"/>
                <w:szCs w:val="24"/>
                <w:highlight w:val="none"/>
                <w:lang w:val="en-US" w:eastAsia="zh-CN"/>
              </w:rPr>
              <w:t>6</w:t>
            </w:r>
            <w:r>
              <w:rPr>
                <w:rFonts w:hint="eastAsia" w:ascii="仿宋_GB2312" w:hAnsi="仿宋_GB2312" w:eastAsia="仿宋_GB2312" w:cs="仿宋_GB2312"/>
                <w:sz w:val="24"/>
                <w:szCs w:val="24"/>
                <w:highlight w:val="none"/>
              </w:rPr>
              <w:t>分；</w:t>
            </w:r>
          </w:p>
          <w:p>
            <w:pPr>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3.</w:t>
            </w:r>
            <w:r>
              <w:rPr>
                <w:rFonts w:hint="eastAsia" w:ascii="仿宋_GB2312" w:hAnsi="仿宋_GB2312" w:eastAsia="仿宋_GB2312" w:cs="仿宋_GB2312"/>
                <w:sz w:val="24"/>
                <w:szCs w:val="24"/>
                <w:highlight w:val="none"/>
              </w:rPr>
              <w:t>中：以上项目重点难点分析、应对措施及相关的合理化建议的三点内容完整性、针对性、可操作性均一般，加</w:t>
            </w:r>
            <w:r>
              <w:rPr>
                <w:rFonts w:hint="eastAsia" w:ascii="仿宋_GB2312" w:hAnsi="仿宋_GB2312" w:eastAsia="仿宋_GB2312" w:cs="仿宋_GB2312"/>
                <w:sz w:val="24"/>
                <w:szCs w:val="24"/>
                <w:highlight w:val="none"/>
                <w:lang w:val="en-US" w:eastAsia="zh-CN"/>
              </w:rPr>
              <w:t>2</w:t>
            </w:r>
            <w:r>
              <w:rPr>
                <w:rFonts w:hint="eastAsia" w:ascii="仿宋_GB2312" w:hAnsi="仿宋_GB2312" w:eastAsia="仿宋_GB2312" w:cs="仿宋_GB2312"/>
                <w:sz w:val="24"/>
                <w:szCs w:val="24"/>
                <w:highlight w:val="none"/>
              </w:rPr>
              <w:t>分；</w:t>
            </w:r>
          </w:p>
          <w:p>
            <w:pPr>
              <w:keepNext w:val="0"/>
              <w:keepLines w:val="0"/>
              <w:pageBreakBefore w:val="0"/>
              <w:widowControl w:val="0"/>
              <w:snapToGrid/>
              <w:spacing w:line="276" w:lineRule="auto"/>
              <w:ind w:firstLine="0" w:firstLineChars="0"/>
              <w:jc w:val="both"/>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sz w:val="24"/>
                <w:szCs w:val="24"/>
                <w:highlight w:val="none"/>
                <w:lang w:val="en-US" w:eastAsia="zh-CN"/>
              </w:rPr>
              <w:t>4.</w:t>
            </w:r>
            <w:r>
              <w:rPr>
                <w:rFonts w:hint="eastAsia" w:ascii="仿宋_GB2312" w:hAnsi="仿宋_GB2312" w:eastAsia="仿宋_GB2312" w:cs="仿宋_GB2312"/>
                <w:sz w:val="24"/>
                <w:szCs w:val="24"/>
                <w:highlight w:val="none"/>
              </w:rPr>
              <w:t>差：</w:t>
            </w:r>
            <w:r>
              <w:rPr>
                <w:rFonts w:hint="eastAsia" w:ascii="仿宋_GB2312" w:hAnsi="仿宋_GB2312" w:eastAsia="仿宋_GB2312" w:cs="仿宋_GB2312"/>
                <w:color w:val="auto"/>
                <w:sz w:val="24"/>
                <w:szCs w:val="24"/>
                <w:highlight w:val="none"/>
                <w:lang w:val="en-US" w:eastAsia="zh-CN"/>
              </w:rPr>
              <w:t>其它情况不得分。</w:t>
            </w:r>
          </w:p>
        </w:tc>
      </w:tr>
    </w:tbl>
    <w:p>
      <w:pPr>
        <w:pStyle w:val="15"/>
        <w:spacing w:line="560" w:lineRule="exact"/>
        <w:ind w:firstLine="640" w:firstLineChars="200"/>
        <w:jc w:val="both"/>
        <w:rPr>
          <w:rFonts w:hint="eastAsia" w:ascii="仿宋_GB2312" w:hAnsi="仿宋" w:eastAsia="仿宋_GB2312" w:cs="Times New Roman"/>
          <w:b w:val="0"/>
          <w:kern w:val="2"/>
          <w:sz w:val="32"/>
          <w:szCs w:val="24"/>
          <w:lang w:val="en-US" w:eastAsia="zh-CN" w:bidi="ar-SA"/>
        </w:rPr>
      </w:pPr>
      <w:r>
        <w:rPr>
          <w:rFonts w:hint="eastAsia" w:ascii="仿宋_GB2312" w:hAnsi="仿宋" w:eastAsia="仿宋_GB2312" w:cs="Times New Roman"/>
          <w:b w:val="0"/>
          <w:kern w:val="2"/>
          <w:sz w:val="32"/>
          <w:szCs w:val="24"/>
          <w:lang w:val="en-US" w:eastAsia="zh-CN" w:bidi="ar-SA"/>
        </w:rPr>
        <w:t>（四）供应商提供资料清单（均需每页加盖公章）</w:t>
      </w:r>
    </w:p>
    <w:p>
      <w:pPr>
        <w:spacing w:line="560" w:lineRule="exact"/>
        <w:ind w:firstLine="640" w:firstLineChars="200"/>
        <w:jc w:val="both"/>
        <w:rPr>
          <w:rFonts w:hint="eastAsia" w:ascii="仿宋_GB2312" w:hAnsi="仿宋" w:eastAsia="仿宋_GB2312" w:cs="Times New Roman"/>
          <w:b w:val="0"/>
          <w:kern w:val="2"/>
          <w:sz w:val="32"/>
          <w:szCs w:val="24"/>
          <w:lang w:val="en-US" w:eastAsia="zh-CN" w:bidi="ar-SA"/>
        </w:rPr>
      </w:pPr>
      <w:r>
        <w:rPr>
          <w:rFonts w:hint="eastAsia" w:ascii="仿宋_GB2312" w:hAnsi="仿宋" w:eastAsia="仿宋_GB2312" w:cs="Times New Roman"/>
          <w:b w:val="0"/>
          <w:kern w:val="2"/>
          <w:sz w:val="32"/>
          <w:szCs w:val="24"/>
          <w:lang w:val="en-US" w:eastAsia="zh-CN" w:bidi="ar-SA"/>
        </w:rPr>
        <w:t>1.营业执照、事业法人证书、社会团体法人登记证书、印刷经营许可证；</w:t>
      </w:r>
    </w:p>
    <w:p>
      <w:pPr>
        <w:spacing w:line="560" w:lineRule="exact"/>
        <w:ind w:firstLine="640" w:firstLineChars="200"/>
        <w:jc w:val="both"/>
        <w:rPr>
          <w:rFonts w:hint="eastAsia" w:ascii="仿宋_GB2312" w:hAnsi="仿宋" w:eastAsia="仿宋_GB2312" w:cs="Times New Roman"/>
          <w:b w:val="0"/>
          <w:kern w:val="2"/>
          <w:sz w:val="32"/>
          <w:szCs w:val="24"/>
          <w:lang w:val="en-US" w:eastAsia="zh-CN" w:bidi="ar-SA"/>
        </w:rPr>
      </w:pPr>
      <w:r>
        <w:rPr>
          <w:rFonts w:hint="eastAsia" w:ascii="仿宋_GB2312" w:hAnsi="仿宋" w:eastAsia="仿宋_GB2312" w:cs="Times New Roman"/>
          <w:b w:val="0"/>
          <w:kern w:val="2"/>
          <w:sz w:val="32"/>
          <w:szCs w:val="24"/>
          <w:lang w:val="en-US" w:eastAsia="zh-CN" w:bidi="ar-SA"/>
        </w:rPr>
        <w:t>2.法定代表人身份证复印件；</w:t>
      </w:r>
    </w:p>
    <w:p>
      <w:pPr>
        <w:pStyle w:val="7"/>
        <w:spacing w:after="0" w:line="560" w:lineRule="exact"/>
        <w:ind w:left="0" w:leftChars="0" w:right="0" w:rightChars="0" w:firstLine="640"/>
        <w:jc w:val="both"/>
        <w:rPr>
          <w:rFonts w:hint="eastAsia" w:ascii="仿宋_GB2312" w:hAnsi="仿宋" w:eastAsia="仿宋_GB2312" w:cs="Times New Roman"/>
          <w:b w:val="0"/>
          <w:kern w:val="2"/>
          <w:sz w:val="32"/>
          <w:szCs w:val="24"/>
          <w:lang w:val="en-US" w:eastAsia="zh-CN" w:bidi="ar-SA"/>
        </w:rPr>
      </w:pPr>
      <w:r>
        <w:rPr>
          <w:rFonts w:hint="eastAsia" w:ascii="仿宋_GB2312" w:hAnsi="仿宋" w:eastAsia="仿宋_GB2312" w:cs="Times New Roman"/>
          <w:b w:val="0"/>
          <w:kern w:val="2"/>
          <w:sz w:val="32"/>
          <w:szCs w:val="24"/>
          <w:lang w:val="en-US" w:eastAsia="zh-CN" w:bidi="ar-SA"/>
        </w:rPr>
        <w:t>3.项目报价表（需按格式提供）；</w:t>
      </w:r>
    </w:p>
    <w:p>
      <w:pPr>
        <w:pStyle w:val="7"/>
        <w:spacing w:after="0" w:line="560" w:lineRule="exact"/>
        <w:ind w:left="0" w:leftChars="0" w:right="0" w:rightChars="0" w:firstLine="640"/>
        <w:jc w:val="both"/>
        <w:rPr>
          <w:rFonts w:hint="eastAsia" w:ascii="仿宋_GB2312" w:hAnsi="仿宋" w:eastAsia="仿宋_GB2312" w:cs="Times New Roman"/>
          <w:b w:val="0"/>
          <w:kern w:val="2"/>
          <w:sz w:val="32"/>
          <w:szCs w:val="24"/>
          <w:lang w:val="en-US" w:eastAsia="zh-CN" w:bidi="ar-SA"/>
        </w:rPr>
      </w:pPr>
      <w:r>
        <w:rPr>
          <w:rFonts w:hint="eastAsia" w:ascii="仿宋_GB2312" w:hAnsi="仿宋" w:eastAsia="仿宋_GB2312" w:cs="Times New Roman"/>
          <w:b w:val="0"/>
          <w:kern w:val="2"/>
          <w:sz w:val="32"/>
          <w:szCs w:val="24"/>
          <w:lang w:val="en-US" w:eastAsia="zh-CN" w:bidi="ar-SA"/>
        </w:rPr>
        <w:t>4.评分规则所需资料（同类业绩证明、方案等）；</w:t>
      </w:r>
    </w:p>
    <w:p>
      <w:pPr>
        <w:pStyle w:val="7"/>
        <w:spacing w:after="0" w:line="560" w:lineRule="exact"/>
        <w:ind w:left="0" w:leftChars="0" w:right="0" w:rightChars="0" w:firstLine="640"/>
        <w:jc w:val="both"/>
        <w:rPr>
          <w:rFonts w:hint="eastAsia" w:ascii="仿宋_GB2312" w:hAnsi="仿宋" w:eastAsia="仿宋_GB2312" w:cs="Times New Roman"/>
          <w:b w:val="0"/>
          <w:kern w:val="2"/>
          <w:sz w:val="32"/>
          <w:szCs w:val="24"/>
          <w:lang w:val="en-US" w:eastAsia="zh-CN" w:bidi="ar-SA"/>
        </w:rPr>
      </w:pPr>
      <w:r>
        <w:rPr>
          <w:rFonts w:hint="eastAsia" w:ascii="仿宋_GB2312" w:hAnsi="仿宋" w:eastAsia="仿宋_GB2312" w:cs="Times New Roman"/>
          <w:b w:val="0"/>
          <w:kern w:val="2"/>
          <w:sz w:val="32"/>
          <w:szCs w:val="24"/>
          <w:lang w:val="en-US" w:eastAsia="zh-CN" w:bidi="ar-SA"/>
        </w:rPr>
        <w:t>5.填写《供应商基本情况表》（加盖公章，详见附件2）并提供表中投标（响应）供应商相关人员的近三个月社保缴纳情况，若本月社保未能提供，则提供前三个月的社保情况，如供应商为新成立企业且成立时间不足3个月的，可提供加盖公章的情况说明或其他相关证明材料。</w:t>
      </w:r>
    </w:p>
    <w:p>
      <w:pPr>
        <w:pStyle w:val="7"/>
        <w:spacing w:after="0" w:line="560" w:lineRule="exact"/>
        <w:ind w:left="0" w:leftChars="0" w:right="0" w:rightChars="0" w:firstLine="640"/>
        <w:jc w:val="both"/>
        <w:rPr>
          <w:rFonts w:hint="eastAsia" w:ascii="仿宋_GB2312" w:hAnsi="仿宋" w:eastAsia="仿宋_GB2312" w:cs="Times New Roman"/>
          <w:sz w:val="32"/>
          <w:lang w:val="en-US" w:eastAsia="zh-CN"/>
        </w:rPr>
      </w:pPr>
      <w:r>
        <w:rPr>
          <w:rFonts w:hint="eastAsia" w:ascii="仿宋_GB2312" w:hAnsi="仿宋" w:eastAsia="仿宋_GB2312" w:cs="Times New Roman"/>
          <w:sz w:val="32"/>
          <w:lang w:val="en-US" w:eastAsia="zh-CN"/>
        </w:rPr>
        <w:t>（五）其他注意事项</w:t>
      </w:r>
    </w:p>
    <w:p>
      <w:pPr>
        <w:keepNext w:val="0"/>
        <w:keepLines w:val="0"/>
        <w:widowControl/>
        <w:suppressLineNumbers w:val="0"/>
        <w:ind w:firstLine="640" w:firstLineChars="200"/>
        <w:jc w:val="both"/>
        <w:rPr>
          <w:rFonts w:hint="eastAsia" w:ascii="仿宋_GB2312" w:hAnsi="仿宋" w:eastAsia="仿宋_GB2312" w:cs="Times New Roman"/>
          <w:kern w:val="2"/>
          <w:sz w:val="32"/>
          <w:szCs w:val="24"/>
          <w:lang w:val="en-US" w:eastAsia="zh-CN" w:bidi="ar-SA"/>
        </w:rPr>
      </w:pPr>
      <w:r>
        <w:rPr>
          <w:rFonts w:hint="eastAsia" w:ascii="仿宋_GB2312" w:hAnsi="仿宋" w:eastAsia="仿宋_GB2312" w:cs="Times New Roman"/>
          <w:sz w:val="32"/>
          <w:lang w:val="en-US" w:eastAsia="zh-CN"/>
        </w:rPr>
        <w:t>1.供应商需</w:t>
      </w:r>
      <w:r>
        <w:rPr>
          <w:rFonts w:hint="default" w:ascii="仿宋_GB2312" w:hAnsi="仿宋" w:eastAsia="仿宋_GB2312" w:cs="Times New Roman"/>
          <w:sz w:val="32"/>
          <w:lang w:val="en-US" w:eastAsia="zh-CN"/>
        </w:rPr>
        <w:t>深圳政府采购自行采购系统</w:t>
      </w:r>
      <w:r>
        <w:rPr>
          <w:rFonts w:hint="eastAsia" w:ascii="仿宋_GB2312" w:hAnsi="仿宋" w:eastAsia="仿宋_GB2312" w:cs="Times New Roman"/>
          <w:kern w:val="2"/>
          <w:sz w:val="32"/>
          <w:szCs w:val="24"/>
          <w:lang w:val="en-US" w:eastAsia="zh-CN" w:bidi="ar-SA"/>
        </w:rPr>
        <w:t>完成供应商注册（网址：https://zxcg.szggzy.com/home/index.html），请于本项目投标截止时间前完成注册，否则如中标/成交，可能影响采购结果的发布；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_GB2312" w:hAnsi="仿宋" w:eastAsia="仿宋_GB2312" w:cs="Times New Roman"/>
          <w:sz w:val="32"/>
          <w:lang w:val="en-US" w:eastAsia="zh-CN"/>
        </w:rPr>
      </w:pPr>
      <w:r>
        <w:rPr>
          <w:rFonts w:hint="eastAsia" w:ascii="仿宋_GB2312" w:hAnsi="仿宋" w:eastAsia="仿宋_GB2312" w:cs="Times New Roman"/>
          <w:sz w:val="32"/>
          <w:lang w:val="en-US" w:eastAsia="zh-CN"/>
        </w:rPr>
        <w:t>2.</w:t>
      </w:r>
      <w:r>
        <w:rPr>
          <w:rFonts w:hint="eastAsia" w:ascii="仿宋_GB2312" w:hAnsi="仿宋" w:eastAsia="仿宋_GB2312" w:cs="Times New Roman"/>
          <w:sz w:val="32"/>
        </w:rPr>
        <w:t>供应商需</w:t>
      </w:r>
      <w:r>
        <w:rPr>
          <w:rFonts w:hint="eastAsia" w:ascii="仿宋_GB2312" w:hAnsi="仿宋" w:eastAsia="仿宋_GB2312" w:cs="Times New Roman"/>
          <w:sz w:val="32"/>
          <w:lang w:val="en-US" w:eastAsia="zh-CN"/>
        </w:rPr>
        <w:t>以</w:t>
      </w:r>
      <w:r>
        <w:rPr>
          <w:rFonts w:hint="eastAsia" w:ascii="仿宋_GB2312" w:hAnsi="仿宋" w:eastAsia="仿宋_GB2312" w:cs="Times New Roman"/>
          <w:sz w:val="32"/>
        </w:rPr>
        <w:t>邮寄</w:t>
      </w:r>
      <w:r>
        <w:rPr>
          <w:rFonts w:hint="eastAsia" w:ascii="仿宋_GB2312" w:hAnsi="仿宋" w:eastAsia="仿宋_GB2312" w:cs="Times New Roman"/>
          <w:sz w:val="32"/>
          <w:lang w:val="en-US" w:eastAsia="zh-CN"/>
        </w:rPr>
        <w:t>方式提供5</w:t>
      </w:r>
      <w:r>
        <w:rPr>
          <w:rFonts w:hint="eastAsia" w:ascii="仿宋_GB2312" w:hAnsi="仿宋" w:eastAsia="仿宋_GB2312" w:cs="Times New Roman"/>
          <w:sz w:val="32"/>
        </w:rPr>
        <w:t>份密封纸质版投标资料至本单位</w:t>
      </w:r>
      <w:r>
        <w:rPr>
          <w:rFonts w:hint="eastAsia" w:ascii="仿宋_GB2312" w:hAnsi="仿宋" w:eastAsia="仿宋_GB2312" w:cs="Times New Roman"/>
          <w:sz w:val="32"/>
          <w:lang w:eastAsia="zh-CN"/>
        </w:rPr>
        <w:t>，</w:t>
      </w:r>
      <w:r>
        <w:rPr>
          <w:rFonts w:hint="eastAsia" w:ascii="仿宋_GB2312" w:hAnsi="仿宋" w:eastAsia="仿宋_GB2312" w:cs="Times New Roman"/>
          <w:sz w:val="32"/>
          <w:lang w:val="en-US" w:eastAsia="zh-CN"/>
        </w:rPr>
        <w:t>并在封面备注</w:t>
      </w:r>
      <w:r>
        <w:rPr>
          <w:rFonts w:hint="eastAsia" w:ascii="仿宋_GB2312" w:hAnsi="仿宋_GB2312" w:eastAsia="仿宋_GB2312" w:cs="仿宋_GB2312"/>
          <w:sz w:val="32"/>
          <w:szCs w:val="32"/>
          <w:vertAlign w:val="baseline"/>
          <w:lang w:val="en-US" w:eastAsia="zh-CN"/>
        </w:rPr>
        <w:t>““齐凤阁捐赠版画系列——张泽民版画艺术研究展”项目</w:t>
      </w:r>
      <w:r>
        <w:rPr>
          <w:rFonts w:hint="eastAsia" w:ascii="仿宋_GB2312" w:hAnsi="仿宋_GB2312" w:eastAsia="仿宋_GB2312" w:cs="仿宋_GB2312"/>
          <w:color w:val="000000"/>
          <w:kern w:val="0"/>
          <w:sz w:val="32"/>
          <w:szCs w:val="32"/>
          <w:lang w:val="en-US" w:eastAsia="zh-CN"/>
        </w:rPr>
        <w:t>+公司全称+日期+联系人+联系方式”。</w:t>
      </w:r>
    </w:p>
    <w:p>
      <w:pPr>
        <w:pStyle w:val="7"/>
        <w:spacing w:after="0" w:line="560" w:lineRule="exact"/>
        <w:ind w:left="0" w:leftChars="0" w:right="0" w:rightChars="0" w:firstLine="640" w:firstLineChars="200"/>
        <w:jc w:val="left"/>
        <w:rPr>
          <w:rFonts w:ascii="仿宋_GB2312" w:hAnsi="仿宋" w:eastAsia="仿宋_GB2312" w:cs="Times New Roman"/>
          <w:sz w:val="32"/>
        </w:rPr>
      </w:pPr>
      <w:r>
        <w:rPr>
          <w:rFonts w:hint="eastAsia" w:ascii="仿宋_GB2312" w:hAnsi="仿宋" w:eastAsia="仿宋_GB2312" w:cs="Times New Roman"/>
          <w:sz w:val="32"/>
        </w:rPr>
        <w:t>地址：</w:t>
      </w:r>
      <w:bookmarkStart w:id="0" w:name="OLE_LINK5"/>
      <w:r>
        <w:rPr>
          <w:rFonts w:hint="eastAsia" w:ascii="仿宋_GB2312" w:hAnsi="仿宋" w:eastAsia="仿宋_GB2312" w:cs="Times New Roman"/>
          <w:sz w:val="32"/>
        </w:rPr>
        <w:t>深圳市龙华区</w:t>
      </w:r>
      <w:r>
        <w:rPr>
          <w:rFonts w:hint="eastAsia" w:ascii="仿宋_GB2312" w:hAnsi="仿宋" w:eastAsia="仿宋_GB2312" w:cs="Times New Roman"/>
          <w:sz w:val="32"/>
          <w:lang w:val="en-US" w:eastAsia="zh-CN"/>
        </w:rPr>
        <w:t>龙华街道</w:t>
      </w:r>
      <w:r>
        <w:rPr>
          <w:rFonts w:hint="eastAsia" w:ascii="仿宋_GB2312" w:hAnsi="仿宋" w:eastAsia="仿宋_GB2312" w:cs="Times New Roman"/>
          <w:sz w:val="32"/>
        </w:rPr>
        <w:t>富康行政</w:t>
      </w:r>
      <w:r>
        <w:rPr>
          <w:rFonts w:hint="eastAsia" w:ascii="仿宋_GB2312" w:hAnsi="仿宋" w:eastAsia="仿宋_GB2312" w:cs="Times New Roman"/>
          <w:sz w:val="32"/>
          <w:lang w:val="en-US" w:eastAsia="zh-CN"/>
        </w:rPr>
        <w:t>服务</w:t>
      </w:r>
      <w:r>
        <w:rPr>
          <w:rFonts w:hint="eastAsia" w:ascii="仿宋_GB2312" w:hAnsi="仿宋" w:eastAsia="仿宋_GB2312" w:cs="Times New Roman"/>
          <w:sz w:val="32"/>
        </w:rPr>
        <w:t>办公区</w:t>
      </w:r>
      <w:bookmarkEnd w:id="0"/>
    </w:p>
    <w:p>
      <w:pPr>
        <w:pStyle w:val="24"/>
        <w:spacing w:line="560" w:lineRule="exact"/>
        <w:ind w:left="0" w:leftChars="0" w:firstLine="640" w:firstLineChars="200"/>
        <w:jc w:val="left"/>
        <w:rPr>
          <w:rFonts w:ascii="仿宋_GB2312" w:hAnsi="仿宋" w:eastAsia="仿宋_GB2312" w:cs="Times New Roman"/>
          <w:sz w:val="32"/>
        </w:rPr>
      </w:pPr>
      <w:r>
        <w:rPr>
          <w:rFonts w:hint="eastAsia" w:ascii="仿宋_GB2312" w:hAnsi="仿宋" w:eastAsia="仿宋_GB2312" w:cs="Times New Roman"/>
          <w:sz w:val="32"/>
        </w:rPr>
        <w:t>收件人：吴先生</w:t>
      </w:r>
    </w:p>
    <w:p>
      <w:pPr>
        <w:ind w:firstLine="640" w:firstLineChars="200"/>
        <w:jc w:val="left"/>
        <w:rPr>
          <w:rFonts w:hint="eastAsia" w:ascii="仿宋_GB2312" w:hAnsi="仿宋" w:eastAsia="仿宋_GB2312" w:cs="Times New Roman"/>
          <w:sz w:val="32"/>
          <w:szCs w:val="22"/>
        </w:rPr>
      </w:pPr>
      <w:r>
        <w:rPr>
          <w:rFonts w:hint="eastAsia" w:ascii="仿宋_GB2312" w:hAnsi="仿宋" w:eastAsia="仿宋_GB2312" w:cs="Times New Roman"/>
          <w:sz w:val="32"/>
        </w:rPr>
        <w:t>联系方式:</w:t>
      </w:r>
      <w:r>
        <w:rPr>
          <w:rFonts w:hint="eastAsia" w:ascii="仿宋_GB2312" w:hAnsi="仿宋" w:eastAsia="仿宋_GB2312" w:cs="Times New Roman"/>
          <w:sz w:val="32"/>
          <w:szCs w:val="22"/>
        </w:rPr>
        <w:t>0755-23338140</w:t>
      </w:r>
    </w:p>
    <w:p>
      <w:pPr>
        <w:ind w:firstLine="640" w:firstLineChars="200"/>
        <w:rPr>
          <w:rFonts w:hint="eastAsia" w:ascii="仿宋_GB2312" w:hAnsi="仿宋" w:eastAsia="仿宋_GB2312" w:cs="Times New Roman"/>
          <w:sz w:val="32"/>
          <w:szCs w:val="22"/>
        </w:rPr>
      </w:pPr>
    </w:p>
    <w:p>
      <w:pPr>
        <w:pStyle w:val="24"/>
        <w:spacing w:line="560" w:lineRule="exact"/>
        <w:ind w:firstLine="0" w:firstLineChars="0"/>
        <w:rPr>
          <w:rFonts w:hint="eastAsia" w:ascii="黑体" w:hAnsi="黑体" w:eastAsia="黑体" w:cs="黑体"/>
          <w:color w:val="000000"/>
          <w:sz w:val="32"/>
          <w:szCs w:val="32"/>
          <w:lang w:eastAsia="zh-CN"/>
        </w:rPr>
      </w:pPr>
    </w:p>
    <w:p>
      <w:pPr>
        <w:pStyle w:val="24"/>
        <w:spacing w:line="560" w:lineRule="exact"/>
        <w:ind w:firstLine="0" w:firstLineChars="0"/>
        <w:rPr>
          <w:rFonts w:hint="eastAsia" w:ascii="黑体" w:hAnsi="黑体" w:eastAsia="黑体" w:cs="黑体"/>
          <w:color w:val="000000"/>
          <w:sz w:val="32"/>
          <w:szCs w:val="32"/>
          <w:lang w:eastAsia="zh-CN"/>
        </w:rPr>
      </w:pPr>
    </w:p>
    <w:p>
      <w:pPr>
        <w:pStyle w:val="24"/>
        <w:spacing w:line="560" w:lineRule="exact"/>
        <w:ind w:firstLine="0" w:firstLineChars="0"/>
        <w:rPr>
          <w:rFonts w:hint="eastAsia" w:ascii="黑体" w:hAnsi="黑体" w:eastAsia="黑体" w:cs="黑体"/>
          <w:color w:val="000000"/>
          <w:sz w:val="32"/>
          <w:szCs w:val="32"/>
          <w:lang w:eastAsia="zh-CN"/>
        </w:rPr>
      </w:pPr>
    </w:p>
    <w:p>
      <w:pPr>
        <w:pStyle w:val="24"/>
        <w:spacing w:line="560" w:lineRule="exact"/>
        <w:ind w:firstLine="0" w:firstLineChars="0"/>
        <w:rPr>
          <w:rFonts w:hint="eastAsia" w:ascii="黑体" w:hAnsi="黑体" w:eastAsia="黑体" w:cs="黑体"/>
          <w:color w:val="000000"/>
          <w:sz w:val="32"/>
          <w:szCs w:val="32"/>
          <w:lang w:eastAsia="zh-CN"/>
        </w:rPr>
      </w:pPr>
    </w:p>
    <w:p>
      <w:pPr>
        <w:pStyle w:val="24"/>
        <w:spacing w:line="560" w:lineRule="exact"/>
        <w:ind w:firstLine="0" w:firstLineChars="0"/>
        <w:rPr>
          <w:rFonts w:hint="eastAsia" w:ascii="黑体" w:hAnsi="黑体" w:eastAsia="黑体" w:cs="黑体"/>
          <w:color w:val="000000"/>
          <w:sz w:val="32"/>
          <w:szCs w:val="32"/>
          <w:lang w:eastAsia="zh-CN"/>
        </w:rPr>
      </w:pPr>
    </w:p>
    <w:p>
      <w:pPr>
        <w:pStyle w:val="24"/>
        <w:spacing w:line="560" w:lineRule="exact"/>
        <w:ind w:firstLine="0" w:firstLineChars="0"/>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1</w:t>
      </w:r>
    </w:p>
    <w:p>
      <w:pPr>
        <w:pStyle w:val="4"/>
        <w:numPr>
          <w:ilvl w:val="0"/>
          <w:numId w:val="0"/>
        </w:numPr>
        <w:jc w:val="center"/>
        <w:outlineLvl w:val="3"/>
        <w:rPr>
          <w:rFonts w:hint="eastAsia" w:ascii="黑体" w:eastAsia="黑体"/>
          <w:b w:val="0"/>
          <w:color w:val="auto"/>
          <w:kern w:val="0"/>
          <w:sz w:val="24"/>
          <w:highlight w:val="none"/>
          <w:lang w:eastAsia="zh-CN"/>
        </w:rPr>
      </w:pPr>
      <w:r>
        <w:rPr>
          <w:rFonts w:hint="eastAsia" w:ascii="黑体"/>
          <w:b w:val="0"/>
          <w:color w:val="auto"/>
          <w:kern w:val="0"/>
          <w:sz w:val="24"/>
          <w:highlight w:val="none"/>
          <w:lang w:eastAsia="zh-CN"/>
        </w:rPr>
        <w:t>诚信承诺书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auto"/>
          <w:sz w:val="21"/>
          <w:szCs w:val="21"/>
          <w:highlight w:val="none"/>
        </w:rPr>
      </w:pPr>
      <w:r>
        <w:rPr>
          <w:rFonts w:hint="eastAsia" w:ascii="宋体" w:hAnsi="宋体"/>
          <w:color w:val="auto"/>
          <w:sz w:val="21"/>
          <w:szCs w:val="21"/>
          <w:highlight w:val="none"/>
        </w:rPr>
        <w:t>致：</w:t>
      </w:r>
      <w:r>
        <w:rPr>
          <w:rFonts w:hint="eastAsia" w:ascii="宋体" w:hAnsi="宋体"/>
          <w:color w:val="auto"/>
          <w:sz w:val="21"/>
          <w:szCs w:val="21"/>
          <w:highlight w:val="none"/>
          <w:u w:val="single"/>
        </w:rPr>
        <w:t>深圳市龙华区文化广电旅游体育局</w:t>
      </w:r>
    </w:p>
    <w:p>
      <w:pPr>
        <w:keepNext w:val="0"/>
        <w:keepLines w:val="0"/>
        <w:pageBreakBefore w:val="0"/>
        <w:widowControl w:val="0"/>
        <w:kinsoku/>
        <w:wordWrap/>
        <w:overflowPunct/>
        <w:topLinePunct w:val="0"/>
        <w:autoSpaceDE/>
        <w:autoSpaceDN/>
        <w:bidi w:val="0"/>
        <w:adjustRightInd/>
        <w:snapToGrid/>
        <w:spacing w:line="400" w:lineRule="exact"/>
        <w:ind w:right="-815"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我单位承诺：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1.我单位参与本项目所投标（响应）的货物、工程或服务，不存在侵犯知识产权的情况。</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2.我单位参与本项目</w:t>
      </w:r>
      <w:r>
        <w:rPr>
          <w:rFonts w:hint="eastAsia"/>
          <w:color w:val="auto"/>
          <w:sz w:val="21"/>
          <w:szCs w:val="21"/>
          <w:highlight w:val="none"/>
        </w:rPr>
        <w:t>政府采购活动时不存在被有关部门禁止参与政府采购活动且在有效期内的情况。</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3.我单位具备《中华人民共和国政府采购法》第二十二条第一款规定的六项条件。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4.我单位</w:t>
      </w:r>
      <w:r>
        <w:rPr>
          <w:rFonts w:hint="eastAsia"/>
          <w:color w:val="auto"/>
          <w:sz w:val="21"/>
          <w:szCs w:val="21"/>
          <w:highlight w:val="none"/>
        </w:rPr>
        <w:t>未被列入失信被执行人、</w:t>
      </w:r>
      <w:r>
        <w:rPr>
          <w:rFonts w:hint="eastAsia"/>
          <w:color w:val="auto"/>
          <w:sz w:val="21"/>
          <w:szCs w:val="21"/>
          <w:highlight w:val="none"/>
          <w:lang w:eastAsia="zh-CN"/>
        </w:rPr>
        <w:t>重大税收违法案件当事人名单</w:t>
      </w:r>
      <w:r>
        <w:rPr>
          <w:rFonts w:hint="eastAsia"/>
          <w:color w:val="auto"/>
          <w:sz w:val="21"/>
          <w:szCs w:val="21"/>
          <w:highlight w:val="none"/>
        </w:rPr>
        <w:t>、政府采购严重违法失信行为记录名单。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5.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bCs/>
          <w:color w:val="auto"/>
          <w:sz w:val="21"/>
          <w:szCs w:val="21"/>
          <w:highlight w:val="none"/>
        </w:rPr>
      </w:pPr>
      <w:r>
        <w:rPr>
          <w:rFonts w:hint="eastAsia" w:ascii="宋体" w:hAnsi="宋体"/>
          <w:bCs/>
          <w:color w:val="auto"/>
          <w:sz w:val="21"/>
          <w:szCs w:val="21"/>
          <w:highlight w:val="none"/>
          <w:lang w:val="en-US" w:eastAsia="zh-CN"/>
        </w:rPr>
        <w:t>7</w:t>
      </w:r>
      <w:r>
        <w:rPr>
          <w:rFonts w:hint="eastAsia" w:ascii="宋体" w:hAnsi="宋体"/>
          <w:bCs/>
          <w:color w:val="auto"/>
          <w:sz w:val="21"/>
          <w:szCs w:val="21"/>
          <w:highlight w:val="none"/>
        </w:rPr>
        <w:t>.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p>
    <w:p>
      <w:pPr>
        <w:keepNext w:val="0"/>
        <w:keepLines w:val="0"/>
        <w:pageBreakBefore w:val="0"/>
        <w:widowControl w:val="0"/>
        <w:kinsoku/>
        <w:wordWrap/>
        <w:overflowPunct/>
        <w:topLinePunct w:val="0"/>
        <w:autoSpaceDE/>
        <w:autoSpaceDN/>
        <w:bidi w:val="0"/>
        <w:adjustRightInd/>
        <w:snapToGrid/>
        <w:spacing w:line="400" w:lineRule="exact"/>
        <w:ind w:firstLine="421" w:firstLineChars="200"/>
        <w:textAlignment w:val="auto"/>
        <w:rPr>
          <w:rFonts w:ascii="宋体" w:hAnsi="宋体"/>
          <w:color w:val="auto"/>
          <w:sz w:val="21"/>
          <w:szCs w:val="21"/>
          <w:highlight w:val="none"/>
        </w:rPr>
      </w:pPr>
      <w:r>
        <w:rPr>
          <w:rFonts w:hint="eastAsia" w:ascii="宋体" w:hAnsi="宋体"/>
          <w:b/>
          <w:color w:val="auto"/>
          <w:sz w:val="21"/>
          <w:szCs w:val="21"/>
          <w:highlight w:val="none"/>
          <w:lang w:val="en-US" w:eastAsia="zh-CN"/>
        </w:rPr>
        <w:t>8</w:t>
      </w:r>
      <w:r>
        <w:rPr>
          <w:rFonts w:hint="eastAsia" w:ascii="宋体" w:hAnsi="宋体"/>
          <w:b/>
          <w:color w:val="auto"/>
          <w:sz w:val="21"/>
          <w:szCs w:val="21"/>
          <w:highlight w:val="none"/>
        </w:rPr>
        <w:t>.我单位清楚，如存在违反投标承诺行为情节严重的，将根据《深圳市财政局关于印发&lt;深圳市财政局政府采购供应商信用信息管理办法&gt;的通知》，依法被列入失信信息。</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以上承诺，如有违反，愿依照国家相关法律法规处理，并承担由此给采购人带来的损失。</w:t>
      </w:r>
    </w:p>
    <w:p>
      <w:pPr>
        <w:keepNext w:val="0"/>
        <w:keepLines w:val="0"/>
        <w:pageBreakBefore w:val="0"/>
        <w:widowControl w:val="0"/>
        <w:kinsoku/>
        <w:wordWrap/>
        <w:overflowPunct/>
        <w:topLinePunct w:val="0"/>
        <w:autoSpaceDE/>
        <w:autoSpaceDN/>
        <w:bidi w:val="0"/>
        <w:adjustRightInd/>
        <w:snapToGrid/>
        <w:spacing w:before="60" w:beforeLines="25" w:after="60" w:afterLines="25" w:line="400" w:lineRule="exact"/>
        <w:ind w:firstLine="5460" w:firstLineChars="2600"/>
        <w:textAlignment w:val="auto"/>
        <w:rPr>
          <w:rFonts w:hint="eastAsia"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before="60" w:beforeLines="25" w:after="60" w:afterLines="25" w:line="400" w:lineRule="exact"/>
        <w:ind w:firstLine="5460" w:firstLineChars="2600"/>
        <w:textAlignment w:val="auto"/>
        <w:rPr>
          <w:rFonts w:ascii="宋体" w:hAnsi="宋体"/>
          <w:color w:val="auto"/>
          <w:sz w:val="21"/>
          <w:szCs w:val="21"/>
          <w:highlight w:val="none"/>
        </w:rPr>
      </w:pP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before="60" w:beforeLines="25" w:after="60" w:afterLines="25" w:line="400" w:lineRule="exact"/>
        <w:ind w:firstLine="5460" w:firstLineChars="2600"/>
        <w:textAlignment w:val="auto"/>
        <w:rPr>
          <w:color w:val="auto"/>
          <w:sz w:val="21"/>
          <w:szCs w:val="21"/>
          <w:highlight w:val="none"/>
        </w:rPr>
      </w:pPr>
      <w:r>
        <w:rPr>
          <w:rFonts w:hint="eastAsia"/>
          <w:color w:val="auto"/>
          <w:sz w:val="21"/>
          <w:szCs w:val="21"/>
          <w:highlight w:val="none"/>
        </w:rPr>
        <w:t>投标人：</w:t>
      </w:r>
      <w:r>
        <w:rPr>
          <w:rFonts w:hint="eastAsia"/>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645"/>
        <w:textAlignment w:val="auto"/>
        <w:rPr>
          <w:rFonts w:ascii="宋体" w:hAnsi="宋体"/>
          <w:color w:val="auto"/>
          <w:sz w:val="21"/>
          <w:szCs w:val="21"/>
          <w:highlight w:val="none"/>
        </w:rPr>
      </w:pPr>
      <w:r>
        <w:rPr>
          <w:rFonts w:hint="eastAsia" w:ascii="宋体" w:hAnsi="宋体"/>
          <w:color w:val="auto"/>
          <w:sz w:val="21"/>
          <w:szCs w:val="21"/>
          <w:highlight w:val="none"/>
        </w:rPr>
        <w:t xml:space="preserve">                                              日期：</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pPr>
        <w:rPr>
          <w:rFonts w:hint="default"/>
          <w:lang w:val="en-US" w:eastAsia="zh-CN"/>
        </w:rPr>
      </w:pPr>
    </w:p>
    <w:p>
      <w:pPr>
        <w:rPr>
          <w:rFonts w:hint="default"/>
          <w:lang w:val="en-US" w:eastAsia="zh-CN"/>
        </w:rPr>
      </w:pPr>
      <w:bookmarkStart w:id="1" w:name="_GoBack"/>
      <w:bookmarkEnd w:id="1"/>
    </w:p>
    <w:p>
      <w:pPr>
        <w:pStyle w:val="24"/>
        <w:spacing w:line="560" w:lineRule="exact"/>
        <w:ind w:firstLine="0" w:firstLineChars="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2</w:t>
      </w:r>
    </w:p>
    <w:p>
      <w:pPr>
        <w:pStyle w:val="9"/>
        <w:snapToGrid w:val="0"/>
        <w:spacing w:before="0" w:after="0" w:line="560" w:lineRule="exact"/>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供应商基本情况表</w:t>
      </w:r>
    </w:p>
    <w:p>
      <w:pPr>
        <w:spacing w:line="560" w:lineRule="exact"/>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填表单位：（加盖单位公章）</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 xml:space="preserve">   填表日期：    年   月   日</w:t>
      </w:r>
    </w:p>
    <w:tbl>
      <w:tblPr>
        <w:tblStyle w:val="11"/>
        <w:tblW w:w="10518" w:type="dxa"/>
        <w:tblInd w:w="-9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9"/>
        <w:gridCol w:w="1059"/>
        <w:gridCol w:w="1278"/>
        <w:gridCol w:w="1269"/>
        <w:gridCol w:w="786"/>
        <w:gridCol w:w="1200"/>
        <w:gridCol w:w="1496"/>
        <w:gridCol w:w="2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48" w:type="dxa"/>
            <w:gridSpan w:val="2"/>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采购人</w:t>
            </w:r>
          </w:p>
        </w:tc>
        <w:tc>
          <w:tcPr>
            <w:tcW w:w="2547" w:type="dxa"/>
            <w:gridSpan w:val="2"/>
            <w:noWrap w:val="0"/>
            <w:vAlign w:val="center"/>
          </w:tcPr>
          <w:p>
            <w:pPr>
              <w:jc w:val="left"/>
              <w:rPr>
                <w:rFonts w:ascii="方正仿宋_GBK" w:hAnsi="方正仿宋_GBK" w:eastAsia="方正仿宋_GBK" w:cs="方正仿宋_GBK"/>
                <w:sz w:val="24"/>
              </w:rPr>
            </w:pPr>
          </w:p>
        </w:tc>
        <w:tc>
          <w:tcPr>
            <w:tcW w:w="1986" w:type="dxa"/>
            <w:gridSpan w:val="2"/>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3637" w:type="dxa"/>
            <w:gridSpan w:val="2"/>
            <w:noWrap w:val="0"/>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2348" w:type="dxa"/>
            <w:gridSpan w:val="2"/>
            <w:noWrap w:val="0"/>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投标（响应）供应商</w:t>
            </w:r>
          </w:p>
        </w:tc>
        <w:tc>
          <w:tcPr>
            <w:tcW w:w="2547" w:type="dxa"/>
            <w:gridSpan w:val="2"/>
            <w:noWrap w:val="0"/>
            <w:vAlign w:val="center"/>
          </w:tcPr>
          <w:p>
            <w:pPr>
              <w:jc w:val="left"/>
              <w:rPr>
                <w:rFonts w:ascii="方正仿宋_GBK" w:hAnsi="方正仿宋_GBK" w:eastAsia="方正仿宋_GBK" w:cs="方正仿宋_GBK"/>
                <w:sz w:val="24"/>
              </w:rPr>
            </w:pPr>
          </w:p>
        </w:tc>
        <w:tc>
          <w:tcPr>
            <w:tcW w:w="1986" w:type="dxa"/>
            <w:gridSpan w:val="2"/>
            <w:noWrap w:val="0"/>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供应商统一社会信用代码</w:t>
            </w:r>
          </w:p>
        </w:tc>
        <w:tc>
          <w:tcPr>
            <w:tcW w:w="3637" w:type="dxa"/>
            <w:gridSpan w:val="2"/>
            <w:noWrap w:val="0"/>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0518" w:type="dxa"/>
            <w:gridSpan w:val="8"/>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b/>
                <w:bCs/>
                <w:sz w:val="24"/>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289" w:type="dxa"/>
            <w:tcBorders>
              <w:bottom w:val="single" w:color="auto" w:sz="4" w:space="0"/>
            </w:tcBorders>
            <w:noWrap w:val="0"/>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序号</w:t>
            </w:r>
          </w:p>
        </w:tc>
        <w:tc>
          <w:tcPr>
            <w:tcW w:w="2337" w:type="dxa"/>
            <w:gridSpan w:val="2"/>
            <w:tcBorders>
              <w:bottom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职务</w:t>
            </w:r>
          </w:p>
        </w:tc>
        <w:tc>
          <w:tcPr>
            <w:tcW w:w="1269" w:type="dxa"/>
            <w:tcBorders>
              <w:bottom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姓名</w:t>
            </w:r>
          </w:p>
        </w:tc>
        <w:tc>
          <w:tcPr>
            <w:tcW w:w="1986" w:type="dxa"/>
            <w:gridSpan w:val="2"/>
            <w:tcBorders>
              <w:bottom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身份证号码</w:t>
            </w:r>
          </w:p>
        </w:tc>
        <w:tc>
          <w:tcPr>
            <w:tcW w:w="1496" w:type="dxa"/>
            <w:tcBorders>
              <w:bottom w:val="single" w:color="auto" w:sz="4" w:space="0"/>
            </w:tcBorders>
            <w:noWrap w:val="0"/>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劳动合同</w:t>
            </w:r>
          </w:p>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关系单位</w:t>
            </w:r>
          </w:p>
        </w:tc>
        <w:tc>
          <w:tcPr>
            <w:tcW w:w="2141" w:type="dxa"/>
            <w:tcBorders>
              <w:bottom w:val="single" w:color="auto" w:sz="4" w:space="0"/>
            </w:tcBorders>
            <w:noWrap w:val="0"/>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缴纳社会</w:t>
            </w:r>
          </w:p>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1289"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337"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2"/>
                <w:szCs w:val="22"/>
              </w:rPr>
              <w:t>法定代表人/单位负责人/主要经营负责人</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1986"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1496"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2141"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289"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2337"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2"/>
                <w:szCs w:val="22"/>
              </w:rPr>
              <w:t>项目投标授权代表人</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1986"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1496"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2141"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289" w:type="dxa"/>
            <w:tcBorders>
              <w:top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3</w:t>
            </w:r>
          </w:p>
        </w:tc>
        <w:tc>
          <w:tcPr>
            <w:tcW w:w="2337" w:type="dxa"/>
            <w:gridSpan w:val="2"/>
            <w:tcBorders>
              <w:top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项目负责人</w:t>
            </w:r>
          </w:p>
        </w:tc>
        <w:tc>
          <w:tcPr>
            <w:tcW w:w="1269" w:type="dxa"/>
            <w:tcBorders>
              <w:top w:val="single" w:color="auto" w:sz="4" w:space="0"/>
            </w:tcBorders>
            <w:noWrap w:val="0"/>
            <w:vAlign w:val="center"/>
          </w:tcPr>
          <w:p>
            <w:pPr>
              <w:jc w:val="left"/>
              <w:rPr>
                <w:rFonts w:ascii="方正仿宋_GBK" w:hAnsi="方正仿宋_GBK" w:eastAsia="方正仿宋_GBK" w:cs="方正仿宋_GBK"/>
                <w:sz w:val="24"/>
              </w:rPr>
            </w:pPr>
          </w:p>
        </w:tc>
        <w:tc>
          <w:tcPr>
            <w:tcW w:w="1986" w:type="dxa"/>
            <w:gridSpan w:val="2"/>
            <w:tcBorders>
              <w:top w:val="single" w:color="auto" w:sz="4" w:space="0"/>
            </w:tcBorders>
            <w:noWrap w:val="0"/>
            <w:vAlign w:val="center"/>
          </w:tcPr>
          <w:p>
            <w:pPr>
              <w:jc w:val="left"/>
              <w:rPr>
                <w:rFonts w:ascii="方正仿宋_GBK" w:hAnsi="方正仿宋_GBK" w:eastAsia="方正仿宋_GBK" w:cs="方正仿宋_GBK"/>
                <w:sz w:val="24"/>
              </w:rPr>
            </w:pPr>
          </w:p>
        </w:tc>
        <w:tc>
          <w:tcPr>
            <w:tcW w:w="1496" w:type="dxa"/>
            <w:tcBorders>
              <w:top w:val="single" w:color="auto" w:sz="4" w:space="0"/>
            </w:tcBorders>
            <w:noWrap w:val="0"/>
            <w:vAlign w:val="center"/>
          </w:tcPr>
          <w:p>
            <w:pPr>
              <w:jc w:val="left"/>
              <w:rPr>
                <w:rFonts w:ascii="方正仿宋_GBK" w:hAnsi="方正仿宋_GBK" w:eastAsia="方正仿宋_GBK" w:cs="方正仿宋_GBK"/>
                <w:sz w:val="24"/>
              </w:rPr>
            </w:pPr>
          </w:p>
        </w:tc>
        <w:tc>
          <w:tcPr>
            <w:tcW w:w="2141" w:type="dxa"/>
            <w:tcBorders>
              <w:top w:val="single" w:color="auto" w:sz="4" w:space="0"/>
            </w:tcBorders>
            <w:noWrap w:val="0"/>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289" w:type="dxa"/>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4</w:t>
            </w:r>
          </w:p>
        </w:tc>
        <w:tc>
          <w:tcPr>
            <w:tcW w:w="2337" w:type="dxa"/>
            <w:gridSpan w:val="2"/>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主要技术人员</w:t>
            </w:r>
          </w:p>
        </w:tc>
        <w:tc>
          <w:tcPr>
            <w:tcW w:w="1269" w:type="dxa"/>
            <w:noWrap w:val="0"/>
            <w:vAlign w:val="center"/>
          </w:tcPr>
          <w:p>
            <w:pPr>
              <w:jc w:val="left"/>
              <w:rPr>
                <w:rFonts w:ascii="方正仿宋_GBK" w:hAnsi="方正仿宋_GBK" w:eastAsia="方正仿宋_GBK" w:cs="方正仿宋_GBK"/>
                <w:sz w:val="24"/>
              </w:rPr>
            </w:pPr>
          </w:p>
        </w:tc>
        <w:tc>
          <w:tcPr>
            <w:tcW w:w="1986" w:type="dxa"/>
            <w:gridSpan w:val="2"/>
            <w:noWrap w:val="0"/>
            <w:vAlign w:val="center"/>
          </w:tcPr>
          <w:p>
            <w:pPr>
              <w:jc w:val="left"/>
              <w:rPr>
                <w:rFonts w:ascii="方正仿宋_GBK" w:hAnsi="方正仿宋_GBK" w:eastAsia="方正仿宋_GBK" w:cs="方正仿宋_GBK"/>
                <w:sz w:val="24"/>
              </w:rPr>
            </w:pPr>
          </w:p>
        </w:tc>
        <w:tc>
          <w:tcPr>
            <w:tcW w:w="1496" w:type="dxa"/>
            <w:noWrap w:val="0"/>
            <w:vAlign w:val="center"/>
          </w:tcPr>
          <w:p>
            <w:pPr>
              <w:jc w:val="left"/>
              <w:rPr>
                <w:rFonts w:ascii="方正仿宋_GBK" w:hAnsi="方正仿宋_GBK" w:eastAsia="方正仿宋_GBK" w:cs="方正仿宋_GBK"/>
                <w:sz w:val="24"/>
              </w:rPr>
            </w:pPr>
          </w:p>
        </w:tc>
        <w:tc>
          <w:tcPr>
            <w:tcW w:w="2141" w:type="dxa"/>
            <w:noWrap w:val="0"/>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289" w:type="dxa"/>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5</w:t>
            </w:r>
          </w:p>
        </w:tc>
        <w:tc>
          <w:tcPr>
            <w:tcW w:w="2337" w:type="dxa"/>
            <w:gridSpan w:val="2"/>
            <w:noWrap w:val="0"/>
            <w:vAlign w:val="center"/>
          </w:tcPr>
          <w:p>
            <w:pPr>
              <w:pStyle w:val="5"/>
              <w:snapToGrid w:val="0"/>
              <w:spacing w:line="240" w:lineRule="auto"/>
              <w:ind w:firstLine="0" w:firstLineChars="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投标文件编制人员</w:t>
            </w:r>
          </w:p>
        </w:tc>
        <w:tc>
          <w:tcPr>
            <w:tcW w:w="1269" w:type="dxa"/>
            <w:noWrap w:val="0"/>
            <w:vAlign w:val="center"/>
          </w:tcPr>
          <w:p>
            <w:pPr>
              <w:jc w:val="left"/>
              <w:rPr>
                <w:rFonts w:ascii="方正仿宋_GBK" w:hAnsi="方正仿宋_GBK" w:eastAsia="方正仿宋_GBK" w:cs="方正仿宋_GBK"/>
                <w:sz w:val="24"/>
              </w:rPr>
            </w:pPr>
          </w:p>
        </w:tc>
        <w:tc>
          <w:tcPr>
            <w:tcW w:w="1986" w:type="dxa"/>
            <w:gridSpan w:val="2"/>
            <w:noWrap w:val="0"/>
            <w:vAlign w:val="center"/>
          </w:tcPr>
          <w:p>
            <w:pPr>
              <w:jc w:val="left"/>
              <w:rPr>
                <w:rFonts w:ascii="方正仿宋_GBK" w:hAnsi="方正仿宋_GBK" w:eastAsia="方正仿宋_GBK" w:cs="方正仿宋_GBK"/>
                <w:sz w:val="24"/>
              </w:rPr>
            </w:pPr>
          </w:p>
        </w:tc>
        <w:tc>
          <w:tcPr>
            <w:tcW w:w="1496" w:type="dxa"/>
            <w:noWrap w:val="0"/>
            <w:vAlign w:val="center"/>
          </w:tcPr>
          <w:p>
            <w:pPr>
              <w:jc w:val="left"/>
              <w:rPr>
                <w:rFonts w:ascii="方正仿宋_GBK" w:hAnsi="方正仿宋_GBK" w:eastAsia="方正仿宋_GBK" w:cs="方正仿宋_GBK"/>
                <w:sz w:val="24"/>
              </w:rPr>
            </w:pPr>
          </w:p>
        </w:tc>
        <w:tc>
          <w:tcPr>
            <w:tcW w:w="2141" w:type="dxa"/>
            <w:noWrap w:val="0"/>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0518" w:type="dxa"/>
            <w:gridSpan w:val="8"/>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b/>
                <w:bCs/>
                <w:sz w:val="24"/>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0518" w:type="dxa"/>
            <w:gridSpan w:val="8"/>
            <w:noWrap w:val="0"/>
            <w:vAlign w:val="center"/>
          </w:tcPr>
          <w:p>
            <w:pPr>
              <w:jc w:val="left"/>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289" w:type="dxa"/>
            <w:tcBorders>
              <w:bottom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序号</w:t>
            </w:r>
          </w:p>
        </w:tc>
        <w:tc>
          <w:tcPr>
            <w:tcW w:w="2337" w:type="dxa"/>
            <w:gridSpan w:val="2"/>
            <w:tcBorders>
              <w:bottom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关联关系类型</w:t>
            </w:r>
          </w:p>
        </w:tc>
        <w:tc>
          <w:tcPr>
            <w:tcW w:w="2055" w:type="dxa"/>
            <w:gridSpan w:val="2"/>
            <w:tcBorders>
              <w:bottom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关联主体名称</w:t>
            </w:r>
          </w:p>
        </w:tc>
        <w:tc>
          <w:tcPr>
            <w:tcW w:w="4837" w:type="dxa"/>
            <w:gridSpan w:val="3"/>
            <w:tcBorders>
              <w:bottom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1289"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337"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控股股东</w:t>
            </w:r>
          </w:p>
        </w:tc>
        <w:tc>
          <w:tcPr>
            <w:tcW w:w="2055"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4837"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18"/>
                <w:szCs w:val="18"/>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289"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2337"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管理关系</w:t>
            </w:r>
          </w:p>
        </w:tc>
        <w:tc>
          <w:tcPr>
            <w:tcW w:w="2055"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4837"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0518"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b/>
                <w:bCs/>
                <w:sz w:val="24"/>
              </w:rPr>
              <w:t>说明：同一关联关系类型有多个主体的，应分行填写。</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仿宋_GB2312" w:hAnsi="仿宋" w:eastAsia="仿宋_GB2312" w:cs="Times New Roman"/>
          <w:sz w:val="32"/>
          <w:szCs w:val="22"/>
          <w:lang w:val="en" w:eastAsia="zh-CN"/>
        </w:rPr>
      </w:pPr>
    </w:p>
    <w:sectPr>
      <w:pgSz w:w="11906" w:h="16838"/>
      <w:pgMar w:top="2154" w:right="1474" w:bottom="1984" w:left="1587" w:header="851" w:footer="992" w:gutter="0"/>
      <w:pgBorders w:display="firstPage">
        <w:top w:val="none" w:sz="0" w:space="0"/>
        <w:left w:val="none" w:sz="0" w:space="0"/>
        <w:bottom w:val="none" w:sz="0" w:space="0"/>
        <w:right w:val="none" w:sz="0" w:space="0"/>
      </w:pgBorders>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imes">
    <w:altName w:val="DejaVu Sans"/>
    <w:panose1 w:val="02020603050405020304"/>
    <w:charset w:val="00"/>
    <w:family w:val="roman"/>
    <w:pitch w:val="default"/>
    <w:sig w:usb0="00000000" w:usb1="00000000" w:usb2="00000009" w:usb3="00000000" w:csb0="000001FF"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kZjY2Y2Q3ZTkwOTY5ZTg5MTI0MjAyNzJhYTYyODEifQ=="/>
  </w:docVars>
  <w:rsids>
    <w:rsidRoot w:val="00172A27"/>
    <w:rsid w:val="00627E6B"/>
    <w:rsid w:val="006B4F71"/>
    <w:rsid w:val="01A85D51"/>
    <w:rsid w:val="03A569EC"/>
    <w:rsid w:val="03C469E0"/>
    <w:rsid w:val="03F60692"/>
    <w:rsid w:val="051D19F0"/>
    <w:rsid w:val="05482F56"/>
    <w:rsid w:val="06A00B42"/>
    <w:rsid w:val="07EC4BEA"/>
    <w:rsid w:val="0817488F"/>
    <w:rsid w:val="08585D8D"/>
    <w:rsid w:val="0AD025A1"/>
    <w:rsid w:val="0AF830A9"/>
    <w:rsid w:val="0FBC4A15"/>
    <w:rsid w:val="10865C7F"/>
    <w:rsid w:val="112C42A9"/>
    <w:rsid w:val="114415F3"/>
    <w:rsid w:val="129659B8"/>
    <w:rsid w:val="13903FD0"/>
    <w:rsid w:val="14CA4036"/>
    <w:rsid w:val="14E61635"/>
    <w:rsid w:val="14E823AD"/>
    <w:rsid w:val="15B8101F"/>
    <w:rsid w:val="160101BD"/>
    <w:rsid w:val="19B25567"/>
    <w:rsid w:val="1A032660"/>
    <w:rsid w:val="1A254929"/>
    <w:rsid w:val="1A9E48DF"/>
    <w:rsid w:val="1C821822"/>
    <w:rsid w:val="1ED264F3"/>
    <w:rsid w:val="1EDE6233"/>
    <w:rsid w:val="1FB262C1"/>
    <w:rsid w:val="1FFB75BC"/>
    <w:rsid w:val="216337B7"/>
    <w:rsid w:val="22A47244"/>
    <w:rsid w:val="23F46EA8"/>
    <w:rsid w:val="24612678"/>
    <w:rsid w:val="248A5422"/>
    <w:rsid w:val="25EC323F"/>
    <w:rsid w:val="265D46DD"/>
    <w:rsid w:val="2685028B"/>
    <w:rsid w:val="26CB587F"/>
    <w:rsid w:val="28885E11"/>
    <w:rsid w:val="28D962DE"/>
    <w:rsid w:val="29932CBF"/>
    <w:rsid w:val="29AC3D81"/>
    <w:rsid w:val="2AA73F5B"/>
    <w:rsid w:val="2AC643B9"/>
    <w:rsid w:val="2ACE1F62"/>
    <w:rsid w:val="2CE41DF7"/>
    <w:rsid w:val="2F661D69"/>
    <w:rsid w:val="312D39F9"/>
    <w:rsid w:val="31DD71CE"/>
    <w:rsid w:val="32617155"/>
    <w:rsid w:val="32EE71B8"/>
    <w:rsid w:val="340F74A8"/>
    <w:rsid w:val="34AB35B3"/>
    <w:rsid w:val="35BF2188"/>
    <w:rsid w:val="3B2723F3"/>
    <w:rsid w:val="3C0D4B23"/>
    <w:rsid w:val="3CC258ED"/>
    <w:rsid w:val="3CF94AE1"/>
    <w:rsid w:val="3D595B76"/>
    <w:rsid w:val="3E216694"/>
    <w:rsid w:val="3E8E3F62"/>
    <w:rsid w:val="3F3F8460"/>
    <w:rsid w:val="3FE6307F"/>
    <w:rsid w:val="407B3BCE"/>
    <w:rsid w:val="41540B2E"/>
    <w:rsid w:val="448B0D0B"/>
    <w:rsid w:val="450014A6"/>
    <w:rsid w:val="457D4459"/>
    <w:rsid w:val="463F1DAD"/>
    <w:rsid w:val="464949DA"/>
    <w:rsid w:val="46B34549"/>
    <w:rsid w:val="47E50BAC"/>
    <w:rsid w:val="480716C2"/>
    <w:rsid w:val="48B04931"/>
    <w:rsid w:val="494E0559"/>
    <w:rsid w:val="4A3A3410"/>
    <w:rsid w:val="4B6B4F15"/>
    <w:rsid w:val="4C2B560C"/>
    <w:rsid w:val="4D77269E"/>
    <w:rsid w:val="4F5751B1"/>
    <w:rsid w:val="4FB91C3C"/>
    <w:rsid w:val="500D6A78"/>
    <w:rsid w:val="502B76A4"/>
    <w:rsid w:val="52632459"/>
    <w:rsid w:val="52CA2E4A"/>
    <w:rsid w:val="52FC532D"/>
    <w:rsid w:val="536561A7"/>
    <w:rsid w:val="54B020C8"/>
    <w:rsid w:val="56BE6D1E"/>
    <w:rsid w:val="57380761"/>
    <w:rsid w:val="57997D76"/>
    <w:rsid w:val="59F95AAE"/>
    <w:rsid w:val="5B3D6C46"/>
    <w:rsid w:val="5C45759A"/>
    <w:rsid w:val="5CB12E81"/>
    <w:rsid w:val="5D98318A"/>
    <w:rsid w:val="5ED56325"/>
    <w:rsid w:val="5F84127C"/>
    <w:rsid w:val="5FBA3CE7"/>
    <w:rsid w:val="60BD0047"/>
    <w:rsid w:val="61C634AD"/>
    <w:rsid w:val="63924DEB"/>
    <w:rsid w:val="64030466"/>
    <w:rsid w:val="65622F6B"/>
    <w:rsid w:val="680B78E9"/>
    <w:rsid w:val="69325755"/>
    <w:rsid w:val="69635503"/>
    <w:rsid w:val="69DD6267"/>
    <w:rsid w:val="6A4E6DFB"/>
    <w:rsid w:val="6B533A81"/>
    <w:rsid w:val="6C5F1FB2"/>
    <w:rsid w:val="6D7952F5"/>
    <w:rsid w:val="6DBB4068"/>
    <w:rsid w:val="6EFFD996"/>
    <w:rsid w:val="6FF944CB"/>
    <w:rsid w:val="7049276B"/>
    <w:rsid w:val="712832BA"/>
    <w:rsid w:val="7267411C"/>
    <w:rsid w:val="730B4C41"/>
    <w:rsid w:val="733004E8"/>
    <w:rsid w:val="74D63B66"/>
    <w:rsid w:val="75E24C10"/>
    <w:rsid w:val="75FE00A6"/>
    <w:rsid w:val="777DDF7D"/>
    <w:rsid w:val="77BC1CF7"/>
    <w:rsid w:val="78F3014F"/>
    <w:rsid w:val="79A100AE"/>
    <w:rsid w:val="79EBD5CA"/>
    <w:rsid w:val="7AEB07E6"/>
    <w:rsid w:val="7B391BAC"/>
    <w:rsid w:val="7BE16E67"/>
    <w:rsid w:val="7C7D0788"/>
    <w:rsid w:val="7CC52146"/>
    <w:rsid w:val="7D2D7589"/>
    <w:rsid w:val="7DD95F42"/>
    <w:rsid w:val="7E2938A7"/>
    <w:rsid w:val="7E9006F1"/>
    <w:rsid w:val="7F127358"/>
    <w:rsid w:val="7F3E014D"/>
    <w:rsid w:val="7FCE14D1"/>
    <w:rsid w:val="B7E7B797"/>
    <w:rsid w:val="BDB23F8D"/>
    <w:rsid w:val="BF7FDE55"/>
    <w:rsid w:val="CBF1080B"/>
    <w:rsid w:val="DB9A3F28"/>
    <w:rsid w:val="DBBFC072"/>
    <w:rsid w:val="E2F9C939"/>
    <w:rsid w:val="E5DCABAF"/>
    <w:rsid w:val="E6E5EC94"/>
    <w:rsid w:val="F3FF9E39"/>
    <w:rsid w:val="F6DF739B"/>
    <w:rsid w:val="F7665751"/>
    <w:rsid w:val="F78E8928"/>
    <w:rsid w:val="FAFFFC6C"/>
    <w:rsid w:val="FBCEBB6B"/>
    <w:rsid w:val="FF592040"/>
    <w:rsid w:val="FFE7CD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rFonts w:eastAsia="仿宋_GB2312"/>
      <w:b/>
      <w:bCs/>
      <w:kern w:val="44"/>
      <w:sz w:val="44"/>
      <w:szCs w:val="44"/>
    </w:rPr>
  </w:style>
  <w:style w:type="paragraph" w:styleId="3">
    <w:name w:val="heading 3"/>
    <w:basedOn w:val="4"/>
    <w:next w:val="1"/>
    <w:qFormat/>
    <w:uiPriority w:val="9"/>
    <w:pPr>
      <w:spacing w:before="260" w:after="260" w:line="240" w:lineRule="auto"/>
      <w:outlineLvl w:val="2"/>
    </w:pPr>
    <w:rPr>
      <w:rFonts w:ascii="宋体" w:hAnsi="宋体" w:eastAsia="宋体"/>
      <w:szCs w:val="32"/>
    </w:rPr>
  </w:style>
  <w:style w:type="paragraph" w:styleId="4">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Body Text"/>
    <w:basedOn w:val="1"/>
    <w:next w:val="1"/>
    <w:qFormat/>
    <w:uiPriority w:val="0"/>
    <w:pPr>
      <w:spacing w:line="560" w:lineRule="exact"/>
      <w:ind w:firstLine="880" w:firstLineChars="200"/>
    </w:pPr>
    <w:rPr>
      <w:rFonts w:ascii="Calibri" w:hAnsi="Calibri" w:cs="Times New Roman"/>
    </w:rPr>
  </w:style>
  <w:style w:type="paragraph" w:styleId="7">
    <w:name w:val="Block Text"/>
    <w:basedOn w:val="1"/>
    <w:qFormat/>
    <w:uiPriority w:val="0"/>
    <w:pPr>
      <w:tabs>
        <w:tab w:val="left" w:pos="426"/>
      </w:tabs>
      <w:spacing w:after="120"/>
      <w:ind w:left="1440" w:leftChars="700" w:right="1440" w:rightChars="700"/>
    </w:pPr>
  </w:style>
  <w:style w:type="paragraph" w:styleId="8">
    <w:name w:val="toc 1"/>
    <w:basedOn w:val="1"/>
    <w:next w:val="1"/>
    <w:qFormat/>
    <w:uiPriority w:val="39"/>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1"/>
      <w:szCs w:val="24"/>
      <w:lang w:val="en-US" w:eastAsia="zh-CN"/>
    </w:rPr>
  </w:style>
  <w:style w:type="paragraph" w:styleId="9">
    <w:name w:val="Title"/>
    <w:basedOn w:val="1"/>
    <w:next w:val="1"/>
    <w:qFormat/>
    <w:uiPriority w:val="0"/>
    <w:pPr>
      <w:spacing w:before="240" w:after="60"/>
      <w:jc w:val="center"/>
      <w:outlineLvl w:val="0"/>
    </w:pPr>
    <w:rPr>
      <w:rFonts w:ascii="Cambria" w:hAnsi="Cambria"/>
      <w:b/>
      <w:bCs/>
      <w:sz w:val="32"/>
      <w:szCs w:val="32"/>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3">
    <w:name w:val="List Paragraph"/>
    <w:basedOn w:val="14"/>
    <w:qFormat/>
    <w:uiPriority w:val="34"/>
    <w:pPr>
      <w:ind w:firstLine="420" w:firstLineChars="200"/>
    </w:pPr>
  </w:style>
  <w:style w:type="paragraph" w:customStyle="1" w:styleId="14">
    <w:name w:val="星耀正文"/>
    <w:basedOn w:val="1"/>
    <w:qFormat/>
    <w:uiPriority w:val="3"/>
    <w:pPr>
      <w:ind w:firstLine="422" w:firstLineChars="200"/>
    </w:pPr>
    <w:rPr>
      <w:rFonts w:ascii="宋体" w:hAnsi="宋体" w:eastAsia="仿宋_GB2312"/>
      <w:bCs/>
    </w:rPr>
  </w:style>
  <w:style w:type="paragraph" w:customStyle="1" w:styleId="15">
    <w:name w:val="USE 1"/>
    <w:basedOn w:val="1"/>
    <w:qFormat/>
    <w:uiPriority w:val="0"/>
    <w:pPr>
      <w:spacing w:line="200" w:lineRule="atLeast"/>
      <w:jc w:val="left"/>
    </w:pPr>
    <w:rPr>
      <w:rFonts w:ascii="宋体" w:hAnsi="宋体"/>
      <w:b/>
      <w:sz w:val="24"/>
      <w:szCs w:val="28"/>
    </w:rPr>
  </w:style>
  <w:style w:type="character" w:customStyle="1" w:styleId="16">
    <w:name w:val="font31"/>
    <w:basedOn w:val="12"/>
    <w:qFormat/>
    <w:uiPriority w:val="0"/>
    <w:rPr>
      <w:rFonts w:hint="eastAsia" w:ascii="楷体" w:hAnsi="楷体" w:eastAsia="楷体" w:cs="楷体"/>
      <w:b/>
      <w:bCs/>
      <w:color w:val="000000"/>
      <w:sz w:val="24"/>
      <w:szCs w:val="24"/>
      <w:u w:val="none"/>
    </w:rPr>
  </w:style>
  <w:style w:type="character" w:customStyle="1" w:styleId="17">
    <w:name w:val="font21"/>
    <w:basedOn w:val="12"/>
    <w:qFormat/>
    <w:uiPriority w:val="0"/>
    <w:rPr>
      <w:rFonts w:hint="eastAsia" w:ascii="楷体" w:hAnsi="楷体" w:eastAsia="楷体" w:cs="楷体"/>
      <w:color w:val="000000"/>
      <w:sz w:val="24"/>
      <w:szCs w:val="24"/>
      <w:u w:val="none"/>
    </w:rPr>
  </w:style>
  <w:style w:type="character" w:customStyle="1" w:styleId="18">
    <w:name w:val="font41"/>
    <w:basedOn w:val="12"/>
    <w:qFormat/>
    <w:uiPriority w:val="0"/>
    <w:rPr>
      <w:rFonts w:hint="eastAsia" w:ascii="楷体" w:hAnsi="楷体" w:eastAsia="楷体" w:cs="楷体"/>
      <w:b/>
      <w:bCs/>
      <w:color w:val="000000"/>
      <w:sz w:val="22"/>
      <w:szCs w:val="22"/>
      <w:u w:val="none"/>
    </w:rPr>
  </w:style>
  <w:style w:type="character" w:customStyle="1" w:styleId="19">
    <w:name w:val="font11"/>
    <w:basedOn w:val="12"/>
    <w:qFormat/>
    <w:uiPriority w:val="0"/>
    <w:rPr>
      <w:rFonts w:hint="eastAsia" w:ascii="楷体" w:hAnsi="楷体" w:eastAsia="楷体" w:cs="楷体"/>
      <w:color w:val="000000"/>
      <w:sz w:val="22"/>
      <w:szCs w:val="22"/>
      <w:u w:val="none"/>
    </w:rPr>
  </w:style>
  <w:style w:type="character" w:customStyle="1" w:styleId="20">
    <w:name w:val="font51"/>
    <w:basedOn w:val="12"/>
    <w:qFormat/>
    <w:uiPriority w:val="0"/>
    <w:rPr>
      <w:rFonts w:hint="eastAsia" w:ascii="楷体" w:hAnsi="楷体" w:eastAsia="楷体" w:cs="楷体"/>
      <w:b/>
      <w:bCs/>
      <w:color w:val="000000"/>
      <w:sz w:val="22"/>
      <w:szCs w:val="22"/>
      <w:u w:val="none"/>
    </w:rPr>
  </w:style>
  <w:style w:type="table" w:customStyle="1" w:styleId="21">
    <w:name w:val="Table Normal"/>
    <w:unhideWhenUsed/>
    <w:qFormat/>
    <w:uiPriority w:val="0"/>
    <w:tblPr>
      <w:tblCellMar>
        <w:top w:w="0" w:type="dxa"/>
        <w:left w:w="0" w:type="dxa"/>
        <w:bottom w:w="0" w:type="dxa"/>
        <w:right w:w="0" w:type="dxa"/>
      </w:tblCellMar>
    </w:tblPr>
  </w:style>
  <w:style w:type="paragraph" w:customStyle="1" w:styleId="22">
    <w:name w:val="Table Text"/>
    <w:basedOn w:val="1"/>
    <w:semiHidden/>
    <w:qFormat/>
    <w:uiPriority w:val="0"/>
    <w:rPr>
      <w:rFonts w:ascii="仿宋" w:hAnsi="仿宋" w:eastAsia="仿宋" w:cs="仿宋"/>
      <w:sz w:val="15"/>
      <w:szCs w:val="15"/>
      <w:lang w:val="en-US" w:eastAsia="en-US" w:bidi="ar-SA"/>
    </w:rPr>
  </w:style>
  <w:style w:type="character" w:customStyle="1" w:styleId="23">
    <w:name w:val="font01"/>
    <w:basedOn w:val="12"/>
    <w:qFormat/>
    <w:uiPriority w:val="0"/>
    <w:rPr>
      <w:rFonts w:hint="eastAsia" w:ascii="宋体" w:hAnsi="宋体" w:eastAsia="宋体" w:cs="宋体"/>
      <w:b/>
      <w:color w:val="000000"/>
      <w:sz w:val="22"/>
      <w:szCs w:val="22"/>
      <w:u w:val="none"/>
    </w:rPr>
  </w:style>
  <w:style w:type="paragraph" w:customStyle="1" w:styleId="24">
    <w:name w:val="l正文"/>
    <w:basedOn w:val="1"/>
    <w:qFormat/>
    <w:uiPriority w:val="0"/>
    <w:pPr>
      <w:spacing w:line="300" w:lineRule="auto"/>
      <w:ind w:firstLine="200" w:firstLineChars="200"/>
      <w:jc w:val="left"/>
    </w:pPr>
    <w:rPr>
      <w:rFonts w:ascii="楷体_GB2312" w:hAnsi="Times" w:eastAsia="楷体_GB2312" w:cs="等线"/>
      <w:sz w:val="24"/>
    </w:rPr>
  </w:style>
  <w:style w:type="character" w:customStyle="1" w:styleId="25">
    <w:name w:val="font61"/>
    <w:basedOn w:val="12"/>
    <w:qFormat/>
    <w:uiPriority w:val="0"/>
    <w:rPr>
      <w:rFonts w:hint="eastAsia" w:ascii="楷体" w:hAnsi="楷体" w:eastAsia="楷体" w:cs="楷体"/>
      <w:color w:val="000000"/>
      <w:sz w:val="24"/>
      <w:szCs w:val="24"/>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2295</Words>
  <Characters>2520</Characters>
  <Lines>0</Lines>
  <Paragraphs>0</Paragraphs>
  <TotalTime>0</TotalTime>
  <ScaleCrop>false</ScaleCrop>
  <LinksUpToDate>false</LinksUpToDate>
  <CharactersWithSpaces>2551</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2023-09-10T14:18:00Z</dcterms:created>
  <dc:creator>wtj-161</dc:creator>
  <cp:lastModifiedBy>lxy</cp:lastModifiedBy>
  <cp:lastPrinted>2023-09-25T01:49:00Z</cp:lastPrinted>
  <dcterms:modified xsi:type="dcterms:W3CDTF">2025-09-26T17:12:14Z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F316695A49734D40966D09DC6035C090_13</vt:lpwstr>
  </property>
  <property fmtid="{D5CDD505-2E9C-101B-9397-08002B2CF9AE}" pid="4" name="KSOTemplateDocerSaveRecord">
    <vt:lpwstr>eyJoZGlkIjoiMDA1ZTc4NWI2MTI2ZmY2NjQ4NDAwNjY2NzRiZTZkMzUiLCJ1c2VySWQiOiI0MDIzNTY2MTMifQ==</vt:lpwstr>
  </property>
</Properties>
</file>