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sz w:val="44"/>
          <w:szCs w:val="44"/>
          <w:lang w:val="en-US" w:eastAsia="zh-CN"/>
        </w:rPr>
        <w:t>采购</w:t>
      </w:r>
      <w:r>
        <w:rPr>
          <w:rFonts w:hint="eastAsia" w:ascii="方正小标宋简体" w:hAnsi="方正小标宋简体" w:eastAsia="方正小标宋简体" w:cs="方正小标宋简体"/>
          <w:b w:val="0"/>
          <w:bCs w:val="0"/>
          <w:sz w:val="44"/>
          <w:szCs w:val="44"/>
          <w:lang w:val="en-US" w:eastAsia="zh-CN"/>
        </w:rPr>
        <w:t>龙华文体中心和简上体育综合体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sz w:val="24"/>
        </w:rPr>
      </w:pPr>
      <w:r>
        <w:rPr>
          <w:rFonts w:hint="eastAsia" w:ascii="方正小标宋简体" w:hAnsi="方正小标宋简体" w:eastAsia="方正小标宋简体" w:cs="方正小标宋简体"/>
          <w:b w:val="0"/>
          <w:bCs w:val="0"/>
          <w:sz w:val="44"/>
          <w:szCs w:val="44"/>
          <w:lang w:val="en-US" w:eastAsia="zh-CN"/>
        </w:rPr>
        <w:t>集中空调通风系统清洗服务需求书</w:t>
      </w:r>
    </w:p>
    <w:p>
      <w:pPr>
        <w:keepNext w:val="0"/>
        <w:keepLines w:val="0"/>
        <w:pageBreakBefore w:val="0"/>
        <w:widowControl w:val="0"/>
        <w:tabs>
          <w:tab w:val="left" w:pos="1820"/>
        </w:tabs>
        <w:kinsoku/>
        <w:wordWrap/>
        <w:overflowPunct/>
        <w:topLinePunct w:val="0"/>
        <w:autoSpaceDE/>
        <w:autoSpaceDN/>
        <w:bidi w:val="0"/>
        <w:snapToGrid w:val="0"/>
        <w:spacing w:line="560" w:lineRule="exact"/>
        <w:ind w:firstLine="640" w:firstLineChars="200"/>
        <w:rPr>
          <w:rFonts w:hint="default" w:ascii="黑体" w:hAnsi="黑体" w:eastAsia="黑体"/>
          <w:b w:val="0"/>
          <w:bCs/>
          <w:sz w:val="32"/>
          <w:szCs w:val="32"/>
          <w:lang w:val="en-US" w:eastAsia="zh-CN"/>
        </w:rPr>
      </w:pPr>
      <w:r>
        <w:rPr>
          <w:rFonts w:hint="eastAsia" w:ascii="黑体" w:hAnsi="黑体" w:eastAsia="黑体"/>
          <w:b w:val="0"/>
          <w:bCs/>
          <w:sz w:val="32"/>
          <w:szCs w:val="32"/>
          <w:lang w:val="en-US" w:eastAsia="zh-CN"/>
        </w:rPr>
        <w:t xml:space="preserve">     </w:t>
      </w:r>
    </w:p>
    <w:p>
      <w:pPr>
        <w:keepNext w:val="0"/>
        <w:keepLines w:val="0"/>
        <w:pageBreakBefore w:val="0"/>
        <w:widowControl w:val="0"/>
        <w:tabs>
          <w:tab w:val="left" w:pos="1820"/>
        </w:tabs>
        <w:kinsoku/>
        <w:wordWrap/>
        <w:overflowPunct/>
        <w:topLinePunct w:val="0"/>
        <w:autoSpaceDE/>
        <w:autoSpaceDN/>
        <w:bidi w:val="0"/>
        <w:snapToGrid w:val="0"/>
        <w:spacing w:line="560" w:lineRule="exact"/>
        <w:ind w:firstLine="640" w:firstLineChars="200"/>
        <w:rPr>
          <w:rFonts w:hint="eastAsia" w:ascii="黑体" w:hAnsi="黑体" w:eastAsia="黑体"/>
          <w:b w:val="0"/>
          <w:bCs/>
          <w:sz w:val="32"/>
          <w:szCs w:val="32"/>
        </w:rPr>
      </w:pPr>
      <w:r>
        <w:rPr>
          <w:rFonts w:hint="eastAsia" w:ascii="黑体" w:hAnsi="黑体" w:eastAsia="黑体"/>
          <w:b w:val="0"/>
          <w:bCs/>
          <w:sz w:val="32"/>
          <w:szCs w:val="32"/>
        </w:rPr>
        <w:t>一、项目</w:t>
      </w:r>
      <w:r>
        <w:rPr>
          <w:rFonts w:hint="eastAsia" w:ascii="黑体" w:hAnsi="黑体" w:eastAsia="黑体"/>
          <w:b w:val="0"/>
          <w:bCs/>
          <w:sz w:val="32"/>
          <w:szCs w:val="32"/>
          <w:lang w:val="en-US" w:eastAsia="zh-CN"/>
        </w:rPr>
        <w:t>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eastAsia="仿宋_GB2312"/>
          <w:sz w:val="32"/>
          <w:szCs w:val="32"/>
          <w:lang w:val="en-US" w:eastAsia="zh-CN"/>
        </w:rPr>
        <w:t>开展龙华文</w:t>
      </w:r>
      <w:r>
        <w:rPr>
          <w:rFonts w:hint="eastAsia" w:ascii="仿宋_GB2312" w:hAnsi="仿宋_GB2312" w:eastAsia="仿宋_GB2312" w:cs="仿宋_GB2312"/>
          <w:kern w:val="2"/>
          <w:sz w:val="32"/>
          <w:szCs w:val="32"/>
          <w:highlight w:val="none"/>
          <w:lang w:val="en-US" w:eastAsia="zh-CN" w:bidi="ar-SA"/>
        </w:rPr>
        <w:t>体中心和简上体育综合体集中空调通风系统清洗服务，确保相关指标符合</w:t>
      </w:r>
      <w:r>
        <w:rPr>
          <w:rFonts w:hint="eastAsia" w:ascii="仿宋_GB2312" w:hAnsi="Calibri" w:eastAsia="仿宋_GB2312" w:cs="Times New Roman"/>
          <w:sz w:val="32"/>
          <w:szCs w:val="32"/>
          <w:lang w:val="en-US" w:eastAsia="zh-CN"/>
        </w:rPr>
        <w:t>《公共场所集中空调通风系统卫生规范》</w:t>
      </w:r>
      <w:r>
        <w:rPr>
          <w:rFonts w:hint="eastAsia" w:ascii="仿宋_GB2312" w:eastAsia="仿宋_GB2312" w:cs="Times New Roman"/>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800" w:leftChars="0" w:firstLine="0" w:firstLineChars="0"/>
        <w:jc w:val="both"/>
        <w:textAlignment w:val="auto"/>
        <w:rPr>
          <w:rFonts w:hint="eastAsia" w:ascii="黑体" w:hAnsi="黑体" w:eastAsia="黑体"/>
          <w:b w:val="0"/>
          <w:bCs/>
          <w:sz w:val="32"/>
          <w:szCs w:val="32"/>
          <w:highlight w:val="none"/>
        </w:rPr>
      </w:pPr>
      <w:r>
        <w:rPr>
          <w:rFonts w:hint="eastAsia" w:ascii="黑体" w:hAnsi="黑体" w:eastAsia="黑体"/>
          <w:b w:val="0"/>
          <w:bCs/>
          <w:sz w:val="32"/>
          <w:szCs w:val="32"/>
          <w:highlight w:val="none"/>
        </w:rPr>
        <w:t>项目服务内容</w:t>
      </w:r>
    </w:p>
    <w:p>
      <w:pPr>
        <w:tabs>
          <w:tab w:val="left" w:pos="1820"/>
        </w:tabs>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服务范围包含以下方面：简上综合体育馆新风机组、风机盘管、排烟排风风机、冷却塔等清洗，冷却系统加药；龙华文体中心组合式空调、全热新风交换器、空调风管等清洗；两个场馆的通风系统及冷却水系统检测服务等。</w:t>
      </w:r>
      <w:r>
        <w:rPr>
          <w:rFonts w:hint="eastAsia" w:ascii="仿宋_GB2312" w:eastAsia="仿宋_GB2312"/>
          <w:sz w:val="32"/>
          <w:szCs w:val="32"/>
          <w:lang w:val="en-US" w:eastAsia="zh-CN"/>
        </w:rPr>
        <w:t xml:space="preserve">  </w:t>
      </w:r>
    </w:p>
    <w:p>
      <w:pPr>
        <w:tabs>
          <w:tab w:val="left" w:pos="1820"/>
        </w:tabs>
        <w:snapToGrid w:val="0"/>
        <w:spacing w:line="560" w:lineRule="exact"/>
        <w:ind w:firstLine="640" w:firstLineChars="200"/>
        <w:rPr>
          <w:rFonts w:hint="eastAsia" w:ascii="黑体" w:hAnsi="黑体" w:eastAsia="黑体"/>
          <w:bCs/>
          <w:sz w:val="32"/>
          <w:szCs w:val="32"/>
          <w:lang w:eastAsia="zh-CN"/>
        </w:rPr>
      </w:pPr>
      <w:r>
        <w:rPr>
          <w:rFonts w:hint="eastAsia" w:ascii="仿宋_GB2312" w:eastAsia="仿宋_GB2312"/>
          <w:sz w:val="32"/>
          <w:szCs w:val="32"/>
          <w:lang w:val="en-US" w:eastAsia="zh-CN"/>
        </w:rPr>
        <w:t xml:space="preserve">  </w:t>
      </w:r>
      <w:r>
        <w:rPr>
          <w:rFonts w:hint="eastAsia" w:ascii="黑体" w:hAnsi="黑体" w:eastAsia="黑体"/>
          <w:bCs/>
          <w:sz w:val="32"/>
          <w:szCs w:val="32"/>
          <w:lang w:eastAsia="zh-CN"/>
        </w:rPr>
        <w:t>三、</w:t>
      </w:r>
      <w:r>
        <w:rPr>
          <w:rFonts w:hint="eastAsia" w:ascii="黑体" w:hAnsi="黑体" w:eastAsia="黑体"/>
          <w:bCs/>
          <w:sz w:val="32"/>
          <w:szCs w:val="32"/>
          <w:lang w:val="en-US" w:eastAsia="zh-CN"/>
        </w:rPr>
        <w:t xml:space="preserve"> </w:t>
      </w:r>
      <w:r>
        <w:rPr>
          <w:rFonts w:hint="eastAsia" w:ascii="黑体" w:hAnsi="黑体" w:eastAsia="黑体"/>
          <w:bCs/>
          <w:sz w:val="32"/>
          <w:szCs w:val="32"/>
          <w:lang w:eastAsia="zh-CN"/>
        </w:rPr>
        <w:t>报价限额</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报价限额：19.59</w:t>
      </w:r>
      <w:r>
        <w:rPr>
          <w:rFonts w:hint="eastAsia" w:ascii="仿宋_GB2312" w:hAnsi="仿宋_GB2312" w:eastAsia="仿宋_GB2312" w:cs="仿宋_GB2312"/>
          <w:kern w:val="2"/>
          <w:sz w:val="32"/>
          <w:szCs w:val="32"/>
          <w:highlight w:val="none"/>
          <w:lang w:val="en-US" w:eastAsia="zh-CN" w:bidi="ar-SA"/>
        </w:rPr>
        <w:t>万元，供应商报价需与下表保持一致：</w:t>
      </w:r>
    </w:p>
    <w:tbl>
      <w:tblPr>
        <w:tblStyle w:val="8"/>
        <w:tblW w:w="76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830"/>
        <w:gridCol w:w="840"/>
        <w:gridCol w:w="2550"/>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rPr>
              <w:t>龙华文体中心空调清洗</w:t>
            </w:r>
            <w:r>
              <w:rPr>
                <w:rFonts w:hint="eastAsia" w:ascii="宋体" w:hAnsi="宋体" w:cs="宋体"/>
                <w:b/>
                <w:bCs/>
                <w:i w:val="0"/>
                <w:iCs w:val="0"/>
                <w:color w:val="000000"/>
                <w:kern w:val="0"/>
                <w:sz w:val="24"/>
                <w:szCs w:val="24"/>
                <w:u w:val="none"/>
                <w:lang w:val="en-US" w:eastAsia="zh-CN"/>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序号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服务项目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数量</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服务内容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组合式空调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29</w:t>
            </w:r>
            <w:r>
              <w:rPr>
                <w:rFonts w:hint="eastAsia" w:ascii="宋体" w:hAnsi="宋体" w:cs="宋体"/>
                <w:i w:val="0"/>
                <w:iCs w:val="0"/>
                <w:color w:val="000000"/>
                <w:kern w:val="0"/>
                <w:sz w:val="22"/>
                <w:szCs w:val="22"/>
                <w:u w:val="none"/>
                <w:lang w:val="en-US" w:eastAsia="zh-CN"/>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清洗过滤网1次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2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风机盘管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w:t>
            </w:r>
            <w:r>
              <w:rPr>
                <w:rFonts w:hint="eastAsia" w:ascii="宋体" w:hAnsi="宋体" w:cs="宋体"/>
                <w:i w:val="0"/>
                <w:iCs w:val="0"/>
                <w:color w:val="000000"/>
                <w:kern w:val="0"/>
                <w:sz w:val="22"/>
                <w:szCs w:val="22"/>
                <w:u w:val="none"/>
                <w:lang w:val="en-US" w:eastAsia="zh-CN"/>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清洗过滤网1次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3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全热新风交换器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r>
              <w:rPr>
                <w:rFonts w:hint="eastAsia" w:ascii="宋体" w:hAnsi="宋体" w:cs="宋体"/>
                <w:i w:val="0"/>
                <w:iCs w:val="0"/>
                <w:color w:val="000000"/>
                <w:kern w:val="0"/>
                <w:sz w:val="22"/>
                <w:szCs w:val="22"/>
                <w:u w:val="none"/>
                <w:lang w:val="en-US" w:eastAsia="zh-CN"/>
              </w:rPr>
              <w:t>台</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清洗过滤网1次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4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多联机室外机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r>
              <w:rPr>
                <w:rFonts w:hint="eastAsia" w:ascii="宋体" w:hAnsi="宋体" w:cs="宋体"/>
                <w:i w:val="0"/>
                <w:iCs w:val="0"/>
                <w:color w:val="000000"/>
                <w:kern w:val="0"/>
                <w:sz w:val="22"/>
                <w:szCs w:val="22"/>
                <w:u w:val="none"/>
                <w:lang w:val="en-US" w:eastAsia="zh-CN"/>
              </w:rPr>
              <w:t>台</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清洗翅片1次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5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多联机室内机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r>
              <w:rPr>
                <w:rFonts w:hint="eastAsia" w:ascii="宋体" w:hAnsi="宋体" w:cs="宋体"/>
                <w:i w:val="0"/>
                <w:iCs w:val="0"/>
                <w:color w:val="000000"/>
                <w:kern w:val="0"/>
                <w:sz w:val="22"/>
                <w:szCs w:val="22"/>
                <w:u w:val="none"/>
                <w:lang w:val="en-US" w:eastAsia="zh-CN"/>
              </w:rPr>
              <w:t>台</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清洗过滤网1次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6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分体室外机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r>
              <w:rPr>
                <w:rFonts w:hint="eastAsia" w:ascii="宋体" w:hAnsi="宋体" w:cs="宋体"/>
                <w:i w:val="0"/>
                <w:iCs w:val="0"/>
                <w:color w:val="000000"/>
                <w:kern w:val="0"/>
                <w:sz w:val="22"/>
                <w:szCs w:val="22"/>
                <w:u w:val="none"/>
                <w:lang w:val="en-US" w:eastAsia="zh-CN"/>
              </w:rPr>
              <w:t>台</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清洗翅片1次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7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分体室内机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 xml:space="preserve">3 </w:t>
            </w:r>
            <w:r>
              <w:rPr>
                <w:rFonts w:hint="eastAsia" w:ascii="宋体" w:hAnsi="宋体" w:cs="宋体"/>
                <w:i w:val="0"/>
                <w:iCs w:val="0"/>
                <w:color w:val="000000"/>
                <w:kern w:val="0"/>
                <w:sz w:val="22"/>
                <w:szCs w:val="22"/>
                <w:u w:val="none"/>
                <w:lang w:val="en-US" w:eastAsia="zh-CN"/>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清洗过滤网1次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8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管道风机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r>
              <w:rPr>
                <w:rFonts w:hint="eastAsia" w:ascii="宋体" w:hAnsi="宋体" w:cs="宋体"/>
                <w:i w:val="0"/>
                <w:iCs w:val="0"/>
                <w:color w:val="000000"/>
                <w:kern w:val="0"/>
                <w:sz w:val="22"/>
                <w:szCs w:val="22"/>
                <w:u w:val="none"/>
                <w:lang w:val="en-US" w:eastAsia="zh-CN"/>
              </w:rPr>
              <w:t xml:space="preserve">台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清洗过滤网1次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9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箱式风机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r>
              <w:rPr>
                <w:rFonts w:hint="eastAsia" w:ascii="宋体" w:hAnsi="宋体" w:cs="宋体"/>
                <w:i w:val="0"/>
                <w:iCs w:val="0"/>
                <w:color w:val="000000"/>
                <w:kern w:val="0"/>
                <w:sz w:val="22"/>
                <w:szCs w:val="22"/>
                <w:u w:val="none"/>
                <w:lang w:val="en-US" w:eastAsia="zh-CN"/>
              </w:rPr>
              <w:t>台</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清洗过滤网1次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10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空调风管(平方)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7500</w:t>
            </w:r>
            <w:r>
              <w:rPr>
                <w:rFonts w:hint="eastAsia" w:ascii="宋体" w:hAnsi="宋体" w:cs="宋体"/>
                <w:i w:val="0"/>
                <w:iCs w:val="0"/>
                <w:color w:val="000000"/>
                <w:kern w:val="0"/>
                <w:sz w:val="22"/>
                <w:szCs w:val="22"/>
                <w:u w:val="none"/>
                <w:lang w:val="en-US" w:eastAsia="zh-CN"/>
              </w:rPr>
              <w:t>平方</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清洗风管内表面1次</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11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第三方检测服务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r>
              <w:rPr>
                <w:rFonts w:hint="eastAsia" w:ascii="宋体" w:hAnsi="宋体" w:cs="宋体"/>
                <w:i w:val="0"/>
                <w:iCs w:val="0"/>
                <w:color w:val="000000"/>
                <w:kern w:val="0"/>
                <w:sz w:val="22"/>
                <w:szCs w:val="22"/>
                <w:u w:val="none"/>
                <w:lang w:val="en-US" w:eastAsia="zh-CN"/>
              </w:rPr>
              <w:t>项</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取样检测出具通风系统卫生学检测报告1份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高空作业服务费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1</w:t>
            </w:r>
            <w:r>
              <w:rPr>
                <w:rFonts w:hint="eastAsia" w:ascii="宋体" w:hAnsi="宋体" w:cs="宋体"/>
                <w:i w:val="0"/>
                <w:iCs w:val="0"/>
                <w:color w:val="000000"/>
                <w:kern w:val="0"/>
                <w:sz w:val="22"/>
                <w:szCs w:val="22"/>
                <w:u w:val="none"/>
                <w:lang w:val="en-US" w:eastAsia="zh-CN"/>
              </w:rPr>
              <w:t>项</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高空作业升降机服务费用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13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冷却水系统第三方检测服务（军团菌）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r>
              <w:rPr>
                <w:rFonts w:hint="eastAsia" w:ascii="宋体" w:hAnsi="宋体" w:cs="宋体"/>
                <w:i w:val="0"/>
                <w:iCs w:val="0"/>
                <w:color w:val="000000"/>
                <w:kern w:val="0"/>
                <w:sz w:val="22"/>
                <w:szCs w:val="22"/>
                <w:u w:val="none"/>
                <w:lang w:val="en-US" w:eastAsia="zh-CN"/>
              </w:rPr>
              <w:t>项</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取样检测出具冷却水第三方检测报告1份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检测军团菌、异养菌、余氯三项指标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rPr>
              <w:t>简上综合体育馆空调清洗项目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序号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服务项目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数量</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服务内容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新风机组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r>
              <w:rPr>
                <w:rFonts w:hint="eastAsia" w:ascii="宋体" w:hAnsi="宋体" w:cs="宋体"/>
                <w:i w:val="0"/>
                <w:iCs w:val="0"/>
                <w:color w:val="000000"/>
                <w:kern w:val="0"/>
                <w:sz w:val="22"/>
                <w:szCs w:val="22"/>
                <w:u w:val="none"/>
                <w:lang w:val="en-US" w:eastAsia="zh-CN"/>
              </w:rPr>
              <w:t>台</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清洗过滤网1次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2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风机盘管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136</w:t>
            </w:r>
            <w:r>
              <w:rPr>
                <w:rFonts w:hint="eastAsia" w:ascii="宋体" w:hAnsi="宋体" w:cs="宋体"/>
                <w:i w:val="0"/>
                <w:iCs w:val="0"/>
                <w:color w:val="000000"/>
                <w:kern w:val="0"/>
                <w:sz w:val="22"/>
                <w:szCs w:val="22"/>
                <w:u w:val="none"/>
                <w:lang w:val="en-US" w:eastAsia="zh-CN"/>
              </w:rPr>
              <w:t>台</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清洗过滤网1次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3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多联机室外机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r>
              <w:rPr>
                <w:rFonts w:hint="eastAsia" w:ascii="宋体" w:hAnsi="宋体" w:cs="宋体"/>
                <w:i w:val="0"/>
                <w:iCs w:val="0"/>
                <w:color w:val="000000"/>
                <w:kern w:val="0"/>
                <w:sz w:val="22"/>
                <w:szCs w:val="22"/>
                <w:u w:val="none"/>
                <w:lang w:val="en-US" w:eastAsia="zh-CN"/>
              </w:rPr>
              <w:t>台</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清洗翅片1次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4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多联机室内机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r>
              <w:rPr>
                <w:rFonts w:hint="eastAsia" w:ascii="宋体" w:hAnsi="宋体" w:cs="宋体"/>
                <w:i w:val="0"/>
                <w:iCs w:val="0"/>
                <w:color w:val="000000"/>
                <w:kern w:val="0"/>
                <w:sz w:val="22"/>
                <w:szCs w:val="22"/>
                <w:u w:val="none"/>
                <w:lang w:val="en-US" w:eastAsia="zh-CN"/>
              </w:rPr>
              <w:t>台</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清洗过滤网1次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5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分体室外机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 xml:space="preserve">9 </w:t>
            </w:r>
            <w:r>
              <w:rPr>
                <w:rFonts w:hint="eastAsia" w:ascii="宋体" w:hAnsi="宋体" w:cs="宋体"/>
                <w:i w:val="0"/>
                <w:iCs w:val="0"/>
                <w:color w:val="000000"/>
                <w:kern w:val="0"/>
                <w:sz w:val="22"/>
                <w:szCs w:val="22"/>
                <w:u w:val="none"/>
                <w:lang w:val="en-US" w:eastAsia="zh-CN"/>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清洗翅片1次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6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分体室内机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r>
              <w:rPr>
                <w:rFonts w:hint="eastAsia" w:ascii="宋体" w:hAnsi="宋体" w:cs="宋体"/>
                <w:i w:val="0"/>
                <w:iCs w:val="0"/>
                <w:color w:val="000000"/>
                <w:kern w:val="0"/>
                <w:sz w:val="22"/>
                <w:szCs w:val="22"/>
                <w:u w:val="none"/>
                <w:lang w:val="en-US" w:eastAsia="zh-CN"/>
              </w:rPr>
              <w:t>台</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清洗过滤网1次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7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精密空调室外机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r>
              <w:rPr>
                <w:rFonts w:hint="eastAsia" w:ascii="宋体" w:hAnsi="宋体" w:cs="宋体"/>
                <w:i w:val="0"/>
                <w:iCs w:val="0"/>
                <w:color w:val="000000"/>
                <w:kern w:val="0"/>
                <w:sz w:val="22"/>
                <w:szCs w:val="22"/>
                <w:u w:val="none"/>
                <w:lang w:val="en-US" w:eastAsia="zh-CN"/>
              </w:rPr>
              <w:t>台</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清洗翅片1次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8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精密空调室内机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r>
              <w:rPr>
                <w:rFonts w:hint="eastAsia" w:ascii="宋体" w:hAnsi="宋体" w:cs="宋体"/>
                <w:i w:val="0"/>
                <w:iCs w:val="0"/>
                <w:color w:val="000000"/>
                <w:kern w:val="0"/>
                <w:sz w:val="22"/>
                <w:szCs w:val="22"/>
                <w:u w:val="none"/>
                <w:lang w:val="en-US" w:eastAsia="zh-CN"/>
              </w:rPr>
              <w:t>台</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清洗过滤网1次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9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空调风管(平方)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6800</w:t>
            </w:r>
            <w:r>
              <w:rPr>
                <w:rFonts w:hint="eastAsia" w:ascii="宋体" w:hAnsi="宋体" w:cs="宋体"/>
                <w:i w:val="0"/>
                <w:iCs w:val="0"/>
                <w:color w:val="000000"/>
                <w:kern w:val="0"/>
                <w:sz w:val="22"/>
                <w:szCs w:val="22"/>
                <w:u w:val="none"/>
                <w:lang w:val="en-US" w:eastAsia="zh-CN"/>
              </w:rPr>
              <w:t>平方</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清洗风管内表面1次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10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排烟排风风机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r>
              <w:rPr>
                <w:rFonts w:hint="eastAsia" w:ascii="宋体" w:hAnsi="宋体" w:cs="宋体"/>
                <w:i w:val="0"/>
                <w:iCs w:val="0"/>
                <w:color w:val="000000"/>
                <w:kern w:val="0"/>
                <w:sz w:val="22"/>
                <w:szCs w:val="22"/>
                <w:u w:val="none"/>
                <w:lang w:val="en-US" w:eastAsia="zh-CN"/>
              </w:rPr>
              <w:t xml:space="preserve">台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清洗过滤网1次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11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排油烟风机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r>
              <w:rPr>
                <w:rFonts w:hint="eastAsia" w:ascii="宋体" w:hAnsi="宋体" w:cs="宋体"/>
                <w:i w:val="0"/>
                <w:iCs w:val="0"/>
                <w:color w:val="000000"/>
                <w:kern w:val="0"/>
                <w:sz w:val="22"/>
                <w:szCs w:val="22"/>
                <w:u w:val="none"/>
                <w:lang w:val="en-US" w:eastAsia="zh-CN"/>
              </w:rPr>
              <w:t>台</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清洗过滤网1次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12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送风机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89</w:t>
            </w:r>
            <w:r>
              <w:rPr>
                <w:rFonts w:hint="eastAsia" w:ascii="宋体" w:hAnsi="宋体" w:cs="宋体"/>
                <w:i w:val="0"/>
                <w:iCs w:val="0"/>
                <w:color w:val="000000"/>
                <w:kern w:val="0"/>
                <w:sz w:val="22"/>
                <w:szCs w:val="22"/>
                <w:u w:val="none"/>
                <w:lang w:val="en-US" w:eastAsia="zh-CN"/>
              </w:rPr>
              <w:t>台</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清洗过滤网1次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高空作业服务费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1</w:t>
            </w:r>
            <w:r>
              <w:rPr>
                <w:rFonts w:hint="eastAsia" w:ascii="宋体" w:hAnsi="宋体" w:cs="宋体"/>
                <w:i w:val="0"/>
                <w:iCs w:val="0"/>
                <w:color w:val="000000"/>
                <w:kern w:val="0"/>
                <w:sz w:val="22"/>
                <w:szCs w:val="22"/>
                <w:u w:val="none"/>
                <w:lang w:val="en-US" w:eastAsia="zh-CN"/>
              </w:rPr>
              <w:t>项</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高空作业升降机服务</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14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通风系统第三方检测服务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r>
              <w:rPr>
                <w:rFonts w:hint="eastAsia" w:ascii="宋体" w:hAnsi="宋体" w:cs="宋体"/>
                <w:i w:val="0"/>
                <w:iCs w:val="0"/>
                <w:color w:val="000000"/>
                <w:kern w:val="0"/>
                <w:sz w:val="22"/>
                <w:szCs w:val="22"/>
                <w:u w:val="none"/>
                <w:lang w:val="en-US" w:eastAsia="zh-CN"/>
              </w:rPr>
              <w:t>项</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取样检测出具通风系统卫生学检测报告1份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15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冷却水系统第三方检测服务（军团菌）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r>
              <w:rPr>
                <w:rFonts w:hint="eastAsia" w:ascii="宋体" w:hAnsi="宋体" w:cs="宋体"/>
                <w:i w:val="0"/>
                <w:iCs w:val="0"/>
                <w:color w:val="000000"/>
                <w:kern w:val="0"/>
                <w:sz w:val="22"/>
                <w:szCs w:val="22"/>
                <w:u w:val="none"/>
                <w:lang w:val="en-US" w:eastAsia="zh-CN"/>
              </w:rPr>
              <w:t>项</w:t>
            </w:r>
            <w:r>
              <w:rPr>
                <w:rFonts w:hint="eastAsia" w:ascii="宋体" w:hAnsi="宋体" w:eastAsia="宋体" w:cs="宋体"/>
                <w:i w:val="0"/>
                <w:iCs w:val="0"/>
                <w:color w:val="000000"/>
                <w:kern w:val="0"/>
                <w:sz w:val="22"/>
                <w:szCs w:val="22"/>
                <w:u w:val="none"/>
                <w:lang w:val="en-US" w:eastAsia="zh-CN"/>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取样检测出具冷却水第三方检测报告1份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检测军团菌、异养菌、余氯三项指标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16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冷却塔清洗及冷却系统加药服务</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1</w:t>
            </w:r>
            <w:r>
              <w:rPr>
                <w:rFonts w:hint="eastAsia" w:ascii="宋体" w:hAnsi="宋体" w:cs="宋体"/>
                <w:i w:val="0"/>
                <w:iCs w:val="0"/>
                <w:color w:val="000000"/>
                <w:kern w:val="0"/>
                <w:sz w:val="22"/>
                <w:szCs w:val="22"/>
                <w:u w:val="none"/>
                <w:lang w:val="en-US" w:eastAsia="zh-CN"/>
              </w:rPr>
              <w:t>项</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冷却塔清洗、加药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rPr>
              <w:t>供应商</w:t>
            </w:r>
            <w:r>
              <w:rPr>
                <w:rFonts w:hint="eastAsia" w:ascii="宋体" w:hAnsi="宋体" w:eastAsia="宋体" w:cs="宋体"/>
                <w:i w:val="0"/>
                <w:iCs w:val="0"/>
                <w:color w:val="000000"/>
                <w:kern w:val="0"/>
                <w:sz w:val="22"/>
                <w:szCs w:val="22"/>
                <w:u w:val="none"/>
                <w:lang w:val="en-US" w:eastAsia="zh-CN"/>
              </w:rPr>
              <w:t>报价：</w:t>
            </w:r>
            <w:r>
              <w:rPr>
                <w:rFonts w:hint="eastAsia" w:ascii="宋体" w:hAnsi="宋体" w:eastAsia="宋体" w:cs="宋体"/>
                <w:i w:val="0"/>
                <w:iCs w:val="0"/>
                <w:color w:val="000000"/>
                <w:kern w:val="0"/>
                <w:sz w:val="22"/>
                <w:szCs w:val="22"/>
                <w:u w:val="single"/>
                <w:lang w:val="en-US" w:eastAsia="zh-CN"/>
              </w:rPr>
              <w:t xml:space="preserve">                </w:t>
            </w:r>
            <w:r>
              <w:rPr>
                <w:rFonts w:hint="eastAsia" w:ascii="宋体" w:hAnsi="宋体" w:eastAsia="宋体" w:cs="宋体"/>
                <w:i w:val="0"/>
                <w:iCs w:val="0"/>
                <w:color w:val="000000"/>
                <w:kern w:val="0"/>
                <w:sz w:val="22"/>
                <w:szCs w:val="22"/>
                <w:u w:val="none"/>
                <w:lang w:val="en-US" w:eastAsia="zh-CN"/>
              </w:rPr>
              <w:t>万元</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bCs/>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黑体" w:hAnsi="黑体" w:eastAsia="黑体"/>
          <w:bCs/>
          <w:sz w:val="32"/>
          <w:szCs w:val="32"/>
          <w:lang w:eastAsia="zh-CN"/>
        </w:rPr>
        <w:t>四</w:t>
      </w:r>
      <w:r>
        <w:rPr>
          <w:rFonts w:hint="eastAsia" w:ascii="黑体" w:hAnsi="黑体" w:eastAsia="黑体"/>
          <w:bCs/>
          <w:sz w:val="32"/>
          <w:szCs w:val="32"/>
        </w:rPr>
        <w:t>、</w:t>
      </w:r>
      <w:r>
        <w:rPr>
          <w:rFonts w:hint="eastAsia" w:ascii="黑体" w:hAnsi="黑体" w:eastAsia="黑体"/>
          <w:sz w:val="32"/>
          <w:szCs w:val="32"/>
        </w:rPr>
        <w:t>供应商的资质要求</w:t>
      </w:r>
    </w:p>
    <w:p>
      <w:pPr>
        <w:pStyle w:val="27"/>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（一）在中国境内注册的独立法人或其他组织（提供营业执照、事业法人证书、社会团体法人登记证书等扫描件）；</w:t>
      </w:r>
    </w:p>
    <w:p>
      <w:pPr>
        <w:pStyle w:val="27"/>
        <w:spacing w:line="560" w:lineRule="exact"/>
        <w:ind w:firstLine="640"/>
        <w:rPr>
          <w:rFonts w:hint="eastAsia" w:ascii="仿宋_GB2312" w:hAnsi="仿宋" w:eastAsia="仿宋_GB2312"/>
          <w:sz w:val="32"/>
          <w:szCs w:val="32"/>
          <w:lang w:eastAsia="zh-CN"/>
        </w:rPr>
      </w:pPr>
      <w:r>
        <w:rPr>
          <w:rFonts w:hint="eastAsia" w:ascii="仿宋_GB2312" w:hAnsi="仿宋" w:eastAsia="仿宋_GB2312"/>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sz w:val="32"/>
          <w:szCs w:val="32"/>
          <w:lang w:eastAsia="zh-CN"/>
        </w:rPr>
        <w:t>；</w:t>
      </w:r>
    </w:p>
    <w:p>
      <w:pPr>
        <w:pStyle w:val="27"/>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（三）</w:t>
      </w:r>
      <w:r>
        <w:rPr>
          <w:rFonts w:hint="eastAsia" w:ascii="仿宋_GB2312" w:hAnsi="仿宋" w:eastAsia="仿宋_GB2312"/>
          <w:bCs/>
          <w:kern w:val="2"/>
          <w:sz w:val="32"/>
          <w:szCs w:val="32"/>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sz w:val="32"/>
          <w:szCs w:val="32"/>
        </w:rPr>
        <w:t>，不得同时参加本项目的采购活动</w:t>
      </w:r>
      <w:r>
        <w:rPr>
          <w:rFonts w:hint="eastAsia" w:ascii="仿宋_GB2312" w:hAnsi="仿宋"/>
          <w:sz w:val="32"/>
          <w:szCs w:val="32"/>
          <w:lang w:eastAsia="zh-CN"/>
        </w:rPr>
        <w:t>。</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、选定供应商方法</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综合评分法</w:t>
      </w: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lang w:eastAsia="zh-CN"/>
        </w:rPr>
        <w:t>六</w:t>
      </w:r>
      <w:r>
        <w:rPr>
          <w:rFonts w:hint="eastAsia" w:ascii="黑体" w:hAnsi="黑体" w:eastAsia="黑体"/>
          <w:sz w:val="32"/>
          <w:szCs w:val="32"/>
          <w:highlight w:val="none"/>
        </w:rPr>
        <w:t>、评分要求</w:t>
      </w:r>
    </w:p>
    <w:p>
      <w:pPr>
        <w:pStyle w:val="29"/>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rPr>
        <w:t>（一）评分规则</w:t>
      </w:r>
    </w:p>
    <w:p>
      <w:pPr>
        <w:spacing w:line="560" w:lineRule="exact"/>
        <w:ind w:firstLine="640" w:firstLineChars="200"/>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29"/>
        <w:numPr>
          <w:ilvl w:val="0"/>
          <w:numId w:val="3"/>
        </w:numPr>
        <w:spacing w:line="560" w:lineRule="exact"/>
        <w:ind w:firstLine="640" w:firstLineChars="200"/>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rPr>
        <w:t>评分权重</w:t>
      </w:r>
    </w:p>
    <w:tbl>
      <w:tblPr>
        <w:tblStyle w:val="8"/>
        <w:tblpPr w:leftFromText="180" w:rightFromText="180" w:vertAnchor="text" w:horzAnchor="page" w:tblpX="1710" w:tblpY="54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2295"/>
        <w:gridCol w:w="216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15" w:type="dxa"/>
          </w:tcPr>
          <w:p>
            <w:pPr>
              <w:pStyle w:val="29"/>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评分内容</w:t>
            </w:r>
          </w:p>
        </w:tc>
        <w:tc>
          <w:tcPr>
            <w:tcW w:w="2295" w:type="dxa"/>
          </w:tcPr>
          <w:p>
            <w:pPr>
              <w:pStyle w:val="29"/>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eastAsia="zh-CN"/>
              </w:rPr>
              <w:t>技术</w:t>
            </w:r>
            <w:r>
              <w:rPr>
                <w:rFonts w:hint="eastAsia" w:ascii="仿宋_GB2312" w:hAnsi="仿宋_GB2312" w:eastAsia="仿宋_GB2312" w:cs="仿宋_GB2312"/>
                <w:b w:val="0"/>
                <w:bCs/>
                <w:szCs w:val="24"/>
                <w:highlight w:val="none"/>
              </w:rPr>
              <w:t>能力</w:t>
            </w:r>
          </w:p>
        </w:tc>
        <w:tc>
          <w:tcPr>
            <w:tcW w:w="2160" w:type="dxa"/>
          </w:tcPr>
          <w:p>
            <w:pPr>
              <w:pStyle w:val="29"/>
              <w:spacing w:line="560" w:lineRule="exact"/>
              <w:jc w:val="center"/>
              <w:rPr>
                <w:rFonts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eastAsia="zh-CN"/>
              </w:rPr>
              <w:t>商务</w:t>
            </w:r>
            <w:r>
              <w:rPr>
                <w:rFonts w:hint="eastAsia" w:ascii="仿宋_GB2312" w:hAnsi="仿宋_GB2312" w:eastAsia="仿宋_GB2312" w:cs="仿宋_GB2312"/>
                <w:b w:val="0"/>
                <w:bCs/>
                <w:szCs w:val="24"/>
                <w:highlight w:val="none"/>
              </w:rPr>
              <w:t>能力</w:t>
            </w:r>
          </w:p>
        </w:tc>
        <w:tc>
          <w:tcPr>
            <w:tcW w:w="2130" w:type="dxa"/>
          </w:tcPr>
          <w:p>
            <w:pPr>
              <w:pStyle w:val="29"/>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415" w:type="dxa"/>
          </w:tcPr>
          <w:p>
            <w:pPr>
              <w:pStyle w:val="29"/>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分值</w:t>
            </w:r>
          </w:p>
        </w:tc>
        <w:tc>
          <w:tcPr>
            <w:tcW w:w="2295" w:type="dxa"/>
          </w:tcPr>
          <w:p>
            <w:pPr>
              <w:pStyle w:val="29"/>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50</w:t>
            </w:r>
            <w:r>
              <w:rPr>
                <w:rFonts w:hint="eastAsia" w:ascii="仿宋_GB2312" w:hAnsi="仿宋_GB2312" w:eastAsia="仿宋_GB2312" w:cs="仿宋_GB2312"/>
                <w:b w:val="0"/>
                <w:bCs/>
                <w:szCs w:val="24"/>
                <w:highlight w:val="none"/>
              </w:rPr>
              <w:t>分</w:t>
            </w:r>
          </w:p>
        </w:tc>
        <w:tc>
          <w:tcPr>
            <w:tcW w:w="2160" w:type="dxa"/>
          </w:tcPr>
          <w:p>
            <w:pPr>
              <w:pStyle w:val="29"/>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20</w:t>
            </w:r>
            <w:r>
              <w:rPr>
                <w:rFonts w:hint="eastAsia" w:ascii="仿宋_GB2312" w:hAnsi="仿宋_GB2312" w:eastAsia="仿宋_GB2312" w:cs="仿宋_GB2312"/>
                <w:b w:val="0"/>
                <w:bCs/>
                <w:szCs w:val="24"/>
                <w:highlight w:val="none"/>
              </w:rPr>
              <w:t>分</w:t>
            </w:r>
          </w:p>
        </w:tc>
        <w:tc>
          <w:tcPr>
            <w:tcW w:w="2130" w:type="dxa"/>
          </w:tcPr>
          <w:p>
            <w:pPr>
              <w:pStyle w:val="29"/>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30</w:t>
            </w:r>
            <w:r>
              <w:rPr>
                <w:rFonts w:hint="eastAsia" w:ascii="仿宋_GB2312" w:hAnsi="仿宋_GB2312" w:eastAsia="仿宋_GB2312" w:cs="仿宋_GB2312"/>
                <w:b w:val="0"/>
                <w:bCs/>
                <w:szCs w:val="24"/>
                <w:highlight w:val="none"/>
              </w:rPr>
              <w:t>分</w:t>
            </w:r>
          </w:p>
        </w:tc>
      </w:tr>
    </w:tbl>
    <w:p>
      <w:pPr>
        <w:pStyle w:val="2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rPr>
        <w:t>（三）评分标准</w:t>
      </w:r>
    </w:p>
    <w:tbl>
      <w:tblPr>
        <w:tblStyle w:val="8"/>
        <w:tblpPr w:leftFromText="180" w:rightFromText="180" w:vertAnchor="text" w:horzAnchor="page" w:tblpX="1696" w:tblpY="570"/>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
        <w:gridCol w:w="1039"/>
        <w:gridCol w:w="1"/>
        <w:gridCol w:w="1910"/>
        <w:gridCol w:w="6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43" w:hRule="atLeast"/>
        </w:trPr>
        <w:tc>
          <w:tcPr>
            <w:tcW w:w="1040" w:type="dxa"/>
            <w:gridSpan w:val="2"/>
            <w:vAlign w:val="center"/>
          </w:tcPr>
          <w:p>
            <w:pPr>
              <w:spacing w:line="560" w:lineRule="exact"/>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报价</w:t>
            </w:r>
          </w:p>
          <w:p>
            <w:pPr>
              <w:pStyle w:val="29"/>
              <w:spacing w:line="360" w:lineRule="auto"/>
              <w:jc w:val="center"/>
              <w:rPr>
                <w:rFonts w:hint="eastAsia" w:ascii="仿宋_GB2312" w:hAnsi="仿宋_GB2312" w:eastAsia="仿宋_GB2312" w:cs="仿宋_GB2312"/>
                <w:b w:val="0"/>
                <w:bCs w:val="0"/>
                <w:color w:val="auto"/>
                <w:sz w:val="20"/>
                <w:szCs w:val="20"/>
                <w:highlight w:val="none"/>
              </w:rPr>
            </w:pPr>
          </w:p>
        </w:tc>
        <w:tc>
          <w:tcPr>
            <w:tcW w:w="1910" w:type="dxa"/>
            <w:vAlign w:val="center"/>
          </w:tcPr>
          <w:p>
            <w:pPr>
              <w:spacing w:line="560" w:lineRule="exact"/>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评分</w:t>
            </w:r>
          </w:p>
          <w:p>
            <w:pPr>
              <w:pStyle w:val="29"/>
              <w:spacing w:line="36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因素</w:t>
            </w:r>
          </w:p>
        </w:tc>
        <w:tc>
          <w:tcPr>
            <w:tcW w:w="6050" w:type="dxa"/>
            <w:vAlign w:val="center"/>
          </w:tcPr>
          <w:p>
            <w:pPr>
              <w:pStyle w:val="29"/>
              <w:spacing w:line="360" w:lineRule="auto"/>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62" w:hRule="atLeast"/>
        </w:trPr>
        <w:tc>
          <w:tcPr>
            <w:tcW w:w="1039" w:type="dxa"/>
            <w:vMerge w:val="restart"/>
            <w:vAlign w:val="center"/>
          </w:tcPr>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eastAsia="zh-CN"/>
              </w:rPr>
              <w:t>技术能力</w:t>
            </w:r>
            <w:r>
              <w:rPr>
                <w:rFonts w:hint="eastAsia" w:ascii="仿宋_GB2312" w:hAnsi="仿宋_GB2312" w:eastAsia="仿宋_GB2312" w:cs="仿宋_GB2312"/>
                <w:b w:val="0"/>
                <w:bCs/>
                <w:color w:val="auto"/>
                <w:sz w:val="20"/>
                <w:szCs w:val="20"/>
                <w:highlight w:val="none"/>
                <w:lang w:val="en-US" w:eastAsia="zh-CN"/>
              </w:rPr>
              <w:t>(</w:t>
            </w:r>
            <w:r>
              <w:rPr>
                <w:rFonts w:hint="eastAsia" w:ascii="仿宋_GB2312" w:hAnsi="仿宋_GB2312" w:eastAsia="仿宋_GB2312" w:cs="仿宋_GB2312"/>
                <w:b w:val="0"/>
                <w:bCs/>
                <w:szCs w:val="24"/>
                <w:highlight w:val="none"/>
                <w:lang w:val="en-US" w:eastAsia="zh-CN"/>
              </w:rPr>
              <w:t>50</w:t>
            </w:r>
            <w:r>
              <w:rPr>
                <w:rFonts w:hint="eastAsia" w:ascii="仿宋_GB2312" w:hAnsi="仿宋_GB2312" w:eastAsia="仿宋_GB2312" w:cs="仿宋_GB2312"/>
                <w:b w:val="0"/>
                <w:bCs/>
                <w:szCs w:val="24"/>
                <w:highlight w:val="none"/>
              </w:rPr>
              <w:t>分</w:t>
            </w:r>
            <w:r>
              <w:rPr>
                <w:rFonts w:hint="eastAsia" w:ascii="仿宋_GB2312" w:hAnsi="仿宋_GB2312" w:eastAsia="仿宋_GB2312" w:cs="仿宋_GB2312"/>
                <w:b w:val="0"/>
                <w:bCs/>
                <w:szCs w:val="24"/>
                <w:highlight w:val="none"/>
                <w:lang w:val="en-US" w:eastAsia="zh-CN"/>
              </w:rPr>
              <w:t>)</w:t>
            </w:r>
          </w:p>
        </w:tc>
        <w:tc>
          <w:tcPr>
            <w:tcW w:w="1911" w:type="dxa"/>
            <w:gridSpan w:val="2"/>
            <w:vAlign w:val="center"/>
          </w:tcPr>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空调通风系统清洗专业方案（30分）</w:t>
            </w:r>
          </w:p>
          <w:p>
            <w:pPr>
              <w:pStyle w:val="29"/>
              <w:numPr>
                <w:ilvl w:val="0"/>
                <w:numId w:val="0"/>
              </w:numPr>
              <w:spacing w:line="360" w:lineRule="auto"/>
              <w:jc w:val="left"/>
              <w:rPr>
                <w:rFonts w:hint="eastAsia" w:ascii="仿宋_GB2312" w:hAnsi="仿宋_GB2312" w:eastAsia="仿宋_GB2312" w:cs="仿宋_GB2312"/>
                <w:b w:val="0"/>
                <w:bCs/>
                <w:color w:val="auto"/>
                <w:kern w:val="2"/>
                <w:sz w:val="20"/>
                <w:szCs w:val="20"/>
                <w:highlight w:val="none"/>
                <w:lang w:val="en-US" w:eastAsia="zh-CN" w:bidi="ar-SA"/>
              </w:rPr>
            </w:pPr>
          </w:p>
        </w:tc>
        <w:tc>
          <w:tcPr>
            <w:tcW w:w="6050" w:type="dxa"/>
            <w:vAlign w:val="center"/>
          </w:tcPr>
          <w:p>
            <w:pPr>
              <w:pStyle w:val="29"/>
              <w:numPr>
                <w:ilvl w:val="0"/>
                <w:numId w:val="0"/>
              </w:numPr>
              <w:spacing w:line="360" w:lineRule="auto"/>
              <w:jc w:val="left"/>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投标人针对本项目制定空调通风系统清洗方案，包括但不限于：</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1.项目实施计划（人员配置、工作计划等）；</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2.空调清洗的整体技术方案；</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3.安全保障措施</w:t>
            </w:r>
            <w:r>
              <w:rPr>
                <w:rFonts w:hint="eastAsia" w:ascii="仿宋_GB2312" w:hAnsi="仿宋_GB2312" w:eastAsia="仿宋_GB2312" w:cs="仿宋_GB2312"/>
                <w:b w:val="0"/>
                <w:bCs/>
                <w:color w:val="auto"/>
                <w:kern w:val="2"/>
                <w:sz w:val="20"/>
                <w:szCs w:val="20"/>
                <w:highlight w:val="none"/>
                <w:lang w:val="en-US" w:eastAsia="zh-CN" w:bidi="ar-SA"/>
              </w:rPr>
              <w:t>（如：高空作业、用电安全、人员保险）</w:t>
            </w:r>
            <w:r>
              <w:rPr>
                <w:rFonts w:hint="eastAsia" w:ascii="仿宋_GB2312" w:hAnsi="仿宋_GB2312" w:eastAsia="仿宋_GB2312" w:cs="仿宋_GB2312"/>
                <w:b w:val="0"/>
                <w:bCs/>
                <w:color w:val="auto"/>
                <w:sz w:val="20"/>
                <w:szCs w:val="20"/>
                <w:highlight w:val="none"/>
                <w:lang w:val="en-US" w:eastAsia="zh-CN"/>
              </w:rPr>
              <w:t>；</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4.空调清洗专业设备及工具；</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5.应急处理方案。</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（一）评审内容：</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方案中含有上述一项内容得4分,最高得20分。在此基础上,对方案的合理性、可行性进行打分。</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(二)评审依据:</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1.方案合理、条理清晰、可操作强的加 10分;</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2.方案较合理、条理较清晰、可操作较强的加8分;</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3.方案不合理、条理不清晰、可操作性差的加6分;</w:t>
            </w:r>
          </w:p>
          <w:p>
            <w:pPr>
              <w:pStyle w:val="29"/>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4.方案极不合理、条理极不清晰、可操作极差的不加分。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1827" w:hRule="atLeast"/>
        </w:trPr>
        <w:tc>
          <w:tcPr>
            <w:tcW w:w="1039" w:type="dxa"/>
            <w:vMerge w:val="continue"/>
            <w:vAlign w:val="center"/>
          </w:tcPr>
          <w:p>
            <w:pPr>
              <w:pStyle w:val="29"/>
              <w:spacing w:line="360" w:lineRule="auto"/>
              <w:jc w:val="left"/>
              <w:rPr>
                <w:rFonts w:hint="eastAsia" w:ascii="仿宋_GB2312" w:hAnsi="仿宋_GB2312" w:eastAsia="仿宋_GB2312" w:cs="仿宋_GB2312"/>
                <w:b w:val="0"/>
                <w:bCs/>
                <w:color w:val="auto"/>
                <w:sz w:val="20"/>
                <w:szCs w:val="20"/>
                <w:highlight w:val="none"/>
              </w:rPr>
            </w:pPr>
          </w:p>
        </w:tc>
        <w:tc>
          <w:tcPr>
            <w:tcW w:w="1911" w:type="dxa"/>
            <w:gridSpan w:val="2"/>
            <w:vAlign w:val="center"/>
          </w:tcPr>
          <w:p>
            <w:pPr>
              <w:pStyle w:val="29"/>
              <w:numPr>
                <w:ilvl w:val="0"/>
                <w:numId w:val="0"/>
              </w:numPr>
              <w:jc w:val="left"/>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服务质量保障措施（20分）</w:t>
            </w:r>
          </w:p>
          <w:p>
            <w:pPr>
              <w:pStyle w:val="29"/>
              <w:numPr>
                <w:ilvl w:val="0"/>
                <w:numId w:val="0"/>
              </w:numPr>
              <w:rPr>
                <w:rFonts w:hint="eastAsia" w:ascii="仿宋_GB2312" w:hAnsi="仿宋_GB2312" w:eastAsia="仿宋_GB2312" w:cs="仿宋_GB2312"/>
                <w:b w:val="0"/>
                <w:bCs/>
                <w:color w:val="auto"/>
                <w:kern w:val="2"/>
                <w:sz w:val="20"/>
                <w:szCs w:val="20"/>
                <w:highlight w:val="none"/>
                <w:lang w:val="en-US" w:eastAsia="zh-CN" w:bidi="ar-SA"/>
              </w:rPr>
            </w:pPr>
          </w:p>
        </w:tc>
        <w:tc>
          <w:tcPr>
            <w:tcW w:w="6050" w:type="dxa"/>
            <w:vAlign w:val="center"/>
          </w:tcPr>
          <w:p>
            <w:pPr>
              <w:pStyle w:val="29"/>
              <w:numPr>
                <w:ilvl w:val="0"/>
                <w:numId w:val="0"/>
              </w:numPr>
              <w:spacing w:line="360" w:lineRule="auto"/>
              <w:jc w:val="left"/>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投标人针对本项目提供服务质量保障措施，包括但不限于：</w:t>
            </w:r>
          </w:p>
          <w:p>
            <w:pPr>
              <w:pStyle w:val="29"/>
              <w:numPr>
                <w:ilvl w:val="0"/>
                <w:numId w:val="0"/>
              </w:numPr>
              <w:spacing w:line="360" w:lineRule="auto"/>
              <w:jc w:val="left"/>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1.组织管理方案；</w:t>
            </w:r>
          </w:p>
          <w:p>
            <w:pPr>
              <w:pStyle w:val="29"/>
              <w:numPr>
                <w:ilvl w:val="0"/>
                <w:numId w:val="0"/>
              </w:numPr>
              <w:spacing w:line="360" w:lineRule="auto"/>
              <w:jc w:val="left"/>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2进度控制方案；</w:t>
            </w:r>
          </w:p>
          <w:p>
            <w:pPr>
              <w:pStyle w:val="29"/>
              <w:numPr>
                <w:ilvl w:val="0"/>
                <w:numId w:val="0"/>
              </w:numPr>
              <w:spacing w:line="360" w:lineRule="auto"/>
              <w:jc w:val="left"/>
              <w:rPr>
                <w:rFonts w:hint="default"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3.环保保障方案；</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（一）评审内容：</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方案中含有上述一项内容得4分,最高得12分。在此基础上,对方案的合理性、可行性进行打分。</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(二)评审依据:</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1.方案合理、条理清晰、可操作强的得 8分;</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2.方案较合理、条理较清晰、可操作较强的得5分;</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3.方案不合理、条理不清晰、可操作性差的得2分;</w:t>
            </w:r>
          </w:p>
          <w:p>
            <w:pPr>
              <w:pStyle w:val="29"/>
              <w:numPr>
                <w:ilvl w:val="0"/>
                <w:numId w:val="0"/>
              </w:numPr>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sz w:val="20"/>
                <w:szCs w:val="20"/>
                <w:highlight w:val="none"/>
                <w:lang w:val="en-US" w:eastAsia="zh-CN"/>
              </w:rPr>
              <w:t>4.方案极不合理、条理极不清晰、可操作极差的不得分。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1054" w:type="dxa"/>
            <w:gridSpan w:val="2"/>
            <w:vMerge w:val="restart"/>
            <w:vAlign w:val="center"/>
          </w:tcPr>
          <w:p>
            <w:pPr>
              <w:pStyle w:val="29"/>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eastAsia="zh-CN"/>
              </w:rPr>
              <w:t>商务能力</w:t>
            </w:r>
            <w:r>
              <w:rPr>
                <w:rFonts w:hint="eastAsia" w:ascii="仿宋_GB2312" w:hAnsi="仿宋_GB2312" w:eastAsia="仿宋_GB2312" w:cs="仿宋_GB2312"/>
                <w:b w:val="0"/>
                <w:bCs/>
                <w:color w:val="auto"/>
                <w:sz w:val="20"/>
                <w:szCs w:val="20"/>
                <w:highlight w:val="none"/>
                <w:lang w:val="en-US" w:eastAsia="zh-CN"/>
              </w:rPr>
              <w:t>(</w:t>
            </w:r>
            <w:r>
              <w:rPr>
                <w:rFonts w:hint="eastAsia" w:ascii="仿宋_GB2312" w:hAnsi="仿宋_GB2312" w:eastAsia="仿宋_GB2312" w:cs="仿宋_GB2312"/>
                <w:b w:val="0"/>
                <w:bCs/>
                <w:szCs w:val="24"/>
                <w:highlight w:val="none"/>
                <w:lang w:val="en-US" w:eastAsia="zh-CN"/>
              </w:rPr>
              <w:t>20</w:t>
            </w:r>
            <w:r>
              <w:rPr>
                <w:rFonts w:hint="eastAsia" w:ascii="仿宋_GB2312" w:hAnsi="仿宋_GB2312" w:eastAsia="仿宋_GB2312" w:cs="仿宋_GB2312"/>
                <w:b w:val="0"/>
                <w:bCs/>
                <w:szCs w:val="24"/>
                <w:highlight w:val="none"/>
              </w:rPr>
              <w:t>分</w:t>
            </w:r>
            <w:r>
              <w:rPr>
                <w:rFonts w:hint="eastAsia" w:ascii="仿宋_GB2312" w:hAnsi="仿宋_GB2312" w:eastAsia="仿宋_GB2312" w:cs="仿宋_GB2312"/>
                <w:b w:val="0"/>
                <w:bCs/>
                <w:szCs w:val="24"/>
                <w:highlight w:val="none"/>
                <w:lang w:val="en-US" w:eastAsia="zh-CN"/>
              </w:rPr>
              <w:t>)</w:t>
            </w:r>
          </w:p>
        </w:tc>
        <w:tc>
          <w:tcPr>
            <w:tcW w:w="1911" w:type="dxa"/>
            <w:gridSpan w:val="2"/>
            <w:vAlign w:val="center"/>
          </w:tcPr>
          <w:p>
            <w:pPr>
              <w:pStyle w:val="29"/>
              <w:spacing w:line="360" w:lineRule="auto"/>
              <w:jc w:val="center"/>
              <w:rPr>
                <w:rFonts w:hint="eastAsia" w:ascii="仿宋_GB2312" w:hAnsi="仿宋_GB2312" w:eastAsia="仿宋_GB2312" w:cs="仿宋_GB2312"/>
                <w:b w:val="0"/>
                <w:bCs/>
                <w:color w:val="auto"/>
                <w:sz w:val="20"/>
                <w:szCs w:val="20"/>
                <w:highlight w:val="none"/>
                <w:lang w:eastAsia="zh-CN"/>
              </w:rPr>
            </w:pPr>
            <w:r>
              <w:rPr>
                <w:rFonts w:hint="eastAsia" w:ascii="仿宋_GB2312" w:hAnsi="仿宋_GB2312" w:eastAsia="仿宋_GB2312" w:cs="仿宋_GB2312"/>
                <w:b w:val="0"/>
                <w:bCs/>
                <w:color w:val="auto"/>
                <w:sz w:val="20"/>
                <w:szCs w:val="20"/>
                <w:highlight w:val="none"/>
                <w:lang w:eastAsia="zh-CN"/>
              </w:rPr>
              <w:t>同类业绩（</w:t>
            </w:r>
            <w:r>
              <w:rPr>
                <w:rFonts w:hint="eastAsia" w:ascii="仿宋_GB2312" w:hAnsi="仿宋_GB2312" w:eastAsia="仿宋_GB2312" w:cs="仿宋_GB2312"/>
                <w:b w:val="0"/>
                <w:bCs/>
                <w:color w:val="auto"/>
                <w:sz w:val="20"/>
                <w:szCs w:val="20"/>
                <w:highlight w:val="none"/>
                <w:lang w:val="en-US" w:eastAsia="zh-CN"/>
              </w:rPr>
              <w:t>10分</w:t>
            </w:r>
            <w:r>
              <w:rPr>
                <w:rFonts w:hint="eastAsia" w:ascii="仿宋_GB2312" w:hAnsi="仿宋_GB2312" w:eastAsia="仿宋_GB2312" w:cs="仿宋_GB2312"/>
                <w:b w:val="0"/>
                <w:bCs/>
                <w:color w:val="auto"/>
                <w:sz w:val="20"/>
                <w:szCs w:val="20"/>
                <w:highlight w:val="none"/>
                <w:lang w:eastAsia="zh-CN"/>
              </w:rPr>
              <w:t>）</w:t>
            </w:r>
          </w:p>
          <w:p>
            <w:pPr>
              <w:spacing w:line="360" w:lineRule="auto"/>
              <w:jc w:val="left"/>
              <w:rPr>
                <w:rFonts w:hint="default"/>
                <w:highlight w:val="none"/>
                <w:lang w:val="en-US" w:eastAsia="zh-CN"/>
              </w:rPr>
            </w:pPr>
          </w:p>
        </w:tc>
        <w:tc>
          <w:tcPr>
            <w:tcW w:w="6050" w:type="dxa"/>
            <w:vAlign w:val="center"/>
          </w:tcPr>
          <w:p>
            <w:pPr>
              <w:pStyle w:val="29"/>
              <w:numPr>
                <w:ilvl w:val="0"/>
                <w:numId w:val="0"/>
              </w:numPr>
              <w:spacing w:line="360" w:lineRule="auto"/>
              <w:ind w:firstLine="0" w:firstLineChars="0"/>
              <w:jc w:val="left"/>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投标人具有空调清洗</w:t>
            </w:r>
            <w:r>
              <w:rPr>
                <w:rFonts w:hint="default" w:ascii="仿宋_GB2312" w:hAnsi="仿宋_GB2312" w:eastAsia="仿宋_GB2312" w:cs="仿宋_GB2312"/>
                <w:b w:val="0"/>
                <w:bCs/>
                <w:color w:val="auto"/>
                <w:kern w:val="2"/>
                <w:sz w:val="20"/>
                <w:szCs w:val="20"/>
                <w:highlight w:val="none"/>
                <w:lang w:val="en-US" w:eastAsia="zh-CN" w:bidi="ar-SA"/>
              </w:rPr>
              <w:t>服务</w:t>
            </w:r>
            <w:r>
              <w:rPr>
                <w:rFonts w:hint="eastAsia" w:ascii="仿宋_GB2312" w:hAnsi="仿宋_GB2312" w:eastAsia="仿宋_GB2312" w:cs="仿宋_GB2312"/>
                <w:b w:val="0"/>
                <w:bCs/>
                <w:color w:val="auto"/>
                <w:kern w:val="2"/>
                <w:sz w:val="20"/>
                <w:szCs w:val="20"/>
                <w:highlight w:val="none"/>
                <w:lang w:val="en-US" w:eastAsia="zh-CN" w:bidi="ar-SA"/>
              </w:rPr>
              <w:t>同类业绩。</w:t>
            </w:r>
          </w:p>
          <w:p>
            <w:pPr>
              <w:pStyle w:val="29"/>
              <w:numPr>
                <w:ilvl w:val="0"/>
                <w:numId w:val="0"/>
              </w:numPr>
              <w:spacing w:line="360" w:lineRule="auto"/>
              <w:ind w:firstLine="0" w:firstLineChars="0"/>
              <w:jc w:val="left"/>
              <w:rPr>
                <w:rFonts w:hint="eastAsia" w:ascii="仿宋_GB2312" w:hAnsi="仿宋_GB2312" w:eastAsia="仿宋_GB2312" w:cs="仿宋_GB2312"/>
                <w:b w:val="0"/>
                <w:bCs/>
                <w:color w:val="auto"/>
                <w:sz w:val="20"/>
                <w:szCs w:val="20"/>
                <w:highlight w:val="none"/>
              </w:rPr>
            </w:pPr>
            <w:r>
              <w:rPr>
                <w:rFonts w:hint="eastAsia" w:ascii="仿宋_GB2312" w:hAnsi="仿宋_GB2312" w:eastAsia="仿宋_GB2312" w:cs="仿宋_GB2312"/>
                <w:b w:val="0"/>
                <w:bCs/>
                <w:color w:val="auto"/>
                <w:kern w:val="2"/>
                <w:sz w:val="20"/>
                <w:szCs w:val="20"/>
                <w:highlight w:val="none"/>
                <w:lang w:val="en-US" w:eastAsia="zh-CN" w:bidi="ar-SA"/>
              </w:rPr>
              <w:t>自2022年9月1日至本项目投标截止日（以合同签订日期为准），投标人具有空调清洗同类业绩</w:t>
            </w:r>
            <w:r>
              <w:rPr>
                <w:rFonts w:hint="eastAsia" w:ascii="仿宋_GB2312" w:hAnsi="仿宋_GB2312" w:eastAsia="仿宋_GB2312" w:cs="仿宋_GB2312"/>
                <w:b w:val="0"/>
                <w:bCs/>
                <w:color w:val="auto"/>
                <w:sz w:val="20"/>
                <w:szCs w:val="20"/>
                <w:highlight w:val="none"/>
              </w:rPr>
              <w:t>每一个得</w:t>
            </w:r>
            <w:r>
              <w:rPr>
                <w:rFonts w:hint="eastAsia" w:ascii="仿宋_GB2312" w:hAnsi="仿宋_GB2312" w:eastAsia="仿宋_GB2312" w:cs="仿宋_GB2312"/>
                <w:b w:val="0"/>
                <w:bCs/>
                <w:color w:val="auto"/>
                <w:sz w:val="20"/>
                <w:szCs w:val="20"/>
                <w:highlight w:val="none"/>
                <w:lang w:val="en-US" w:eastAsia="zh-CN"/>
              </w:rPr>
              <w:t>5</w:t>
            </w:r>
            <w:r>
              <w:rPr>
                <w:rFonts w:hint="eastAsia" w:ascii="仿宋_GB2312" w:hAnsi="仿宋_GB2312" w:eastAsia="仿宋_GB2312" w:cs="仿宋_GB2312"/>
                <w:b w:val="0"/>
                <w:bCs/>
                <w:color w:val="auto"/>
                <w:sz w:val="20"/>
                <w:szCs w:val="20"/>
                <w:highlight w:val="none"/>
              </w:rPr>
              <w:t>分</w:t>
            </w:r>
            <w:r>
              <w:rPr>
                <w:rFonts w:hint="eastAsia" w:ascii="仿宋_GB2312" w:hAnsi="仿宋_GB2312" w:eastAsia="仿宋_GB2312" w:cs="仿宋_GB2312"/>
                <w:b w:val="0"/>
                <w:bCs/>
                <w:color w:val="auto"/>
                <w:sz w:val="20"/>
                <w:szCs w:val="20"/>
                <w:highlight w:val="none"/>
                <w:lang w:eastAsia="zh-CN"/>
              </w:rPr>
              <w:t>，</w:t>
            </w:r>
            <w:r>
              <w:rPr>
                <w:rFonts w:hint="eastAsia" w:ascii="仿宋_GB2312" w:hAnsi="仿宋_GB2312" w:eastAsia="仿宋_GB2312" w:cs="仿宋_GB2312"/>
                <w:b w:val="0"/>
                <w:bCs/>
                <w:color w:val="auto"/>
                <w:sz w:val="20"/>
                <w:szCs w:val="20"/>
                <w:highlight w:val="none"/>
              </w:rPr>
              <w:t>最高得</w:t>
            </w:r>
            <w:r>
              <w:rPr>
                <w:rFonts w:hint="eastAsia" w:ascii="仿宋_GB2312" w:hAnsi="仿宋_GB2312" w:eastAsia="仿宋_GB2312" w:cs="仿宋_GB2312"/>
                <w:b w:val="0"/>
                <w:bCs/>
                <w:color w:val="auto"/>
                <w:sz w:val="20"/>
                <w:szCs w:val="20"/>
                <w:highlight w:val="none"/>
                <w:lang w:val="en-US" w:eastAsia="zh-CN"/>
              </w:rPr>
              <w:t>10</w:t>
            </w:r>
            <w:r>
              <w:rPr>
                <w:rFonts w:hint="eastAsia" w:ascii="仿宋_GB2312" w:hAnsi="仿宋_GB2312" w:eastAsia="仿宋_GB2312" w:cs="仿宋_GB2312"/>
                <w:b w:val="0"/>
                <w:bCs/>
                <w:color w:val="auto"/>
                <w:sz w:val="20"/>
                <w:szCs w:val="20"/>
                <w:highlight w:val="none"/>
              </w:rPr>
              <w:t>分。</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eastAsia="zh-CN"/>
              </w:rPr>
            </w:pPr>
            <w:r>
              <w:rPr>
                <w:rFonts w:hint="eastAsia" w:ascii="仿宋_GB2312" w:hAnsi="仿宋_GB2312" w:eastAsia="仿宋_GB2312" w:cs="仿宋_GB2312"/>
                <w:b w:val="0"/>
                <w:bCs/>
                <w:color w:val="auto"/>
                <w:sz w:val="20"/>
                <w:szCs w:val="20"/>
                <w:highlight w:val="none"/>
                <w:lang w:eastAsia="zh-CN"/>
              </w:rPr>
              <w:t>证明文件：</w:t>
            </w:r>
          </w:p>
          <w:p>
            <w:pPr>
              <w:pStyle w:val="29"/>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eastAsia="zh-CN"/>
              </w:rPr>
              <w:t>提供有效业绩的中标通知书或业绩合同关键页，（未提供、未按要求提供、提供的不清晰无法判断的，不得分）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054" w:type="dxa"/>
            <w:gridSpan w:val="2"/>
            <w:vMerge w:val="continue"/>
            <w:vAlign w:val="center"/>
          </w:tcPr>
          <w:p>
            <w:pPr>
              <w:pStyle w:val="29"/>
              <w:spacing w:line="360" w:lineRule="auto"/>
              <w:jc w:val="both"/>
              <w:rPr>
                <w:rFonts w:hint="eastAsia" w:ascii="仿宋_GB2312" w:hAnsi="仿宋_GB2312" w:eastAsia="仿宋_GB2312" w:cs="仿宋_GB2312"/>
                <w:b w:val="0"/>
                <w:bCs/>
                <w:color w:val="auto"/>
                <w:sz w:val="20"/>
                <w:szCs w:val="20"/>
                <w:highlight w:val="yellow"/>
              </w:rPr>
            </w:pPr>
          </w:p>
        </w:tc>
        <w:tc>
          <w:tcPr>
            <w:tcW w:w="1911" w:type="dxa"/>
            <w:gridSpan w:val="2"/>
            <w:vAlign w:val="center"/>
          </w:tcPr>
          <w:p>
            <w:pPr>
              <w:spacing w:line="360" w:lineRule="auto"/>
              <w:jc w:val="center"/>
              <w:rPr>
                <w:rFonts w:hint="eastAsia" w:ascii="仿宋_GB2312" w:hAnsi="仿宋_GB2312" w:eastAsia="仿宋_GB2312" w:cs="仿宋_GB2312"/>
                <w:b w:val="0"/>
                <w:bCs/>
                <w:color w:val="auto"/>
                <w:sz w:val="20"/>
                <w:szCs w:val="20"/>
                <w:highlight w:val="yellow"/>
                <w:lang w:eastAsia="zh-CN"/>
              </w:rPr>
            </w:pPr>
            <w:r>
              <w:rPr>
                <w:rFonts w:hint="eastAsia" w:ascii="仿宋_GB2312" w:hAnsi="仿宋_GB2312" w:eastAsia="仿宋_GB2312" w:cs="仿宋_GB2312"/>
                <w:b w:val="0"/>
                <w:bCs/>
                <w:color w:val="auto"/>
                <w:kern w:val="2"/>
                <w:sz w:val="20"/>
                <w:szCs w:val="20"/>
                <w:highlight w:val="none"/>
                <w:lang w:val="en-US" w:eastAsia="zh-CN" w:bidi="ar-SA"/>
              </w:rPr>
              <w:t>诚信承诺书（5分）</w:t>
            </w:r>
          </w:p>
          <w:p>
            <w:pPr>
              <w:spacing w:line="360" w:lineRule="auto"/>
              <w:jc w:val="left"/>
              <w:rPr>
                <w:rFonts w:hint="eastAsia" w:ascii="仿宋_GB2312" w:hAnsi="仿宋_GB2312" w:eastAsia="仿宋_GB2312" w:cs="仿宋_GB2312"/>
                <w:b w:val="0"/>
                <w:bCs/>
                <w:color w:val="auto"/>
                <w:kern w:val="2"/>
                <w:sz w:val="20"/>
                <w:szCs w:val="20"/>
                <w:highlight w:val="yellow"/>
                <w:lang w:val="en-US" w:eastAsia="zh-CN" w:bidi="ar-SA"/>
              </w:rPr>
            </w:pPr>
          </w:p>
        </w:tc>
        <w:tc>
          <w:tcPr>
            <w:tcW w:w="6050" w:type="dxa"/>
            <w:vAlign w:val="center"/>
          </w:tcPr>
          <w:p>
            <w:pPr>
              <w:spacing w:line="360" w:lineRule="auto"/>
              <w:jc w:val="left"/>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投标人在参与政府采购活动中不存在诚信相关问题且不在主管部门相关处理措施实施期限内的。</w:t>
            </w:r>
          </w:p>
          <w:p>
            <w:pPr>
              <w:spacing w:line="360" w:lineRule="auto"/>
              <w:jc w:val="left"/>
              <w:rPr>
                <w:rFonts w:hint="eastAsia" w:ascii="仿宋_GB2312" w:hAnsi="仿宋_GB2312" w:eastAsia="仿宋_GB2312" w:cs="仿宋_GB2312"/>
                <w:b w:val="0"/>
                <w:bCs/>
                <w:color w:val="auto"/>
                <w:sz w:val="20"/>
                <w:szCs w:val="20"/>
                <w:highlight w:val="yellow"/>
                <w:lang w:val="en-US" w:eastAsia="zh-CN"/>
              </w:rPr>
            </w:pPr>
            <w:r>
              <w:rPr>
                <w:rFonts w:hint="eastAsia" w:ascii="仿宋_GB2312" w:hAnsi="仿宋_GB2312" w:eastAsia="仿宋_GB2312" w:cs="仿宋_GB2312"/>
                <w:b w:val="0"/>
                <w:bCs/>
                <w:color w:val="auto"/>
                <w:kern w:val="2"/>
                <w:sz w:val="20"/>
                <w:szCs w:val="20"/>
                <w:highlight w:val="none"/>
                <w:lang w:val="en-US" w:eastAsia="zh-CN" w:bidi="ar-SA"/>
              </w:rPr>
              <w:t>提供《诚信承诺书》（详见附件1）得5分，未提供或内容不符不得分。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054" w:type="dxa"/>
            <w:gridSpan w:val="2"/>
            <w:vMerge w:val="continue"/>
            <w:vAlign w:val="center"/>
          </w:tcPr>
          <w:p>
            <w:pPr>
              <w:pStyle w:val="29"/>
              <w:spacing w:line="360" w:lineRule="auto"/>
              <w:jc w:val="both"/>
              <w:rPr>
                <w:rFonts w:hint="eastAsia" w:ascii="仿宋_GB2312" w:hAnsi="仿宋_GB2312" w:eastAsia="仿宋_GB2312" w:cs="仿宋_GB2312"/>
                <w:b w:val="0"/>
                <w:bCs/>
                <w:color w:val="auto"/>
                <w:sz w:val="20"/>
                <w:szCs w:val="20"/>
                <w:highlight w:val="none"/>
              </w:rPr>
            </w:pPr>
          </w:p>
        </w:tc>
        <w:tc>
          <w:tcPr>
            <w:tcW w:w="1911" w:type="dxa"/>
            <w:gridSpan w:val="2"/>
            <w:vAlign w:val="center"/>
          </w:tcPr>
          <w:p>
            <w:pPr>
              <w:pStyle w:val="29"/>
              <w:spacing w:line="360" w:lineRule="auto"/>
              <w:jc w:val="center"/>
              <w:rPr>
                <w:rFonts w:hint="eastAsia" w:ascii="仿宋_GB2312" w:hAnsi="仿宋_GB2312" w:eastAsia="仿宋_GB2312" w:cs="仿宋_GB2312"/>
                <w:b w:val="0"/>
                <w:bCs/>
                <w:color w:val="auto"/>
                <w:sz w:val="20"/>
                <w:szCs w:val="20"/>
                <w:highlight w:val="none"/>
                <w:lang w:eastAsia="zh-CN"/>
              </w:rPr>
            </w:pPr>
            <w:r>
              <w:rPr>
                <w:rFonts w:hint="eastAsia" w:ascii="仿宋_GB2312" w:hAnsi="仿宋_GB2312" w:eastAsia="仿宋_GB2312" w:cs="仿宋_GB2312"/>
                <w:b w:val="0"/>
                <w:bCs/>
                <w:color w:val="auto"/>
                <w:sz w:val="20"/>
                <w:szCs w:val="20"/>
                <w:highlight w:val="none"/>
                <w:lang w:eastAsia="zh-CN"/>
              </w:rPr>
              <w:t>违约承诺（</w:t>
            </w:r>
            <w:r>
              <w:rPr>
                <w:rFonts w:hint="eastAsia" w:ascii="仿宋_GB2312" w:hAnsi="仿宋_GB2312" w:eastAsia="仿宋_GB2312" w:cs="仿宋_GB2312"/>
                <w:b w:val="0"/>
                <w:bCs/>
                <w:color w:val="auto"/>
                <w:sz w:val="20"/>
                <w:szCs w:val="20"/>
                <w:highlight w:val="none"/>
                <w:lang w:val="en-US" w:eastAsia="zh-CN"/>
              </w:rPr>
              <w:t>5分</w:t>
            </w:r>
            <w:r>
              <w:rPr>
                <w:rFonts w:hint="eastAsia" w:ascii="仿宋_GB2312" w:hAnsi="仿宋_GB2312" w:eastAsia="仿宋_GB2312" w:cs="仿宋_GB2312"/>
                <w:b w:val="0"/>
                <w:bCs/>
                <w:color w:val="auto"/>
                <w:sz w:val="20"/>
                <w:szCs w:val="20"/>
                <w:highlight w:val="none"/>
                <w:lang w:eastAsia="zh-CN"/>
              </w:rPr>
              <w:t>）</w:t>
            </w:r>
          </w:p>
          <w:p>
            <w:pPr>
              <w:numPr>
                <w:ilvl w:val="0"/>
                <w:numId w:val="0"/>
              </w:numPr>
              <w:spacing w:line="360" w:lineRule="auto"/>
              <w:jc w:val="left"/>
              <w:rPr>
                <w:rFonts w:hint="eastAsia" w:ascii="仿宋_GB2312" w:hAnsi="仿宋_GB2312" w:eastAsia="仿宋_GB2312" w:cs="仿宋_GB2312"/>
                <w:b w:val="0"/>
                <w:bCs/>
                <w:color w:val="auto"/>
                <w:kern w:val="2"/>
                <w:sz w:val="20"/>
                <w:szCs w:val="20"/>
                <w:highlight w:val="none"/>
                <w:lang w:val="en-US" w:eastAsia="zh-CN" w:bidi="ar-SA"/>
              </w:rPr>
            </w:pPr>
          </w:p>
        </w:tc>
        <w:tc>
          <w:tcPr>
            <w:tcW w:w="6050" w:type="dxa"/>
            <w:vAlign w:val="center"/>
          </w:tcPr>
          <w:p>
            <w:pPr>
              <w:jc w:val="left"/>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 xml:space="preserve">中标方书面承诺：需在合同签订之日起，按时开展该合同服务。如未能按时开展，将视为根本违约，采购方有权立即解除与其签订的采购合同。 </w:t>
            </w:r>
          </w:p>
          <w:p>
            <w:pPr>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kern w:val="2"/>
                <w:sz w:val="20"/>
                <w:szCs w:val="20"/>
                <w:highlight w:val="none"/>
                <w:lang w:val="en-US" w:eastAsia="zh-CN" w:bidi="ar-SA"/>
              </w:rPr>
              <w:t>提供违约承诺函（格式自拟），按要求提供得满分。（未提供、未按要求提供、提供的不清晰导致无法判断的，不得分）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015" w:type="dxa"/>
            <w:gridSpan w:val="5"/>
            <w:vAlign w:val="center"/>
          </w:tcPr>
          <w:p>
            <w:pPr>
              <w:jc w:val="left"/>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Cs/>
                <w:color w:val="auto"/>
                <w:sz w:val="24"/>
                <w:szCs w:val="24"/>
                <w:highlight w:val="none"/>
              </w:rPr>
              <w:t>注：不提供证明文件或提供的证明文件不充分者，不得分。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054" w:type="dxa"/>
            <w:gridSpan w:val="2"/>
            <w:vAlign w:val="center"/>
          </w:tcPr>
          <w:p>
            <w:pPr>
              <w:numPr>
                <w:ilvl w:val="0"/>
                <w:numId w:val="0"/>
              </w:numPr>
              <w:spacing w:line="360" w:lineRule="auto"/>
              <w:jc w:val="center"/>
              <w:rPr>
                <w:rFonts w:hint="eastAsia" w:ascii="仿宋_GB2312" w:hAnsi="仿宋_GB2312" w:eastAsia="仿宋_GB2312" w:cs="仿宋_GB2312"/>
                <w:b w:val="0"/>
                <w:bCs/>
                <w:color w:val="auto"/>
                <w:sz w:val="20"/>
                <w:szCs w:val="20"/>
                <w:highlight w:val="none"/>
                <w:vertAlign w:val="baseline"/>
                <w:lang w:eastAsia="zh-CN"/>
              </w:rPr>
            </w:pPr>
            <w:r>
              <w:rPr>
                <w:rFonts w:hint="eastAsia" w:ascii="仿宋_GB2312" w:hAnsi="仿宋_GB2312" w:eastAsia="仿宋_GB2312" w:cs="仿宋_GB2312"/>
                <w:b w:val="0"/>
                <w:bCs/>
                <w:color w:val="auto"/>
                <w:sz w:val="20"/>
                <w:szCs w:val="20"/>
                <w:highlight w:val="none"/>
                <w:vertAlign w:val="baseline"/>
                <w:lang w:eastAsia="zh-CN"/>
              </w:rPr>
              <w:t>报价</w:t>
            </w:r>
          </w:p>
          <w:p>
            <w:pPr>
              <w:numPr>
                <w:ilvl w:val="0"/>
                <w:numId w:val="0"/>
              </w:numPr>
              <w:jc w:val="left"/>
              <w:rPr>
                <w:rFonts w:hint="eastAsia" w:ascii="仿宋_GB2312" w:hAnsi="仿宋_GB2312" w:eastAsia="仿宋_GB2312" w:cs="仿宋_GB2312"/>
                <w:b w:val="0"/>
                <w:bCs/>
                <w:color w:val="auto"/>
                <w:sz w:val="20"/>
                <w:szCs w:val="20"/>
                <w:highlight w:val="none"/>
              </w:rPr>
            </w:pPr>
            <w:r>
              <w:rPr>
                <w:rFonts w:hint="eastAsia" w:ascii="仿宋_GB2312" w:hAnsi="仿宋_GB2312" w:eastAsia="仿宋_GB2312" w:cs="仿宋_GB2312"/>
                <w:b w:val="0"/>
                <w:bCs/>
                <w:color w:val="auto"/>
                <w:sz w:val="20"/>
                <w:szCs w:val="20"/>
                <w:highlight w:val="none"/>
                <w:vertAlign w:val="baseline"/>
                <w:lang w:eastAsia="zh-CN"/>
              </w:rPr>
              <w:t>（</w:t>
            </w:r>
            <w:r>
              <w:rPr>
                <w:rFonts w:hint="eastAsia" w:ascii="仿宋_GB2312" w:hAnsi="仿宋_GB2312" w:eastAsia="仿宋_GB2312" w:cs="仿宋_GB2312"/>
                <w:b w:val="0"/>
                <w:bCs/>
                <w:color w:val="auto"/>
                <w:sz w:val="20"/>
                <w:szCs w:val="20"/>
                <w:highlight w:val="none"/>
                <w:vertAlign w:val="baseline"/>
                <w:lang w:val="en-US" w:eastAsia="zh-CN"/>
              </w:rPr>
              <w:t>30分</w:t>
            </w:r>
            <w:r>
              <w:rPr>
                <w:rFonts w:hint="eastAsia" w:ascii="仿宋_GB2312" w:hAnsi="仿宋_GB2312" w:eastAsia="仿宋_GB2312" w:cs="仿宋_GB2312"/>
                <w:b w:val="0"/>
                <w:bCs/>
                <w:color w:val="auto"/>
                <w:sz w:val="20"/>
                <w:szCs w:val="20"/>
                <w:highlight w:val="none"/>
                <w:vertAlign w:val="baseline"/>
                <w:lang w:eastAsia="zh-CN"/>
              </w:rPr>
              <w:t>）</w:t>
            </w:r>
          </w:p>
        </w:tc>
        <w:tc>
          <w:tcPr>
            <w:tcW w:w="1911" w:type="dxa"/>
            <w:gridSpan w:val="2"/>
            <w:vAlign w:val="center"/>
          </w:tcPr>
          <w:p>
            <w:pPr>
              <w:numPr>
                <w:ilvl w:val="0"/>
                <w:numId w:val="0"/>
              </w:numPr>
              <w:topLinePunct w:val="0"/>
              <w:snapToGrid/>
              <w:spacing w:line="360" w:lineRule="auto"/>
              <w:jc w:val="center"/>
              <w:rPr>
                <w:rFonts w:hint="eastAsia" w:ascii="仿宋_GB2312" w:hAnsi="仿宋_GB2312" w:eastAsia="仿宋_GB2312" w:cs="仿宋_GB2312"/>
                <w:b w:val="0"/>
                <w:bCs/>
                <w:color w:val="auto"/>
                <w:sz w:val="20"/>
                <w:szCs w:val="20"/>
                <w:highlight w:val="none"/>
                <w:lang w:eastAsia="zh-CN"/>
              </w:rPr>
            </w:pPr>
            <w:r>
              <w:rPr>
                <w:rFonts w:hint="eastAsia" w:ascii="仿宋_GB2312" w:hAnsi="仿宋_GB2312" w:eastAsia="仿宋_GB2312" w:cs="仿宋_GB2312"/>
                <w:bCs/>
                <w:color w:val="auto"/>
                <w:sz w:val="20"/>
                <w:szCs w:val="20"/>
                <w:highlight w:val="none"/>
                <w:lang w:eastAsia="zh-CN"/>
              </w:rPr>
              <w:t>价格</w:t>
            </w:r>
          </w:p>
        </w:tc>
        <w:tc>
          <w:tcPr>
            <w:tcW w:w="6050" w:type="dxa"/>
            <w:vAlign w:val="center"/>
          </w:tcPr>
          <w:p>
            <w:pPr>
              <w:numPr>
                <w:ilvl w:val="0"/>
                <w:numId w:val="0"/>
              </w:numPr>
              <w:topLinePunct w:val="0"/>
              <w:snapToGrid/>
              <w:spacing w:line="360" w:lineRule="auto"/>
              <w:jc w:val="left"/>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Cs/>
                <w:color w:val="auto"/>
                <w:sz w:val="20"/>
                <w:szCs w:val="20"/>
                <w:highlight w:val="none"/>
                <w:lang w:eastAsia="zh-CN"/>
              </w:rPr>
              <w:t>以本次报价或投标人所报的有效报价中的最低价作为基准报价。投标人报价得分=（基准价/投标人报价）*30分。</w:t>
            </w:r>
          </w:p>
        </w:tc>
      </w:tr>
    </w:tbl>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sz w:val="32"/>
          <w:szCs w:val="32"/>
          <w:highlight w:val="none"/>
        </w:rPr>
      </w:pPr>
    </w:p>
    <w:p>
      <w:pPr>
        <w:pStyle w:val="2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b w:val="0"/>
          <w:bCs/>
          <w:color w:val="000000"/>
          <w:sz w:val="32"/>
          <w:szCs w:val="32"/>
        </w:rPr>
      </w:pPr>
      <w:r>
        <w:rPr>
          <w:rFonts w:hint="eastAsia" w:ascii="楷体_GB2312" w:hAnsi="楷体_GB2312" w:eastAsia="楷体_GB2312"/>
          <w:b w:val="0"/>
          <w:bCs/>
          <w:color w:val="000000"/>
          <w:sz w:val="32"/>
          <w:szCs w:val="32"/>
        </w:rPr>
        <w:t>（四）供应商提供资料清单</w:t>
      </w:r>
      <w:r>
        <w:rPr>
          <w:rFonts w:hint="eastAsia" w:ascii="楷体_GB2312" w:hAnsi="楷体_GB2312" w:eastAsia="楷体_GB2312"/>
          <w:b/>
          <w:bCs w:val="0"/>
          <w:color w:val="FF0000"/>
          <w:sz w:val="32"/>
          <w:szCs w:val="32"/>
          <w:lang w:eastAsia="zh-CN"/>
        </w:rPr>
        <w:t>（均需每页加盖公章）</w:t>
      </w:r>
    </w:p>
    <w:p>
      <w:pPr>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1.营业执照、事业法人证书、社会团体法人登记证书；</w:t>
      </w:r>
    </w:p>
    <w:p>
      <w:pPr>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2.法定代表人身份证复印件；</w:t>
      </w:r>
    </w:p>
    <w:p>
      <w:pPr>
        <w:pStyle w:val="19"/>
        <w:tabs>
          <w:tab w:val="clear" w:pos="426"/>
        </w:tabs>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3.项目报价</w:t>
      </w:r>
      <w:r>
        <w:rPr>
          <w:rFonts w:hint="eastAsia" w:ascii="仿宋_GB2312" w:hAnsi="仿宋" w:eastAsia="仿宋_GB2312"/>
          <w:sz w:val="32"/>
          <w:lang w:eastAsia="zh-CN"/>
        </w:rPr>
        <w:t>表</w:t>
      </w:r>
      <w:r>
        <w:rPr>
          <w:rFonts w:hint="eastAsia" w:ascii="仿宋_GB2312" w:hAnsi="仿宋" w:eastAsia="仿宋_GB2312"/>
          <w:b/>
          <w:bCs/>
          <w:sz w:val="32"/>
          <w:lang w:eastAsia="zh-CN"/>
        </w:rPr>
        <w:t>（需按格式提供）</w:t>
      </w:r>
      <w:r>
        <w:rPr>
          <w:rFonts w:hint="eastAsia" w:ascii="仿宋_GB2312" w:hAnsi="仿宋" w:eastAsia="仿宋_GB2312"/>
          <w:sz w:val="32"/>
        </w:rPr>
        <w:t>；</w:t>
      </w:r>
    </w:p>
    <w:p>
      <w:pPr>
        <w:pStyle w:val="19"/>
        <w:tabs>
          <w:tab w:val="clear" w:pos="426"/>
        </w:tabs>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4.评分规则所需资料（</w:t>
      </w:r>
      <w:r>
        <w:rPr>
          <w:rFonts w:hint="eastAsia" w:ascii="仿宋_GB2312" w:hAnsi="仿宋" w:eastAsia="仿宋_GB2312"/>
          <w:sz w:val="32"/>
          <w:lang w:eastAsia="zh-CN"/>
        </w:rPr>
        <w:t>方案</w:t>
      </w:r>
      <w:r>
        <w:rPr>
          <w:rFonts w:hint="eastAsia" w:ascii="仿宋_GB2312" w:hAnsi="仿宋" w:eastAsia="仿宋_GB2312"/>
          <w:sz w:val="32"/>
        </w:rPr>
        <w:t>、</w:t>
      </w:r>
      <w:r>
        <w:rPr>
          <w:rFonts w:hint="eastAsia" w:ascii="仿宋_GB2312" w:hAnsi="仿宋" w:eastAsia="仿宋_GB2312"/>
          <w:sz w:val="32"/>
          <w:lang w:eastAsia="zh-CN"/>
        </w:rPr>
        <w:t>同类</w:t>
      </w:r>
      <w:r>
        <w:rPr>
          <w:rFonts w:hint="eastAsia" w:ascii="仿宋_GB2312" w:hAnsi="仿宋" w:eastAsia="仿宋_GB2312"/>
          <w:sz w:val="32"/>
        </w:rPr>
        <w:t>等）；</w:t>
      </w:r>
    </w:p>
    <w:p>
      <w:pPr>
        <w:pStyle w:val="19"/>
        <w:tabs>
          <w:tab w:val="clear" w:pos="426"/>
        </w:tabs>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pStyle w:val="19"/>
        <w:tabs>
          <w:tab w:val="clear" w:pos="426"/>
        </w:tabs>
        <w:spacing w:after="0" w:line="560" w:lineRule="exact"/>
        <w:ind w:left="0" w:leftChars="0" w:right="0" w:rightChars="0" w:firstLine="640"/>
        <w:rPr>
          <w:rFonts w:hint="eastAsia" w:ascii="楷体_GB2312" w:hAnsi="楷体_GB2312" w:eastAsia="楷体_GB2312"/>
          <w:sz w:val="32"/>
          <w:lang w:val="en-US" w:eastAsia="zh-CN"/>
        </w:rPr>
      </w:pPr>
      <w:r>
        <w:rPr>
          <w:rFonts w:hint="eastAsia" w:ascii="楷体_GB2312" w:hAnsi="楷体_GB2312" w:eastAsia="楷体_GB2312"/>
          <w:sz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kern w:val="2"/>
          <w:sz w:val="32"/>
          <w:szCs w:val="24"/>
          <w:lang w:val="en-US" w:eastAsia="zh-CN" w:bidi="ar-SA"/>
        </w:rPr>
      </w:pPr>
      <w:r>
        <w:rPr>
          <w:rFonts w:hint="eastAsia" w:ascii="仿宋_GB2312" w:hAnsi="仿宋" w:eastAsia="仿宋_GB2312"/>
          <w:sz w:val="32"/>
          <w:lang w:val="en-US" w:eastAsia="zh-CN"/>
        </w:rPr>
        <w:t>1.供应商需</w:t>
      </w:r>
      <w:r>
        <w:rPr>
          <w:rFonts w:ascii="仿宋_GB2312" w:hAnsi="仿宋" w:eastAsia="仿宋_GB2312"/>
          <w:sz w:val="32"/>
          <w:lang w:val="en-US" w:eastAsia="zh-CN"/>
        </w:rPr>
        <w:t>深圳政府采购自行采购系统</w:t>
      </w:r>
      <w:r>
        <w:rPr>
          <w:rFonts w:hint="eastAsia" w:ascii="仿宋_GB2312" w:hAnsi="仿宋" w:eastAsia="仿宋_GB2312"/>
          <w:kern w:val="2"/>
          <w:sz w:val="32"/>
          <w:szCs w:val="24"/>
          <w:lang w:val="en-US" w:eastAsia="zh-CN" w:bidi="ar-SA"/>
        </w:rPr>
        <w:t>完成供应商注册（网址：https://zxcg.szggzy.com/home/index.html），请于本项目投标截止时间前完成注册，否则如中标/成交，可能影响采购结果的发布。</w:t>
      </w:r>
    </w:p>
    <w:p>
      <w:pPr>
        <w:keepNext w:val="0"/>
        <w:keepLines w:val="0"/>
        <w:widowControl/>
        <w:suppressLineNumbers w:val="0"/>
        <w:ind w:firstLine="640" w:firstLineChars="200"/>
        <w:jc w:val="both"/>
        <w:rPr>
          <w:rFonts w:hint="eastAsia" w:ascii="仿宋_GB2312" w:hAnsi="仿宋" w:eastAsia="仿宋_GB2312"/>
          <w:kern w:val="2"/>
          <w:sz w:val="32"/>
          <w:szCs w:val="24"/>
          <w:lang w:val="en-US" w:eastAsia="zh-CN" w:bidi="ar-SA"/>
        </w:rPr>
      </w:pPr>
    </w:p>
    <w:p>
      <w:pPr>
        <w:pStyle w:val="19"/>
        <w:tabs>
          <w:tab w:val="clear" w:pos="426"/>
        </w:tabs>
        <w:spacing w:after="0" w:line="560" w:lineRule="exact"/>
        <w:ind w:left="0" w:leftChars="0" w:right="0" w:rightChars="0" w:firstLine="640"/>
        <w:rPr>
          <w:rFonts w:hint="eastAsia" w:ascii="仿宋_GB2312" w:hAnsi="仿宋" w:eastAsia="仿宋_GB2312"/>
          <w:sz w:val="32"/>
          <w:lang w:val="en-US" w:eastAsia="zh-CN"/>
        </w:rPr>
      </w:pPr>
      <w:r>
        <w:rPr>
          <w:rFonts w:hint="eastAsia" w:ascii="仿宋_GB2312" w:hAnsi="仿宋" w:eastAsia="仿宋_GB2312"/>
          <w:sz w:val="32"/>
          <w:lang w:val="en-US" w:eastAsia="zh-CN"/>
        </w:rPr>
        <w:t>2.</w:t>
      </w:r>
      <w:r>
        <w:rPr>
          <w:rFonts w:hint="eastAsia" w:ascii="仿宋_GB2312" w:hAnsi="仿宋" w:eastAsia="仿宋_GB2312"/>
          <w:sz w:val="32"/>
        </w:rPr>
        <w:t>供应商需</w:t>
      </w:r>
      <w:r>
        <w:rPr>
          <w:rFonts w:hint="eastAsia" w:ascii="仿宋_GB2312" w:hAnsi="仿宋" w:eastAsia="仿宋_GB2312"/>
          <w:sz w:val="32"/>
          <w:lang w:val="en-US" w:eastAsia="zh-CN"/>
        </w:rPr>
        <w:t>以</w:t>
      </w:r>
      <w:r>
        <w:rPr>
          <w:rFonts w:hint="eastAsia" w:ascii="仿宋_GB2312" w:hAnsi="仿宋" w:eastAsia="仿宋_GB2312"/>
          <w:sz w:val="32"/>
        </w:rPr>
        <w:t>邮寄</w:t>
      </w:r>
      <w:r>
        <w:rPr>
          <w:rFonts w:hint="eastAsia" w:ascii="仿宋_GB2312" w:hAnsi="仿宋" w:eastAsia="仿宋_GB2312"/>
          <w:sz w:val="32"/>
          <w:lang w:val="en-US" w:eastAsia="zh-CN"/>
        </w:rPr>
        <w:t>方式提供5</w:t>
      </w:r>
      <w:r>
        <w:rPr>
          <w:rFonts w:hint="eastAsia" w:ascii="仿宋_GB2312" w:hAnsi="仿宋" w:eastAsia="仿宋_GB2312"/>
          <w:sz w:val="32"/>
        </w:rPr>
        <w:t>份密封纸质版投标资料至本单位</w:t>
      </w:r>
      <w:r>
        <w:rPr>
          <w:rFonts w:hint="eastAsia" w:ascii="仿宋_GB2312" w:hAnsi="仿宋" w:eastAsia="仿宋_GB2312"/>
          <w:sz w:val="32"/>
          <w:lang w:eastAsia="zh-CN"/>
        </w:rPr>
        <w:t>，</w:t>
      </w:r>
      <w:r>
        <w:rPr>
          <w:rFonts w:hint="eastAsia" w:ascii="仿宋_GB2312" w:hAnsi="仿宋" w:eastAsia="仿宋_GB2312"/>
          <w:sz w:val="32"/>
          <w:lang w:val="en-US" w:eastAsia="zh-CN"/>
        </w:rPr>
        <w:t>并在封面备注“龙华文体中心和简上体育综合体集中空调通风系统清洗服务</w:t>
      </w:r>
      <w:r>
        <w:rPr>
          <w:rFonts w:hint="eastAsia" w:ascii="仿宋_GB2312" w:hAnsi="仿宋_GB2312" w:eastAsia="仿宋_GB2312"/>
          <w:color w:val="auto"/>
          <w:kern w:val="0"/>
          <w:sz w:val="32"/>
          <w:szCs w:val="32"/>
          <w:lang w:val="en-US" w:eastAsia="zh-CN"/>
        </w:rPr>
        <w:t>项目</w:t>
      </w:r>
      <w:r>
        <w:rPr>
          <w:rFonts w:hint="eastAsia" w:ascii="仿宋_GB2312" w:hAnsi="仿宋_GB2312" w:eastAsia="仿宋_GB2312"/>
          <w:color w:val="000000"/>
          <w:kern w:val="0"/>
          <w:sz w:val="32"/>
          <w:szCs w:val="32"/>
          <w:lang w:val="en-US" w:eastAsia="zh-CN"/>
        </w:rPr>
        <w:t>+公司全称+日期+联系人+联系方式”。</w:t>
      </w:r>
    </w:p>
    <w:p>
      <w:pPr>
        <w:pStyle w:val="19"/>
        <w:tabs>
          <w:tab w:val="clear" w:pos="426"/>
        </w:tabs>
        <w:spacing w:after="0" w:line="560" w:lineRule="exact"/>
        <w:ind w:left="0" w:leftChars="0" w:right="0" w:rightChars="0" w:firstLine="640" w:firstLineChars="200"/>
        <w:rPr>
          <w:rFonts w:hint="eastAsia" w:ascii="仿宋_GB2312" w:hAnsi="仿宋" w:eastAsia="仿宋_GB2312"/>
          <w:sz w:val="32"/>
        </w:rPr>
      </w:pPr>
      <w:r>
        <w:rPr>
          <w:rFonts w:hint="eastAsia" w:ascii="仿宋_GB2312" w:hAnsi="仿宋" w:eastAsia="仿宋_GB2312"/>
          <w:sz w:val="32"/>
        </w:rPr>
        <w:t>地址：</w:t>
      </w:r>
      <w:bookmarkStart w:id="0" w:name="OLE_LINK5"/>
      <w:r>
        <w:rPr>
          <w:rFonts w:hint="eastAsia" w:ascii="仿宋_GB2312" w:hAnsi="仿宋" w:eastAsia="仿宋_GB2312"/>
          <w:sz w:val="32"/>
        </w:rPr>
        <w:t>深圳市龙华区</w:t>
      </w:r>
      <w:r>
        <w:rPr>
          <w:rFonts w:hint="eastAsia" w:ascii="仿宋_GB2312" w:hAnsi="仿宋" w:eastAsia="仿宋_GB2312"/>
          <w:sz w:val="32"/>
          <w:lang w:val="en-US" w:eastAsia="zh-CN"/>
        </w:rPr>
        <w:t>龙华街道</w:t>
      </w:r>
      <w:r>
        <w:rPr>
          <w:rFonts w:hint="eastAsia" w:ascii="仿宋_GB2312" w:hAnsi="仿宋" w:eastAsia="仿宋_GB2312"/>
          <w:sz w:val="32"/>
        </w:rPr>
        <w:t>富康行政</w:t>
      </w:r>
      <w:r>
        <w:rPr>
          <w:rFonts w:hint="eastAsia" w:ascii="仿宋_GB2312" w:hAnsi="仿宋" w:eastAsia="仿宋_GB2312"/>
          <w:sz w:val="32"/>
          <w:lang w:val="en-US" w:eastAsia="zh-CN"/>
        </w:rPr>
        <w:t>服务</w:t>
      </w:r>
      <w:r>
        <w:rPr>
          <w:rFonts w:hint="eastAsia" w:ascii="仿宋_GB2312" w:hAnsi="仿宋" w:eastAsia="仿宋_GB2312"/>
          <w:sz w:val="32"/>
        </w:rPr>
        <w:t>办公区</w:t>
      </w:r>
      <w:bookmarkEnd w:id="0"/>
    </w:p>
    <w:p>
      <w:pPr>
        <w:pStyle w:val="30"/>
        <w:spacing w:line="560" w:lineRule="exact"/>
        <w:rPr>
          <w:rFonts w:hint="eastAsia" w:ascii="仿宋_GB2312" w:hAnsi="仿宋" w:eastAsia="仿宋_GB2312"/>
          <w:sz w:val="32"/>
        </w:rPr>
      </w:pPr>
      <w:r>
        <w:rPr>
          <w:rFonts w:hint="eastAsia" w:ascii="仿宋_GB2312" w:hAnsi="仿宋" w:eastAsia="仿宋_GB2312"/>
          <w:sz w:val="32"/>
        </w:rPr>
        <w:t>收件人：</w:t>
      </w:r>
      <w:r>
        <w:rPr>
          <w:rFonts w:hint="eastAsia" w:ascii="仿宋_GB2312" w:hAnsi="仿宋" w:eastAsia="仿宋_GB2312"/>
          <w:sz w:val="32"/>
          <w:lang w:eastAsia="zh-CN"/>
        </w:rPr>
        <w:t>采购专员</w:t>
      </w:r>
    </w:p>
    <w:p>
      <w:pPr>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 w:eastAsia="仿宋_GB2312"/>
          <w:sz w:val="32"/>
        </w:rPr>
        <w:t>联系方式</w:t>
      </w:r>
      <w:r>
        <w:rPr>
          <w:rFonts w:hint="eastAsia" w:ascii="仿宋_GB2312" w:hAnsi="仿宋" w:eastAsia="仿宋_GB2312"/>
          <w:sz w:val="32"/>
          <w:lang w:eastAsia="zh-CN"/>
        </w:rPr>
        <w:t>：</w:t>
      </w:r>
      <w:bookmarkStart w:id="1" w:name="_GoBack"/>
      <w:bookmarkEnd w:id="1"/>
      <w:r>
        <w:rPr>
          <w:rFonts w:hint="eastAsia" w:ascii="仿宋_GB2312" w:hAnsi="仿宋" w:eastAsia="仿宋_GB2312"/>
          <w:sz w:val="32"/>
          <w:szCs w:val="22"/>
        </w:rPr>
        <w:t>0755-</w:t>
      </w:r>
      <w:r>
        <w:rPr>
          <w:rFonts w:hint="eastAsia" w:ascii="仿宋_GB2312" w:hAnsi="仿宋_GB2312" w:eastAsia="仿宋_GB2312" w:cs="仿宋_GB2312"/>
          <w:sz w:val="32"/>
          <w:szCs w:val="32"/>
          <w:highlight w:val="none"/>
          <w:lang w:val="en-US" w:eastAsia="zh-CN"/>
        </w:rPr>
        <w:t>21039487</w:t>
      </w: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420" w:firstLineChars="200"/>
        <w:rPr>
          <w:rFonts w:hint="eastAsia" w:ascii="仿宋_GB2312" w:hAnsi="仿宋_GB2312" w:eastAsia="仿宋_GB2312"/>
          <w:color w:val="000000"/>
          <w:sz w:val="21"/>
          <w:szCs w:val="21"/>
        </w:rPr>
      </w:pPr>
    </w:p>
    <w:p>
      <w:pPr>
        <w:ind w:firstLine="0" w:firstLineChars="0"/>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附件1</w:t>
      </w:r>
    </w:p>
    <w:p>
      <w:pPr>
        <w:pStyle w:val="12"/>
        <w:jc w:val="center"/>
        <w:rPr>
          <w:rFonts w:hint="eastAsia" w:ascii="仿宋_GB2312" w:hAnsi="仿宋_GB2312" w:eastAsia="仿宋_GB2312"/>
          <w:b w:val="0"/>
          <w:kern w:val="0"/>
          <w:sz w:val="21"/>
          <w:szCs w:val="21"/>
        </w:rPr>
      </w:pPr>
      <w:r>
        <w:rPr>
          <w:rFonts w:hint="eastAsia" w:ascii="仿宋_GB2312" w:hAnsi="仿宋_GB2312" w:eastAsia="仿宋_GB2312"/>
          <w:b w:val="0"/>
          <w:kern w:val="0"/>
          <w:sz w:val="21"/>
          <w:szCs w:val="21"/>
        </w:rPr>
        <w:t>诚信承诺书</w:t>
      </w:r>
    </w:p>
    <w:p>
      <w:pPr>
        <w:spacing w:line="400" w:lineRule="exact"/>
        <w:rPr>
          <w:rFonts w:hint="eastAsia" w:ascii="仿宋_GB2312" w:hAnsi="仿宋_GB2312" w:eastAsia="仿宋_GB2312"/>
          <w:sz w:val="21"/>
          <w:szCs w:val="21"/>
        </w:rPr>
      </w:pPr>
      <w:r>
        <w:rPr>
          <w:rFonts w:hint="eastAsia" w:ascii="仿宋_GB2312" w:hAnsi="仿宋_GB2312" w:eastAsia="仿宋_GB2312"/>
          <w:sz w:val="21"/>
          <w:szCs w:val="21"/>
        </w:rPr>
        <w:t>致：</w:t>
      </w:r>
      <w:r>
        <w:rPr>
          <w:rFonts w:hint="eastAsia" w:ascii="仿宋_GB2312" w:hAnsi="仿宋_GB2312" w:eastAsia="仿宋_GB2312"/>
          <w:sz w:val="21"/>
          <w:szCs w:val="21"/>
          <w:u w:val="single"/>
        </w:rPr>
        <w:t>深圳市龙华区文化广电旅游体育局</w:t>
      </w:r>
    </w:p>
    <w:p>
      <w:pPr>
        <w:spacing w:line="400" w:lineRule="exact"/>
        <w:ind w:right="-815"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我单位承诺：</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1.我单位参与本项目所投标（响应）的货物、工程或服务，不存在侵犯知识产权的情况。</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2.我单位参与本项目政府采购活动时不存在被有关部门禁止参与政府采购活动且在有效期内的情况。</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3.我单位具备《中华人民共和国政府采购法》第二十二条第一款规定的六项条件。</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4.我单位未被列入失信被执行人、重大税收违法案件当事人名单、政府采购严重违法失信行为记录名单。</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6.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hint="eastAsia" w:ascii="仿宋_GB2312" w:hAnsi="仿宋_GB2312" w:eastAsia="仿宋_GB2312"/>
          <w:bCs/>
          <w:sz w:val="21"/>
          <w:szCs w:val="21"/>
        </w:rPr>
      </w:pPr>
      <w:r>
        <w:rPr>
          <w:rFonts w:hint="eastAsia" w:ascii="仿宋_GB2312" w:hAnsi="仿宋_GB2312" w:eastAsia="仿宋_GB2312"/>
          <w:bCs/>
          <w:sz w:val="21"/>
          <w:szCs w:val="21"/>
        </w:rPr>
        <w:t>7.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spacing w:line="400" w:lineRule="exact"/>
        <w:ind w:firstLine="421" w:firstLineChars="200"/>
        <w:rPr>
          <w:rFonts w:hint="eastAsia" w:ascii="仿宋_GB2312" w:hAnsi="仿宋_GB2312" w:eastAsia="仿宋_GB2312"/>
          <w:b/>
          <w:sz w:val="21"/>
          <w:szCs w:val="21"/>
        </w:rPr>
      </w:pPr>
      <w:r>
        <w:rPr>
          <w:rFonts w:hint="eastAsia" w:ascii="仿宋_GB2312" w:hAnsi="仿宋_GB2312" w:eastAsia="仿宋_GB2312"/>
          <w:b/>
          <w:sz w:val="21"/>
          <w:szCs w:val="21"/>
        </w:rPr>
        <w:t>8.我单位清楚，如存在违反投标承诺行为情节严重的，将根据《深圳市财政局关于印发&lt;深圳市财政局政府采购供应商信用信息管理办法&gt;的通知》，依法被列入失信信息。</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以上承诺，如有违反，愿依照国家相关法律法规处理，并承担由此给采购人带来的损失。</w:t>
      </w:r>
    </w:p>
    <w:p>
      <w:pPr>
        <w:spacing w:before="78" w:after="78" w:line="400" w:lineRule="exact"/>
        <w:ind w:firstLine="5460" w:firstLineChars="2600"/>
        <w:rPr>
          <w:rFonts w:hint="eastAsia" w:ascii="仿宋_GB2312" w:hAnsi="仿宋_GB2312" w:eastAsia="仿宋_GB2312"/>
          <w:sz w:val="21"/>
          <w:szCs w:val="21"/>
        </w:rPr>
      </w:pPr>
    </w:p>
    <w:p>
      <w:pPr>
        <w:spacing w:before="78" w:after="78" w:line="400" w:lineRule="exact"/>
        <w:ind w:firstLine="5460" w:firstLineChars="2600"/>
        <w:rPr>
          <w:rFonts w:hint="eastAsia" w:ascii="仿宋_GB2312" w:hAnsi="仿宋_GB2312" w:eastAsia="仿宋_GB2312"/>
          <w:sz w:val="21"/>
          <w:szCs w:val="21"/>
        </w:rPr>
      </w:pPr>
      <w:r>
        <w:rPr>
          <w:rFonts w:hint="eastAsia" w:ascii="仿宋_GB2312" w:hAnsi="仿宋_GB2312" w:eastAsia="仿宋_GB2312"/>
          <w:sz w:val="21"/>
          <w:szCs w:val="21"/>
        </w:rPr>
        <w:t xml:space="preserve">                                    </w:t>
      </w:r>
    </w:p>
    <w:p>
      <w:pPr>
        <w:spacing w:before="78" w:after="78" w:line="400" w:lineRule="exact"/>
        <w:ind w:firstLine="5460" w:firstLineChars="2600"/>
        <w:rPr>
          <w:rFonts w:hint="eastAsia" w:ascii="仿宋_GB2312" w:hAnsi="仿宋_GB2312" w:eastAsia="仿宋_GB2312"/>
          <w:sz w:val="21"/>
          <w:szCs w:val="21"/>
        </w:rPr>
      </w:pPr>
      <w:r>
        <w:rPr>
          <w:rFonts w:hint="eastAsia" w:ascii="仿宋_GB2312" w:hAnsi="仿宋_GB2312" w:eastAsia="仿宋_GB2312"/>
          <w:sz w:val="21"/>
          <w:szCs w:val="21"/>
        </w:rPr>
        <w:t>投标人：</w:t>
      </w:r>
      <w:r>
        <w:rPr>
          <w:rFonts w:hint="eastAsia" w:ascii="仿宋_GB2312" w:hAnsi="仿宋_GB2312" w:eastAsia="仿宋_GB2312"/>
          <w:sz w:val="21"/>
          <w:szCs w:val="21"/>
          <w:u w:val="single"/>
        </w:rPr>
        <w:t xml:space="preserve">              </w:t>
      </w:r>
    </w:p>
    <w:p>
      <w:pPr>
        <w:spacing w:line="400" w:lineRule="exact"/>
        <w:ind w:firstLine="645"/>
        <w:rPr>
          <w:rFonts w:hint="eastAsia" w:ascii="仿宋_GB2312" w:hAnsi="仿宋_GB2312" w:eastAsia="仿宋_GB2312"/>
          <w:sz w:val="21"/>
          <w:szCs w:val="21"/>
        </w:rPr>
      </w:pPr>
      <w:r>
        <w:rPr>
          <w:rFonts w:hint="eastAsia" w:ascii="仿宋_GB2312" w:hAnsi="仿宋_GB2312" w:eastAsia="仿宋_GB2312"/>
          <w:sz w:val="21"/>
          <w:szCs w:val="21"/>
        </w:rPr>
        <w:t xml:space="preserve">                                              日期：</w:t>
      </w:r>
      <w:r>
        <w:rPr>
          <w:rFonts w:hint="eastAsia" w:ascii="仿宋_GB2312" w:hAnsi="仿宋_GB2312" w:eastAsia="仿宋_GB2312"/>
          <w:sz w:val="21"/>
          <w:szCs w:val="21"/>
          <w:u w:val="single"/>
        </w:rPr>
        <w:t xml:space="preserve">    </w:t>
      </w:r>
      <w:r>
        <w:rPr>
          <w:rFonts w:hint="eastAsia" w:ascii="仿宋_GB2312" w:hAnsi="仿宋_GB2312" w:eastAsia="仿宋_GB2312"/>
          <w:sz w:val="21"/>
          <w:szCs w:val="21"/>
        </w:rPr>
        <w:t>年</w:t>
      </w:r>
      <w:r>
        <w:rPr>
          <w:rFonts w:hint="eastAsia" w:ascii="仿宋_GB2312" w:hAnsi="仿宋_GB2312" w:eastAsia="仿宋_GB2312"/>
          <w:sz w:val="21"/>
          <w:szCs w:val="21"/>
          <w:u w:val="single"/>
        </w:rPr>
        <w:t xml:space="preserve">   </w:t>
      </w:r>
      <w:r>
        <w:rPr>
          <w:rFonts w:hint="eastAsia" w:ascii="仿宋_GB2312" w:hAnsi="仿宋_GB2312" w:eastAsia="仿宋_GB2312"/>
          <w:sz w:val="21"/>
          <w:szCs w:val="21"/>
        </w:rPr>
        <w:t>月</w:t>
      </w:r>
      <w:r>
        <w:rPr>
          <w:rFonts w:hint="eastAsia" w:ascii="仿宋_GB2312" w:hAnsi="仿宋_GB2312" w:eastAsia="仿宋_GB2312"/>
          <w:sz w:val="21"/>
          <w:szCs w:val="21"/>
          <w:u w:val="single"/>
        </w:rPr>
        <w:t xml:space="preserve">   </w:t>
      </w:r>
      <w:r>
        <w:rPr>
          <w:rFonts w:hint="eastAsia" w:ascii="仿宋_GB2312" w:hAnsi="仿宋_GB2312" w:eastAsia="仿宋_GB2312"/>
          <w:sz w:val="21"/>
          <w:szCs w:val="21"/>
        </w:rPr>
        <w:t>日</w:t>
      </w:r>
    </w:p>
    <w:p>
      <w:pPr>
        <w:rPr>
          <w:rFonts w:hint="eastAsia" w:ascii="仿宋_GB2312" w:hAnsi="仿宋_GB2312" w:eastAsia="仿宋_GB2312"/>
          <w:sz w:val="21"/>
          <w:szCs w:val="21"/>
        </w:rPr>
      </w:pPr>
    </w:p>
    <w:p>
      <w:pPr>
        <w:pStyle w:val="15"/>
        <w:rPr>
          <w:rFonts w:ascii="宋体" w:hAnsi="宋体"/>
          <w:sz w:val="24"/>
        </w:rPr>
      </w:pPr>
    </w:p>
    <w:p>
      <w:pPr>
        <w:rPr>
          <w:rFonts w:ascii="宋体" w:hAnsi="宋体"/>
          <w:sz w:val="24"/>
        </w:rPr>
      </w:pPr>
    </w:p>
    <w:p>
      <w:pPr>
        <w:pStyle w:val="30"/>
        <w:spacing w:line="560" w:lineRule="exact"/>
        <w:ind w:firstLine="0" w:firstLineChars="0"/>
        <w:rPr>
          <w:rFonts w:hint="eastAsia" w:ascii="宋体" w:hAnsi="宋体" w:eastAsia="宋体"/>
          <w:color w:val="000000"/>
        </w:rPr>
      </w:pPr>
    </w:p>
    <w:p>
      <w:pPr>
        <w:pStyle w:val="30"/>
        <w:spacing w:line="560" w:lineRule="exact"/>
        <w:ind w:firstLine="0" w:firstLineChars="0"/>
        <w:rPr>
          <w:rFonts w:hint="eastAsia" w:ascii="宋体" w:hAnsi="宋体" w:eastAsia="宋体"/>
          <w:color w:val="000000"/>
        </w:rPr>
      </w:pPr>
      <w:r>
        <w:rPr>
          <w:rFonts w:hint="eastAsia" w:ascii="宋体" w:hAnsi="宋体" w:eastAsia="宋体"/>
          <w:color w:val="000000"/>
        </w:rPr>
        <w:t>附件2</w:t>
      </w:r>
    </w:p>
    <w:p>
      <w:pPr>
        <w:pStyle w:val="25"/>
        <w:snapToGrid w:val="0"/>
        <w:spacing w:before="0" w:after="0" w:line="560" w:lineRule="exact"/>
        <w:rPr>
          <w:rFonts w:hint="eastAsia" w:ascii="宋体" w:hAnsi="宋体"/>
          <w:b w:val="0"/>
          <w:bCs w:val="0"/>
          <w:sz w:val="24"/>
          <w:szCs w:val="24"/>
        </w:rPr>
      </w:pPr>
      <w:r>
        <w:rPr>
          <w:rFonts w:hint="eastAsia" w:ascii="宋体" w:hAnsi="宋体"/>
          <w:b w:val="0"/>
          <w:bCs w:val="0"/>
          <w:sz w:val="24"/>
          <w:szCs w:val="24"/>
        </w:rPr>
        <w:t>供应商基本情况表</w:t>
      </w:r>
    </w:p>
    <w:p>
      <w:pPr>
        <w:spacing w:line="560" w:lineRule="exact"/>
        <w:jc w:val="left"/>
        <w:rPr>
          <w:rFonts w:hint="eastAsia" w:ascii="宋体" w:hAnsi="宋体"/>
          <w:sz w:val="24"/>
        </w:rPr>
      </w:pPr>
      <w:r>
        <w:rPr>
          <w:rFonts w:hint="eastAsia" w:ascii="宋体" w:hAnsi="宋体"/>
          <w:sz w:val="24"/>
        </w:rPr>
        <w:t>填表单位：（加盖单位公章）</w:t>
      </w:r>
      <w:r>
        <w:rPr>
          <w:rFonts w:hint="eastAsia" w:ascii="宋体" w:hAnsi="宋体"/>
          <w:sz w:val="24"/>
        </w:rPr>
        <w:tab/>
      </w:r>
      <w:r>
        <w:rPr>
          <w:rFonts w:hint="eastAsia" w:ascii="宋体" w:hAnsi="宋体"/>
          <w:sz w:val="24"/>
        </w:rPr>
        <w:tab/>
      </w:r>
      <w:r>
        <w:rPr>
          <w:rFonts w:hint="eastAsia" w:ascii="宋体" w:hAnsi="宋体"/>
          <w:sz w:val="24"/>
        </w:rPr>
        <w:t xml:space="preserve">   填表日期：    年   月   日</w:t>
      </w:r>
    </w:p>
    <w:tbl>
      <w:tblPr>
        <w:tblStyle w:val="8"/>
        <w:tblW w:w="10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562"/>
        <w:gridCol w:w="1290"/>
        <w:gridCol w:w="492"/>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gridSpan w:val="2"/>
            <w:vAlign w:val="center"/>
          </w:tcPr>
          <w:p>
            <w:pPr>
              <w:jc w:val="left"/>
              <w:rPr>
                <w:rFonts w:hint="eastAsia" w:ascii="宋体" w:hAnsi="宋体"/>
                <w:sz w:val="24"/>
              </w:rPr>
            </w:pPr>
            <w:r>
              <w:rPr>
                <w:rFonts w:hint="eastAsia" w:ascii="宋体" w:hAnsi="宋体"/>
                <w:sz w:val="24"/>
              </w:rPr>
              <w:t>采购人</w:t>
            </w:r>
          </w:p>
        </w:tc>
        <w:tc>
          <w:tcPr>
            <w:tcW w:w="2852" w:type="dxa"/>
            <w:gridSpan w:val="2"/>
            <w:vAlign w:val="center"/>
          </w:tcPr>
          <w:p>
            <w:pPr>
              <w:jc w:val="left"/>
              <w:rPr>
                <w:rFonts w:ascii="宋体" w:hAnsi="宋体"/>
                <w:sz w:val="24"/>
              </w:rPr>
            </w:pPr>
          </w:p>
        </w:tc>
        <w:tc>
          <w:tcPr>
            <w:tcW w:w="1692" w:type="dxa"/>
            <w:gridSpan w:val="2"/>
            <w:vAlign w:val="center"/>
          </w:tcPr>
          <w:p>
            <w:pPr>
              <w:jc w:val="left"/>
              <w:rPr>
                <w:rFonts w:hint="eastAsia" w:ascii="宋体" w:hAnsi="宋体"/>
                <w:sz w:val="24"/>
              </w:rPr>
            </w:pPr>
            <w:r>
              <w:rPr>
                <w:rFonts w:hint="eastAsia" w:ascii="宋体" w:hAnsi="宋体"/>
                <w:sz w:val="24"/>
              </w:rPr>
              <w:t>项目名称</w:t>
            </w:r>
          </w:p>
        </w:tc>
        <w:tc>
          <w:tcPr>
            <w:tcW w:w="3645" w:type="dxa"/>
            <w:gridSpan w:val="2"/>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gridSpan w:val="2"/>
            <w:vAlign w:val="center"/>
          </w:tcPr>
          <w:p>
            <w:pPr>
              <w:snapToGrid w:val="0"/>
              <w:jc w:val="left"/>
              <w:rPr>
                <w:rFonts w:hint="eastAsia" w:ascii="宋体" w:hAnsi="宋体"/>
                <w:sz w:val="24"/>
              </w:rPr>
            </w:pPr>
            <w:r>
              <w:rPr>
                <w:rFonts w:hint="eastAsia" w:ascii="宋体" w:hAnsi="宋体"/>
                <w:sz w:val="24"/>
              </w:rPr>
              <w:t>投标（响应）供应商</w:t>
            </w:r>
          </w:p>
        </w:tc>
        <w:tc>
          <w:tcPr>
            <w:tcW w:w="2852" w:type="dxa"/>
            <w:gridSpan w:val="2"/>
            <w:vAlign w:val="center"/>
          </w:tcPr>
          <w:p>
            <w:pPr>
              <w:jc w:val="left"/>
              <w:rPr>
                <w:rFonts w:ascii="宋体" w:hAnsi="宋体"/>
                <w:sz w:val="24"/>
              </w:rPr>
            </w:pPr>
          </w:p>
        </w:tc>
        <w:tc>
          <w:tcPr>
            <w:tcW w:w="1692" w:type="dxa"/>
            <w:gridSpan w:val="2"/>
            <w:vAlign w:val="center"/>
          </w:tcPr>
          <w:p>
            <w:pPr>
              <w:snapToGrid w:val="0"/>
              <w:jc w:val="left"/>
              <w:rPr>
                <w:rFonts w:hint="eastAsia" w:ascii="宋体" w:hAnsi="宋体"/>
                <w:sz w:val="24"/>
              </w:rPr>
            </w:pPr>
            <w:r>
              <w:rPr>
                <w:rFonts w:hint="eastAsia" w:ascii="宋体" w:hAnsi="宋体"/>
                <w:sz w:val="24"/>
              </w:rPr>
              <w:t>供应商统一社会信用代码</w:t>
            </w:r>
          </w:p>
        </w:tc>
        <w:tc>
          <w:tcPr>
            <w:tcW w:w="3645" w:type="dxa"/>
            <w:gridSpan w:val="2"/>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545" w:type="dxa"/>
            <w:gridSpan w:val="8"/>
            <w:vAlign w:val="center"/>
          </w:tcPr>
          <w:p>
            <w:pPr>
              <w:jc w:val="left"/>
              <w:rPr>
                <w:rFonts w:hint="eastAsia" w:ascii="宋体" w:hAnsi="宋体"/>
                <w:b/>
                <w:bCs/>
                <w:sz w:val="24"/>
              </w:rPr>
            </w:pPr>
            <w:r>
              <w:rPr>
                <w:rFonts w:hint="eastAsia" w:ascii="宋体" w:hAnsi="宋体"/>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4" w:type="dxa"/>
            <w:vAlign w:val="center"/>
          </w:tcPr>
          <w:p>
            <w:pPr>
              <w:snapToGrid w:val="0"/>
              <w:jc w:val="left"/>
              <w:rPr>
                <w:rFonts w:hint="eastAsia" w:ascii="宋体" w:hAnsi="宋体"/>
                <w:sz w:val="24"/>
              </w:rPr>
            </w:pPr>
            <w:r>
              <w:rPr>
                <w:rFonts w:hint="eastAsia" w:ascii="宋体" w:hAnsi="宋体"/>
                <w:sz w:val="24"/>
              </w:rPr>
              <w:t>序号</w:t>
            </w:r>
          </w:p>
        </w:tc>
        <w:tc>
          <w:tcPr>
            <w:tcW w:w="2624" w:type="dxa"/>
            <w:gridSpan w:val="2"/>
            <w:vAlign w:val="center"/>
          </w:tcPr>
          <w:p>
            <w:pPr>
              <w:jc w:val="left"/>
              <w:rPr>
                <w:rFonts w:hint="eastAsia" w:ascii="宋体" w:hAnsi="宋体"/>
                <w:sz w:val="24"/>
              </w:rPr>
            </w:pPr>
            <w:r>
              <w:rPr>
                <w:rFonts w:hint="eastAsia" w:ascii="宋体" w:hAnsi="宋体"/>
                <w:sz w:val="24"/>
              </w:rPr>
              <w:t>职务</w:t>
            </w:r>
          </w:p>
        </w:tc>
        <w:tc>
          <w:tcPr>
            <w:tcW w:w="1290" w:type="dxa"/>
            <w:vAlign w:val="center"/>
          </w:tcPr>
          <w:p>
            <w:pPr>
              <w:jc w:val="left"/>
              <w:rPr>
                <w:rFonts w:hint="eastAsia" w:ascii="宋体" w:hAnsi="宋体"/>
                <w:sz w:val="24"/>
              </w:rPr>
            </w:pPr>
            <w:r>
              <w:rPr>
                <w:rFonts w:hint="eastAsia" w:ascii="宋体" w:hAnsi="宋体"/>
                <w:sz w:val="24"/>
              </w:rPr>
              <w:t>姓名</w:t>
            </w:r>
          </w:p>
        </w:tc>
        <w:tc>
          <w:tcPr>
            <w:tcW w:w="1692" w:type="dxa"/>
            <w:gridSpan w:val="2"/>
            <w:vAlign w:val="center"/>
          </w:tcPr>
          <w:p>
            <w:pPr>
              <w:jc w:val="left"/>
              <w:rPr>
                <w:rFonts w:hint="eastAsia" w:ascii="宋体" w:hAnsi="宋体"/>
                <w:sz w:val="24"/>
              </w:rPr>
            </w:pPr>
            <w:r>
              <w:rPr>
                <w:rFonts w:hint="eastAsia" w:ascii="宋体" w:hAnsi="宋体"/>
                <w:sz w:val="24"/>
              </w:rPr>
              <w:t>身份证号码</w:t>
            </w:r>
          </w:p>
        </w:tc>
        <w:tc>
          <w:tcPr>
            <w:tcW w:w="1500" w:type="dxa"/>
            <w:vAlign w:val="center"/>
          </w:tcPr>
          <w:p>
            <w:pPr>
              <w:snapToGrid w:val="0"/>
              <w:jc w:val="left"/>
              <w:rPr>
                <w:rFonts w:hint="eastAsia" w:ascii="宋体" w:hAnsi="宋体"/>
                <w:sz w:val="24"/>
              </w:rPr>
            </w:pPr>
            <w:r>
              <w:rPr>
                <w:rFonts w:hint="eastAsia" w:ascii="宋体" w:hAnsi="宋体"/>
                <w:sz w:val="24"/>
              </w:rPr>
              <w:t>劳动合同</w:t>
            </w:r>
          </w:p>
          <w:p>
            <w:pPr>
              <w:snapToGrid w:val="0"/>
              <w:jc w:val="left"/>
              <w:rPr>
                <w:rFonts w:hint="eastAsia" w:ascii="宋体" w:hAnsi="宋体"/>
                <w:sz w:val="24"/>
              </w:rPr>
            </w:pPr>
            <w:r>
              <w:rPr>
                <w:rFonts w:hint="eastAsia" w:ascii="宋体" w:hAnsi="宋体"/>
                <w:sz w:val="24"/>
              </w:rPr>
              <w:t>关系单位</w:t>
            </w:r>
          </w:p>
        </w:tc>
        <w:tc>
          <w:tcPr>
            <w:tcW w:w="2145" w:type="dxa"/>
            <w:vAlign w:val="center"/>
          </w:tcPr>
          <w:p>
            <w:pPr>
              <w:snapToGrid w:val="0"/>
              <w:jc w:val="left"/>
              <w:rPr>
                <w:rFonts w:hint="eastAsia" w:ascii="宋体" w:hAnsi="宋体"/>
                <w:sz w:val="24"/>
              </w:rPr>
            </w:pPr>
            <w:r>
              <w:rPr>
                <w:rFonts w:hint="eastAsia" w:ascii="宋体" w:hAnsi="宋体"/>
                <w:sz w:val="24"/>
              </w:rPr>
              <w:t>缴纳社会</w:t>
            </w:r>
          </w:p>
          <w:p>
            <w:pPr>
              <w:snapToGrid w:val="0"/>
              <w:jc w:val="left"/>
              <w:rPr>
                <w:rFonts w:hint="eastAsia" w:ascii="宋体" w:hAnsi="宋体"/>
                <w:sz w:val="24"/>
              </w:rPr>
            </w:pPr>
            <w:r>
              <w:rPr>
                <w:rFonts w:hint="eastAsia" w:ascii="宋体" w:hAnsi="宋体"/>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294" w:type="dxa"/>
            <w:vAlign w:val="center"/>
          </w:tcPr>
          <w:p>
            <w:pPr>
              <w:jc w:val="left"/>
              <w:rPr>
                <w:rFonts w:hint="eastAsia" w:ascii="宋体" w:hAnsi="宋体"/>
                <w:sz w:val="24"/>
              </w:rPr>
            </w:pPr>
            <w:r>
              <w:rPr>
                <w:rFonts w:hint="eastAsia" w:ascii="宋体" w:hAnsi="宋体"/>
                <w:sz w:val="24"/>
              </w:rPr>
              <w:t>1</w:t>
            </w:r>
          </w:p>
        </w:tc>
        <w:tc>
          <w:tcPr>
            <w:tcW w:w="2624"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sz w:val="24"/>
              </w:rPr>
            </w:pPr>
            <w:r>
              <w:rPr>
                <w:rFonts w:hint="eastAsia" w:ascii="宋体" w:hAnsi="宋体"/>
                <w:sz w:val="24"/>
              </w:rPr>
              <w:t>法定代表人/单位负责人/主要经营负责人</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94" w:type="dxa"/>
            <w:vAlign w:val="center"/>
          </w:tcPr>
          <w:p>
            <w:pPr>
              <w:jc w:val="left"/>
              <w:rPr>
                <w:rFonts w:hint="eastAsia" w:ascii="宋体" w:hAnsi="宋体"/>
                <w:sz w:val="24"/>
              </w:rPr>
            </w:pPr>
            <w:r>
              <w:rPr>
                <w:rFonts w:hint="eastAsia" w:ascii="宋体" w:hAnsi="宋体"/>
                <w:sz w:val="24"/>
              </w:rPr>
              <w:t>2</w:t>
            </w:r>
          </w:p>
        </w:tc>
        <w:tc>
          <w:tcPr>
            <w:tcW w:w="2624"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sz w:val="24"/>
              </w:rPr>
            </w:pPr>
            <w:r>
              <w:rPr>
                <w:rFonts w:hint="eastAsia" w:ascii="宋体" w:hAnsi="宋体"/>
                <w:sz w:val="24"/>
              </w:rPr>
              <w:t>项目投标授权代表人</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Align w:val="center"/>
          </w:tcPr>
          <w:p>
            <w:pPr>
              <w:jc w:val="left"/>
              <w:rPr>
                <w:rFonts w:hint="eastAsia" w:ascii="宋体" w:hAnsi="宋体"/>
                <w:sz w:val="24"/>
              </w:rPr>
            </w:pPr>
            <w:r>
              <w:rPr>
                <w:rFonts w:hint="eastAsia" w:ascii="宋体" w:hAnsi="宋体"/>
                <w:sz w:val="24"/>
              </w:rPr>
              <w:t>3</w:t>
            </w:r>
          </w:p>
        </w:tc>
        <w:tc>
          <w:tcPr>
            <w:tcW w:w="2624" w:type="dxa"/>
            <w:gridSpan w:val="2"/>
            <w:vAlign w:val="center"/>
          </w:tcPr>
          <w:p>
            <w:pPr>
              <w:jc w:val="left"/>
              <w:rPr>
                <w:rFonts w:hint="eastAsia" w:ascii="宋体" w:hAnsi="宋体"/>
                <w:sz w:val="24"/>
              </w:rPr>
            </w:pPr>
            <w:r>
              <w:rPr>
                <w:rFonts w:hint="eastAsia" w:ascii="宋体" w:hAnsi="宋体"/>
                <w:sz w:val="24"/>
              </w:rPr>
              <w:t>项目负责人</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Align w:val="center"/>
          </w:tcPr>
          <w:p>
            <w:pPr>
              <w:jc w:val="left"/>
              <w:rPr>
                <w:rFonts w:hint="eastAsia" w:ascii="宋体" w:hAnsi="宋体"/>
                <w:sz w:val="24"/>
              </w:rPr>
            </w:pPr>
            <w:r>
              <w:rPr>
                <w:rFonts w:hint="eastAsia" w:ascii="宋体" w:hAnsi="宋体"/>
                <w:sz w:val="24"/>
              </w:rPr>
              <w:t>4</w:t>
            </w:r>
          </w:p>
        </w:tc>
        <w:tc>
          <w:tcPr>
            <w:tcW w:w="2624" w:type="dxa"/>
            <w:gridSpan w:val="2"/>
            <w:vAlign w:val="center"/>
          </w:tcPr>
          <w:p>
            <w:pPr>
              <w:jc w:val="left"/>
              <w:rPr>
                <w:rFonts w:hint="eastAsia" w:ascii="宋体" w:hAnsi="宋体"/>
                <w:sz w:val="24"/>
              </w:rPr>
            </w:pPr>
            <w:r>
              <w:rPr>
                <w:rFonts w:hint="eastAsia" w:ascii="宋体" w:hAnsi="宋体"/>
                <w:sz w:val="24"/>
              </w:rPr>
              <w:t>主要技术人员</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Align w:val="center"/>
          </w:tcPr>
          <w:p>
            <w:pPr>
              <w:jc w:val="left"/>
              <w:rPr>
                <w:rFonts w:hint="eastAsia" w:ascii="宋体" w:hAnsi="宋体"/>
                <w:sz w:val="24"/>
              </w:rPr>
            </w:pPr>
            <w:r>
              <w:rPr>
                <w:rFonts w:hint="eastAsia" w:ascii="宋体" w:hAnsi="宋体"/>
                <w:sz w:val="24"/>
              </w:rPr>
              <w:t>5</w:t>
            </w:r>
          </w:p>
        </w:tc>
        <w:tc>
          <w:tcPr>
            <w:tcW w:w="2624" w:type="dxa"/>
            <w:gridSpan w:val="2"/>
            <w:vAlign w:val="center"/>
          </w:tcPr>
          <w:p>
            <w:pPr>
              <w:pStyle w:val="17"/>
              <w:snapToGrid w:val="0"/>
              <w:ind w:firstLine="0"/>
              <w:jc w:val="left"/>
              <w:rPr>
                <w:rFonts w:hint="eastAsia" w:ascii="宋体" w:hAnsi="宋体"/>
                <w:sz w:val="24"/>
                <w:szCs w:val="24"/>
              </w:rPr>
            </w:pPr>
            <w:r>
              <w:rPr>
                <w:rFonts w:hint="eastAsia" w:ascii="宋体" w:hAnsi="宋体"/>
                <w:sz w:val="24"/>
                <w:szCs w:val="24"/>
              </w:rPr>
              <w:t>投标文件编制人员</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5" w:type="dxa"/>
            <w:gridSpan w:val="8"/>
            <w:vAlign w:val="center"/>
          </w:tcPr>
          <w:p>
            <w:pPr>
              <w:jc w:val="left"/>
              <w:rPr>
                <w:rFonts w:hint="eastAsia" w:ascii="宋体" w:hAnsi="宋体"/>
                <w:b/>
                <w:bCs/>
                <w:sz w:val="24"/>
              </w:rPr>
            </w:pPr>
            <w:r>
              <w:rPr>
                <w:rFonts w:hint="eastAsia" w:ascii="宋体" w:hAnsi="宋体"/>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545" w:type="dxa"/>
            <w:gridSpan w:val="8"/>
            <w:vAlign w:val="center"/>
          </w:tcPr>
          <w:p>
            <w:pPr>
              <w:jc w:val="left"/>
              <w:rPr>
                <w:rFonts w:hint="eastAsia" w:ascii="宋体" w:hAnsi="宋体"/>
                <w:b/>
                <w:bCs/>
                <w:sz w:val="24"/>
              </w:rPr>
            </w:pPr>
            <w:r>
              <w:rPr>
                <w:rFonts w:hint="eastAsia" w:ascii="宋体" w:hAnsi="宋体"/>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Align w:val="center"/>
          </w:tcPr>
          <w:p>
            <w:pPr>
              <w:jc w:val="left"/>
              <w:rPr>
                <w:rFonts w:hint="eastAsia" w:ascii="宋体" w:hAnsi="宋体"/>
                <w:sz w:val="24"/>
              </w:rPr>
            </w:pPr>
            <w:r>
              <w:rPr>
                <w:rFonts w:hint="eastAsia" w:ascii="宋体" w:hAnsi="宋体"/>
                <w:sz w:val="24"/>
              </w:rPr>
              <w:t>序号</w:t>
            </w:r>
          </w:p>
        </w:tc>
        <w:tc>
          <w:tcPr>
            <w:tcW w:w="2624" w:type="dxa"/>
            <w:gridSpan w:val="2"/>
            <w:vAlign w:val="center"/>
          </w:tcPr>
          <w:p>
            <w:pPr>
              <w:jc w:val="left"/>
              <w:rPr>
                <w:rFonts w:hint="eastAsia" w:ascii="宋体" w:hAnsi="宋体"/>
                <w:sz w:val="24"/>
              </w:rPr>
            </w:pPr>
            <w:r>
              <w:rPr>
                <w:rFonts w:hint="eastAsia" w:ascii="宋体" w:hAnsi="宋体"/>
                <w:sz w:val="24"/>
              </w:rPr>
              <w:t>关联关系类型</w:t>
            </w:r>
          </w:p>
        </w:tc>
        <w:tc>
          <w:tcPr>
            <w:tcW w:w="1782" w:type="dxa"/>
            <w:gridSpan w:val="2"/>
            <w:vAlign w:val="center"/>
          </w:tcPr>
          <w:p>
            <w:pPr>
              <w:jc w:val="left"/>
              <w:rPr>
                <w:rFonts w:hint="eastAsia" w:ascii="宋体" w:hAnsi="宋体"/>
                <w:sz w:val="24"/>
              </w:rPr>
            </w:pPr>
            <w:r>
              <w:rPr>
                <w:rFonts w:hint="eastAsia" w:ascii="宋体" w:hAnsi="宋体"/>
                <w:sz w:val="24"/>
              </w:rPr>
              <w:t>关联主体名称</w:t>
            </w:r>
          </w:p>
        </w:tc>
        <w:tc>
          <w:tcPr>
            <w:tcW w:w="4845" w:type="dxa"/>
            <w:gridSpan w:val="3"/>
            <w:vAlign w:val="center"/>
          </w:tcPr>
          <w:p>
            <w:pPr>
              <w:jc w:val="left"/>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Align w:val="center"/>
          </w:tcPr>
          <w:p>
            <w:pPr>
              <w:jc w:val="left"/>
              <w:rPr>
                <w:rFonts w:hint="eastAsia" w:ascii="宋体" w:hAnsi="宋体"/>
                <w:sz w:val="24"/>
              </w:rPr>
            </w:pPr>
            <w:r>
              <w:rPr>
                <w:rFonts w:hint="eastAsia" w:ascii="宋体" w:hAnsi="宋体"/>
                <w:sz w:val="24"/>
              </w:rPr>
              <w:t>1</w:t>
            </w:r>
          </w:p>
        </w:tc>
        <w:tc>
          <w:tcPr>
            <w:tcW w:w="2624" w:type="dxa"/>
            <w:gridSpan w:val="2"/>
            <w:vAlign w:val="center"/>
          </w:tcPr>
          <w:p>
            <w:pPr>
              <w:jc w:val="left"/>
              <w:rPr>
                <w:rFonts w:hint="eastAsia" w:ascii="宋体" w:hAnsi="宋体"/>
                <w:sz w:val="24"/>
              </w:rPr>
            </w:pPr>
            <w:r>
              <w:rPr>
                <w:rFonts w:hint="eastAsia" w:ascii="宋体" w:hAnsi="宋体"/>
                <w:sz w:val="24"/>
              </w:rPr>
              <w:t>控股股东</w:t>
            </w:r>
          </w:p>
        </w:tc>
        <w:tc>
          <w:tcPr>
            <w:tcW w:w="1782" w:type="dxa"/>
            <w:gridSpan w:val="2"/>
            <w:vAlign w:val="center"/>
          </w:tcPr>
          <w:p>
            <w:pPr>
              <w:jc w:val="left"/>
              <w:rPr>
                <w:rFonts w:ascii="宋体" w:hAnsi="宋体"/>
                <w:sz w:val="24"/>
              </w:rPr>
            </w:pPr>
          </w:p>
        </w:tc>
        <w:tc>
          <w:tcPr>
            <w:tcW w:w="4845" w:type="dxa"/>
            <w:gridSpan w:val="3"/>
            <w:vAlign w:val="center"/>
          </w:tcPr>
          <w:p>
            <w:pPr>
              <w:snapToGrid w:val="0"/>
              <w:jc w:val="left"/>
              <w:rPr>
                <w:rFonts w:hint="eastAsia" w:ascii="宋体" w:hAnsi="宋体"/>
                <w:sz w:val="24"/>
              </w:rPr>
            </w:pPr>
            <w:r>
              <w:rPr>
                <w:rFonts w:hint="eastAsia" w:ascii="宋体" w:hAnsi="宋体"/>
                <w:sz w:val="24"/>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Align w:val="center"/>
          </w:tcPr>
          <w:p>
            <w:pPr>
              <w:jc w:val="left"/>
              <w:rPr>
                <w:rFonts w:hint="eastAsia" w:ascii="宋体" w:hAnsi="宋体"/>
                <w:sz w:val="24"/>
              </w:rPr>
            </w:pPr>
            <w:r>
              <w:rPr>
                <w:rFonts w:hint="eastAsia" w:ascii="宋体" w:hAnsi="宋体"/>
                <w:sz w:val="24"/>
              </w:rPr>
              <w:t>2</w:t>
            </w:r>
          </w:p>
        </w:tc>
        <w:tc>
          <w:tcPr>
            <w:tcW w:w="2624" w:type="dxa"/>
            <w:gridSpan w:val="2"/>
            <w:vAlign w:val="center"/>
          </w:tcPr>
          <w:p>
            <w:pPr>
              <w:jc w:val="left"/>
              <w:rPr>
                <w:rFonts w:hint="eastAsia" w:ascii="宋体" w:hAnsi="宋体"/>
                <w:sz w:val="24"/>
              </w:rPr>
            </w:pPr>
            <w:r>
              <w:rPr>
                <w:rFonts w:hint="eastAsia" w:ascii="宋体" w:hAnsi="宋体"/>
                <w:sz w:val="24"/>
              </w:rPr>
              <w:t>管理关系</w:t>
            </w:r>
          </w:p>
        </w:tc>
        <w:tc>
          <w:tcPr>
            <w:tcW w:w="1782" w:type="dxa"/>
            <w:gridSpan w:val="2"/>
            <w:vAlign w:val="center"/>
          </w:tcPr>
          <w:p>
            <w:pPr>
              <w:jc w:val="left"/>
              <w:rPr>
                <w:rFonts w:ascii="宋体" w:hAnsi="宋体"/>
                <w:sz w:val="24"/>
              </w:rPr>
            </w:pPr>
          </w:p>
        </w:tc>
        <w:tc>
          <w:tcPr>
            <w:tcW w:w="4845" w:type="dxa"/>
            <w:gridSpan w:val="3"/>
            <w:vAlign w:val="center"/>
          </w:tcPr>
          <w:p>
            <w:pPr>
              <w:snapToGrid w:val="0"/>
              <w:jc w:val="left"/>
              <w:rPr>
                <w:rFonts w:hint="eastAsia" w:ascii="宋体" w:hAnsi="宋体"/>
                <w:sz w:val="24"/>
              </w:rPr>
            </w:pPr>
            <w:r>
              <w:rPr>
                <w:rFonts w:hint="eastAsia" w:ascii="宋体" w:hAnsi="宋体"/>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5" w:type="dxa"/>
            <w:gridSpan w:val="8"/>
            <w:vAlign w:val="center"/>
          </w:tcPr>
          <w:p>
            <w:pPr>
              <w:snapToGrid w:val="0"/>
              <w:jc w:val="left"/>
              <w:rPr>
                <w:rFonts w:hint="eastAsia" w:ascii="宋体" w:hAnsi="宋体"/>
                <w:b/>
                <w:bCs/>
                <w:sz w:val="24"/>
              </w:rPr>
            </w:pPr>
            <w:r>
              <w:rPr>
                <w:rFonts w:hint="eastAsia" w:ascii="宋体" w:hAnsi="宋体"/>
                <w:b/>
                <w:bCs/>
                <w:sz w:val="24"/>
              </w:rPr>
              <w:t>说明：同一关联关系类型有多个主体的，应分行填写。</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0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004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pStyle w:val="2"/>
      <w:suff w:val="nothing"/>
      <w:lvlText w:val="%1、"/>
      <w:lvlJc w:val="left"/>
      <w:pPr>
        <w:ind w:left="0" w:firstLine="420"/>
      </w:pPr>
      <w:rPr>
        <w:rFonts w:hint="eastAsia"/>
      </w:rPr>
    </w:lvl>
  </w:abstractNum>
  <w:abstractNum w:abstractNumId="1">
    <w:nsid w:val="00000001"/>
    <w:multiLevelType w:val="singleLevel"/>
    <w:tmpl w:val="00000001"/>
    <w:lvl w:ilvl="0" w:tentative="0">
      <w:start w:val="2"/>
      <w:numFmt w:val="chineseCounting"/>
      <w:suff w:val="nothing"/>
      <w:lvlText w:val="%1、"/>
      <w:lvlJc w:val="left"/>
      <w:pPr>
        <w:ind w:left="800" w:leftChars="0" w:firstLine="0" w:firstLineChars="0"/>
      </w:pPr>
      <w:rPr>
        <w:rFonts w:hint="eastAsia"/>
      </w:rPr>
    </w:lvl>
  </w:abstractNum>
  <w:abstractNum w:abstractNumId="2">
    <w:nsid w:val="00000002"/>
    <w:multiLevelType w:val="singleLevel"/>
    <w:tmpl w:val="00000002"/>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F72FA"/>
    <w:rsid w:val="190A4EAF"/>
    <w:rsid w:val="1DF5D49A"/>
    <w:rsid w:val="233D585E"/>
    <w:rsid w:val="245C00D1"/>
    <w:rsid w:val="271C70AC"/>
    <w:rsid w:val="45FD14F7"/>
    <w:rsid w:val="54662BFB"/>
    <w:rsid w:val="5B715A8A"/>
    <w:rsid w:val="5CC32394"/>
    <w:rsid w:val="5DB40410"/>
    <w:rsid w:val="5FB6B89C"/>
    <w:rsid w:val="5FE70E86"/>
    <w:rsid w:val="615E11DA"/>
    <w:rsid w:val="6D2D19ED"/>
    <w:rsid w:val="6F2E428E"/>
    <w:rsid w:val="6F5F408A"/>
    <w:rsid w:val="76C63DAC"/>
    <w:rsid w:val="773B04D7"/>
    <w:rsid w:val="79A351F3"/>
    <w:rsid w:val="C17E3558"/>
    <w:rsid w:val="DFF77B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Autospacing="0" w:after="330" w:afterAutospacing="0" w:line="560" w:lineRule="exact"/>
      <w:outlineLvl w:val="0"/>
    </w:pPr>
    <w:rPr>
      <w:rFonts w:ascii="Calibri" w:hAnsi="Calibri" w:eastAsia="黑体"/>
      <w:kern w:val="44"/>
      <w:sz w:val="32"/>
    </w:rPr>
  </w:style>
  <w:style w:type="paragraph" w:styleId="3">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styleId="6">
    <w:name w:val="Block Text"/>
    <w:basedOn w:val="1"/>
    <w:qFormat/>
    <w:uiPriority w:val="0"/>
    <w:pPr>
      <w:tabs>
        <w:tab w:val="left" w:pos="426"/>
      </w:tabs>
      <w:spacing w:after="120"/>
      <w:ind w:left="1440" w:leftChars="700" w:right="1440" w:rightChars="700"/>
    </w:p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3">
    <w:name w:val="默认段落字体1"/>
    <w:qFormat/>
    <w:uiPriority w:val="0"/>
  </w:style>
  <w:style w:type="table" w:customStyle="1" w:styleId="14">
    <w:name w:val="普通表格1"/>
    <w:qFormat/>
    <w:uiPriority w:val="0"/>
  </w:style>
  <w:style w:type="paragraph" w:customStyle="1" w:styleId="15">
    <w:name w:val="正文文本1"/>
    <w:basedOn w:val="1"/>
    <w:qFormat/>
    <w:uiPriority w:val="0"/>
    <w:pPr>
      <w:spacing w:after="120"/>
    </w:pPr>
  </w:style>
  <w:style w:type="paragraph" w:customStyle="1" w:styleId="16">
    <w:name w:val="正文文本 21"/>
    <w:basedOn w:val="1"/>
    <w:qFormat/>
    <w:uiPriority w:val="0"/>
    <w:pPr>
      <w:spacing w:line="360" w:lineRule="auto"/>
    </w:pPr>
    <w:rPr>
      <w:sz w:val="24"/>
    </w:rPr>
  </w:style>
  <w:style w:type="paragraph" w:customStyle="1" w:styleId="17">
    <w:name w:val="正文缩进1"/>
    <w:basedOn w:val="1"/>
    <w:qFormat/>
    <w:uiPriority w:val="0"/>
    <w:pPr>
      <w:ind w:firstLine="420"/>
    </w:pPr>
    <w:rPr>
      <w:szCs w:val="20"/>
    </w:rPr>
  </w:style>
  <w:style w:type="paragraph" w:customStyle="1" w:styleId="18">
    <w:name w:val="批注文字1"/>
    <w:basedOn w:val="1"/>
    <w:qFormat/>
    <w:uiPriority w:val="0"/>
    <w:pPr>
      <w:autoSpaceDE w:val="0"/>
      <w:autoSpaceDN w:val="0"/>
      <w:jc w:val="left"/>
    </w:pPr>
    <w:rPr>
      <w:rFonts w:ascii="宋体"/>
      <w:kern w:val="0"/>
      <w:sz w:val="34"/>
      <w:szCs w:val="20"/>
    </w:rPr>
  </w:style>
  <w:style w:type="paragraph" w:customStyle="1" w:styleId="19">
    <w:name w:val="文本块1"/>
    <w:basedOn w:val="1"/>
    <w:qFormat/>
    <w:uiPriority w:val="0"/>
    <w:pPr>
      <w:tabs>
        <w:tab w:val="left" w:pos="426"/>
      </w:tabs>
      <w:spacing w:after="120"/>
      <w:ind w:left="1440" w:leftChars="700" w:right="1440" w:rightChars="700"/>
    </w:pPr>
  </w:style>
  <w:style w:type="paragraph" w:customStyle="1" w:styleId="20">
    <w:name w:val="纯文本1"/>
    <w:basedOn w:val="1"/>
    <w:qFormat/>
    <w:uiPriority w:val="0"/>
    <w:rPr>
      <w:rFonts w:ascii="宋体" w:hAnsi="Calibri"/>
      <w:szCs w:val="21"/>
    </w:rPr>
  </w:style>
  <w:style w:type="paragraph" w:customStyle="1" w:styleId="21">
    <w:name w:val="页脚1"/>
    <w:basedOn w:val="1"/>
    <w:link w:val="22"/>
    <w:qFormat/>
    <w:uiPriority w:val="0"/>
    <w:pPr>
      <w:tabs>
        <w:tab w:val="center" w:pos="4153"/>
        <w:tab w:val="right" w:pos="8306"/>
      </w:tabs>
      <w:snapToGrid w:val="0"/>
      <w:jc w:val="left"/>
    </w:pPr>
    <w:rPr>
      <w:sz w:val="18"/>
      <w:szCs w:val="18"/>
    </w:rPr>
  </w:style>
  <w:style w:type="character" w:customStyle="1" w:styleId="22">
    <w:name w:val="页脚 字符"/>
    <w:link w:val="21"/>
    <w:qFormat/>
    <w:uiPriority w:val="0"/>
    <w:rPr>
      <w:rFonts w:ascii="Calibri" w:hAnsi="Calibri"/>
      <w:kern w:val="2"/>
      <w:sz w:val="18"/>
      <w:szCs w:val="18"/>
    </w:rPr>
  </w:style>
  <w:style w:type="paragraph" w:customStyle="1" w:styleId="23">
    <w:name w:val="页眉1"/>
    <w:basedOn w:val="1"/>
    <w:link w:val="24"/>
    <w:qFormat/>
    <w:uiPriority w:val="0"/>
    <w:pPr>
      <w:pBdr>
        <w:bottom w:val="single" w:color="auto" w:sz="6" w:space="1"/>
      </w:pBdr>
      <w:tabs>
        <w:tab w:val="center" w:pos="4153"/>
        <w:tab w:val="right" w:pos="8306"/>
      </w:tabs>
      <w:snapToGrid w:val="0"/>
      <w:jc w:val="center"/>
    </w:pPr>
    <w:rPr>
      <w:sz w:val="18"/>
      <w:szCs w:val="18"/>
    </w:rPr>
  </w:style>
  <w:style w:type="character" w:customStyle="1" w:styleId="24">
    <w:name w:val="页眉 字符"/>
    <w:link w:val="23"/>
    <w:qFormat/>
    <w:uiPriority w:val="0"/>
    <w:rPr>
      <w:rFonts w:ascii="Calibri" w:hAnsi="Calibri"/>
      <w:kern w:val="2"/>
      <w:sz w:val="18"/>
      <w:szCs w:val="18"/>
    </w:rPr>
  </w:style>
  <w:style w:type="paragraph" w:customStyle="1" w:styleId="25">
    <w:name w:val="标题1"/>
    <w:basedOn w:val="1"/>
    <w:qFormat/>
    <w:uiPriority w:val="0"/>
    <w:pPr>
      <w:spacing w:before="240" w:after="60"/>
      <w:jc w:val="center"/>
      <w:outlineLvl w:val="0"/>
    </w:pPr>
    <w:rPr>
      <w:rFonts w:ascii="等线 Light" w:hAnsi="等线 Light" w:eastAsia="宋体"/>
      <w:b/>
      <w:bCs/>
      <w:sz w:val="32"/>
      <w:szCs w:val="32"/>
    </w:rPr>
  </w:style>
  <w:style w:type="table" w:customStyle="1" w:styleId="26">
    <w:name w:val="网格型1"/>
    <w:basedOn w:val="14"/>
    <w:qFormat/>
    <w:uiPriority w:val="0"/>
    <w:pPr>
      <w:widowControl w:val="0"/>
      <w:jc w:val="both"/>
    </w:pPr>
  </w:style>
  <w:style w:type="paragraph" w:customStyle="1" w:styleId="27">
    <w:name w:val="列表段落"/>
    <w:basedOn w:val="28"/>
    <w:qFormat/>
    <w:uiPriority w:val="0"/>
    <w:pPr>
      <w:ind w:firstLine="420" w:firstLineChars="200"/>
    </w:pPr>
  </w:style>
  <w:style w:type="paragraph" w:customStyle="1" w:styleId="28">
    <w:name w:val="星耀正文"/>
    <w:basedOn w:val="1"/>
    <w:qFormat/>
    <w:uiPriority w:val="0"/>
    <w:pPr>
      <w:ind w:firstLine="422" w:firstLineChars="200"/>
    </w:pPr>
    <w:rPr>
      <w:rFonts w:ascii="宋体" w:hAnsi="宋体" w:eastAsia="仿宋_GB2312"/>
      <w:bCs/>
    </w:rPr>
  </w:style>
  <w:style w:type="paragraph" w:customStyle="1" w:styleId="29">
    <w:name w:val="USE 1"/>
    <w:basedOn w:val="1"/>
    <w:qFormat/>
    <w:uiPriority w:val="0"/>
    <w:pPr>
      <w:spacing w:line="200" w:lineRule="atLeast"/>
      <w:jc w:val="left"/>
    </w:pPr>
    <w:rPr>
      <w:rFonts w:ascii="宋体" w:hAnsi="宋体"/>
      <w:b/>
      <w:sz w:val="24"/>
      <w:szCs w:val="28"/>
    </w:rPr>
  </w:style>
  <w:style w:type="paragraph" w:customStyle="1" w:styleId="30">
    <w:name w:val="l正文"/>
    <w:basedOn w:val="1"/>
    <w:qFormat/>
    <w:uiPriority w:val="0"/>
    <w:pPr>
      <w:spacing w:line="300" w:lineRule="auto"/>
      <w:ind w:firstLine="200" w:firstLineChars="200"/>
      <w:jc w:val="left"/>
    </w:pPr>
    <w:rPr>
      <w:rFonts w:ascii="楷体_GB2312" w:hAnsi="Times" w:eastAsia="楷体_GB2312"/>
      <w:sz w:val="24"/>
    </w:rPr>
  </w:style>
  <w:style w:type="paragraph" w:customStyle="1" w:styleId="31">
    <w:name w:val="_Style 3"/>
    <w:basedOn w:val="1"/>
    <w:qFormat/>
    <w:uiPriority w:val="0"/>
    <w:pPr>
      <w:spacing w:line="36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1234</Words>
  <Characters>1271</Characters>
  <Paragraphs>432</Paragraphs>
  <TotalTime>4</TotalTime>
  <ScaleCrop>false</ScaleCrop>
  <LinksUpToDate>false</LinksUpToDate>
  <CharactersWithSpaces>1351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2025-08-06T06:58:00Z</dcterms:created>
  <dc:creator>亦真亦假</dc:creator>
  <cp:lastModifiedBy>lxy</cp:lastModifiedBy>
  <cp:lastPrinted>2025-09-03T16:08:00Z</cp:lastPrinted>
  <dcterms:modified xsi:type="dcterms:W3CDTF">2025-10-24T16:45:51Z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eyJoZGlkIjoiYWNmMDhkZDU3ZGUyNGY3Y2NiMWU2NjEzY2YyNjAzYTQiLCJ1c2VySWQiOiIyOTMyNzExMDYifQ==</vt:lpwstr>
  </property>
  <property fmtid="{D5CDD505-2E9C-101B-9397-08002B2CF9AE}" pid="3" name="KSOProductBuildVer">
    <vt:lpwstr>2052-11.8.2.12128</vt:lpwstr>
  </property>
  <property fmtid="{D5CDD505-2E9C-101B-9397-08002B2CF9AE}" pid="4" name="ICV">
    <vt:lpwstr>0F658EFAA07BBE32DAD3FA68EA8679A0</vt:lpwstr>
  </property>
</Properties>
</file>