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eastAsia="zh-CN"/>
        </w:rPr>
        <w:t>简上体育综合体室外篮球场翻新修复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eastAsia="zh-CN"/>
        </w:rPr>
        <w:t>项目需求书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仿宋_GB2312" w:hAnsi="仿宋_GB2312" w:eastAsia="仿宋_GB2312" w:cs="仿宋_GB2312"/>
          <w:spacing w:val="0"/>
          <w:sz w:val="32"/>
          <w:szCs w:val="32"/>
        </w:rPr>
      </w:pPr>
    </w:p>
    <w:p>
      <w:pPr>
        <w:keepNext w:val="0"/>
        <w:keepLines w:val="0"/>
        <w:pageBreakBefore w:val="0"/>
        <w:widowControl w:val="0"/>
        <w:numPr>
          <w:ilvl w:val="0"/>
          <w:numId w:val="1"/>
        </w:numPr>
        <w:tabs>
          <w:tab w:val="left" w:pos="1820"/>
        </w:tabs>
        <w:kinsoku/>
        <w:wordWrap/>
        <w:overflowPunct/>
        <w:topLinePunct w:val="0"/>
        <w:autoSpaceDE/>
        <w:autoSpaceDN/>
        <w:bidi w:val="0"/>
        <w:adjustRightInd/>
        <w:snapToGrid w:val="0"/>
        <w:spacing w:line="560" w:lineRule="exact"/>
        <w:ind w:right="0" w:righ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项目目标</w:t>
      </w:r>
    </w:p>
    <w:p>
      <w:pPr>
        <w:widowControl w:val="0"/>
        <w:ind w:left="0" w:leftChars="0"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简上体育综合体</w:t>
      </w:r>
      <w:r>
        <w:rPr>
          <w:rFonts w:hint="default" w:ascii="仿宋_GB2312" w:hAnsi="仿宋_GB2312" w:eastAsia="仿宋_GB2312" w:cs="仿宋_GB2312"/>
          <w:color w:val="000000"/>
          <w:kern w:val="2"/>
          <w:sz w:val="32"/>
          <w:szCs w:val="32"/>
          <w:lang w:val="en" w:eastAsia="zh-CN" w:bidi="ar-SA"/>
        </w:rPr>
        <w:t>2片</w:t>
      </w:r>
      <w:r>
        <w:rPr>
          <w:rFonts w:hint="eastAsia" w:ascii="仿宋_GB2312" w:hAnsi="仿宋_GB2312" w:eastAsia="仿宋_GB2312" w:cs="仿宋_GB2312"/>
          <w:color w:val="000000"/>
          <w:kern w:val="2"/>
          <w:sz w:val="32"/>
          <w:szCs w:val="32"/>
          <w:lang w:val="en-US" w:eastAsia="zh-CN" w:bidi="ar-SA"/>
        </w:rPr>
        <w:t>室外篮球场属惠民免费使用场地，每日开放时长15小时，长期处于高负荷运营状态</w:t>
      </w:r>
      <w:r>
        <w:rPr>
          <w:rFonts w:hint="default" w:ascii="仿宋_GB2312" w:hAnsi="仿宋_GB2312" w:eastAsia="仿宋_GB2312" w:cs="仿宋_GB2312"/>
          <w:color w:val="000000"/>
          <w:kern w:val="2"/>
          <w:sz w:val="32"/>
          <w:szCs w:val="32"/>
          <w:lang w:val="en" w:eastAsia="zh-CN" w:bidi="ar-SA"/>
        </w:rPr>
        <w:t>，</w:t>
      </w:r>
      <w:r>
        <w:rPr>
          <w:rFonts w:hint="eastAsia" w:ascii="仿宋_GB2312" w:hAnsi="仿宋_GB2312" w:eastAsia="仿宋_GB2312" w:cs="仿宋_GB2312"/>
          <w:color w:val="000000"/>
          <w:kern w:val="2"/>
          <w:sz w:val="32"/>
          <w:szCs w:val="32"/>
          <w:lang w:val="en-US" w:eastAsia="zh-CN" w:bidi="ar-SA"/>
        </w:rPr>
        <w:t>目前，负一层室外篮球场破损</w:t>
      </w:r>
      <w:r>
        <w:rPr>
          <w:rFonts w:hint="default" w:ascii="仿宋_GB2312" w:hAnsi="仿宋_GB2312" w:eastAsia="仿宋_GB2312" w:cs="仿宋_GB2312"/>
          <w:color w:val="000000"/>
          <w:kern w:val="2"/>
          <w:sz w:val="32"/>
          <w:szCs w:val="32"/>
          <w:lang w:val="en" w:eastAsia="zh-CN" w:bidi="ar-SA"/>
        </w:rPr>
        <w:t>、</w:t>
      </w:r>
      <w:r>
        <w:rPr>
          <w:rFonts w:hint="eastAsia" w:ascii="仿宋_GB2312" w:hAnsi="仿宋_GB2312" w:eastAsia="仿宋_GB2312" w:cs="仿宋_GB2312"/>
          <w:color w:val="000000"/>
          <w:kern w:val="2"/>
          <w:sz w:val="32"/>
          <w:szCs w:val="32"/>
          <w:lang w:val="en-US" w:eastAsia="zh-CN" w:bidi="ar-SA"/>
        </w:rPr>
        <w:t>地面凹陷</w:t>
      </w:r>
      <w:r>
        <w:rPr>
          <w:rFonts w:hint="default" w:ascii="仿宋_GB2312" w:hAnsi="仿宋_GB2312" w:eastAsia="仿宋_GB2312" w:cs="仿宋_GB2312"/>
          <w:color w:val="000000"/>
          <w:kern w:val="2"/>
          <w:sz w:val="32"/>
          <w:szCs w:val="32"/>
          <w:lang w:val="en" w:eastAsia="zh-CN" w:bidi="ar-SA"/>
        </w:rPr>
        <w:t>，</w:t>
      </w:r>
      <w:r>
        <w:rPr>
          <w:rFonts w:hint="eastAsia" w:ascii="仿宋_GB2312" w:hAnsi="仿宋_GB2312" w:eastAsia="仿宋_GB2312" w:cs="仿宋_GB2312"/>
          <w:color w:val="000000"/>
          <w:kern w:val="2"/>
          <w:sz w:val="32"/>
          <w:szCs w:val="32"/>
          <w:lang w:val="en-US" w:eastAsia="zh-CN" w:bidi="ar-SA"/>
        </w:rPr>
        <w:t>存在安全隐患，</w:t>
      </w:r>
      <w:r>
        <w:rPr>
          <w:rFonts w:hint="default" w:ascii="仿宋_GB2312" w:hAnsi="仿宋_GB2312" w:eastAsia="仿宋_GB2312" w:cs="仿宋_GB2312"/>
          <w:color w:val="000000"/>
          <w:kern w:val="2"/>
          <w:sz w:val="32"/>
          <w:szCs w:val="32"/>
          <w:lang w:val="en" w:eastAsia="zh-CN" w:bidi="ar-SA"/>
        </w:rPr>
        <w:t>影响</w:t>
      </w:r>
      <w:r>
        <w:rPr>
          <w:rFonts w:hint="eastAsia" w:ascii="仿宋_GB2312" w:hAnsi="仿宋_GB2312" w:eastAsia="仿宋_GB2312" w:cs="仿宋_GB2312"/>
          <w:color w:val="000000"/>
          <w:kern w:val="2"/>
          <w:sz w:val="32"/>
          <w:szCs w:val="32"/>
          <w:lang w:val="en-US" w:eastAsia="zh-CN" w:bidi="ar-SA"/>
        </w:rPr>
        <w:t>市民</w:t>
      </w:r>
      <w:r>
        <w:rPr>
          <w:rFonts w:hint="default" w:ascii="仿宋_GB2312" w:hAnsi="仿宋_GB2312" w:eastAsia="仿宋_GB2312" w:cs="仿宋_GB2312"/>
          <w:color w:val="000000"/>
          <w:kern w:val="2"/>
          <w:sz w:val="32"/>
          <w:szCs w:val="32"/>
          <w:lang w:val="en" w:eastAsia="zh-CN" w:bidi="ar-SA"/>
        </w:rPr>
        <w:t>活动</w:t>
      </w:r>
      <w:r>
        <w:rPr>
          <w:rFonts w:hint="eastAsia" w:ascii="仿宋_GB2312" w:hAnsi="仿宋_GB2312" w:eastAsia="仿宋_GB2312" w:cs="仿宋_GB2312"/>
          <w:color w:val="000000"/>
          <w:kern w:val="2"/>
          <w:sz w:val="32"/>
          <w:szCs w:val="32"/>
          <w:lang w:val="en-US" w:eastAsia="zh-CN" w:bidi="ar-SA"/>
        </w:rPr>
        <w:t>体验感，现拟进行翻新修复工作。</w:t>
      </w:r>
    </w:p>
    <w:p>
      <w:pPr>
        <w:keepNext w:val="0"/>
        <w:keepLines w:val="0"/>
        <w:pageBreakBefore w:val="0"/>
        <w:widowControl w:val="0"/>
        <w:numPr>
          <w:ilvl w:val="-1"/>
          <w:numId w:val="0"/>
        </w:numPr>
        <w:tabs>
          <w:tab w:val="left" w:pos="1820"/>
        </w:tabs>
        <w:kinsoku/>
        <w:wordWrap/>
        <w:overflowPunct/>
        <w:topLinePunct w:val="0"/>
        <w:autoSpaceDE/>
        <w:autoSpaceDN/>
        <w:bidi w:val="0"/>
        <w:adjustRightInd/>
        <w:snapToGrid w:val="0"/>
        <w:spacing w:line="560" w:lineRule="exact"/>
        <w:ind w:right="0" w:rightChars="0" w:firstLine="640" w:firstLineChars="200"/>
        <w:textAlignment w:val="auto"/>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二、项目内容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（一）基础改造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场地清理：彻底清除原地面破损面层、灰尘、油污及砂石，清理面积与球场实际面积一致（约1200㎡，可按实际调整）。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缺陷修复：对混凝土基础裂缝采用专用修补砂浆灌注填充，坑洼、起砂区域凿除松散部分后用高强度混凝土找平，确保基础平整牢固。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（二）面层施工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（1）涂刷专用硅PU底漆1遍，增强基础与面层附着力；</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（2）分2-3遍刮涂硅PU弹性层，总厚度控制在3-5mm，每遍干燥后打磨平整；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（3）刮涂1遍硅PU加强层，再刷硅PU面漆，确保表面色泽均匀、无颗粒。</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（三）配套工艺完善</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场地划线：按国际篮球场地标准，用专用划线漆喷涂边线、中线、三分线、罚球线等，线条宽度5cm，边缘平直无毛边。</w:t>
      </w:r>
    </w:p>
    <w:p>
      <w:pPr>
        <w:pStyle w:val="8"/>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（四）供应商提供的产品经采购方验收后若出现质量问题，需无条件配合采购方进行更换，产品质保期为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lang w:val="en-US" w:eastAsia="zh-CN"/>
        </w:rPr>
        <w:t>年，免费保修期不少于1年，保修期自产品安装后通过验收之日期开始计算。</w:t>
      </w:r>
    </w:p>
    <w:p>
      <w:pPr>
        <w:pStyle w:val="8"/>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（五）工期约为80天，如遇不可控原因（包括但不限于自然灾害、其他重大流行性疾病等情况）可由双方协商完成时间。</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三、报价限额：</w:t>
      </w:r>
    </w:p>
    <w:p>
      <w:pPr>
        <w:pStyle w:val="6"/>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130800元，项目</w:t>
      </w:r>
      <w:r>
        <w:rPr>
          <w:rFonts w:hint="eastAsia" w:ascii="仿宋_GB2312" w:hAnsi="仿宋_GB2312" w:eastAsia="仿宋_GB2312" w:cs="仿宋_GB2312"/>
          <w:color w:val="auto"/>
          <w:u w:val="none"/>
          <w:lang w:eastAsia="zh-CN"/>
        </w:rPr>
        <w:t>报价</w:t>
      </w:r>
      <w:r>
        <w:rPr>
          <w:rFonts w:hint="eastAsia" w:ascii="仿宋_GB2312" w:hAnsi="仿宋_GB2312" w:eastAsia="仿宋_GB2312" w:cs="仿宋_GB2312"/>
          <w:color w:val="auto"/>
          <w:u w:val="none"/>
        </w:rPr>
        <w:t>需与</w:t>
      </w:r>
      <w:r>
        <w:rPr>
          <w:rFonts w:hint="eastAsia" w:ascii="仿宋_GB2312" w:hAnsi="仿宋_GB2312" w:eastAsia="仿宋_GB2312" w:cs="仿宋_GB2312"/>
          <w:color w:val="auto"/>
          <w:u w:val="none"/>
          <w:lang w:val="en-US" w:eastAsia="zh-CN"/>
        </w:rPr>
        <w:t>下表</w:t>
      </w:r>
      <w:r>
        <w:rPr>
          <w:rFonts w:hint="eastAsia" w:ascii="仿宋_GB2312" w:hAnsi="仿宋_GB2312" w:eastAsia="仿宋_GB2312" w:cs="仿宋_GB2312"/>
          <w:color w:val="auto"/>
          <w:u w:val="none"/>
        </w:rPr>
        <w:t>保持一致：</w:t>
      </w:r>
    </w:p>
    <w:tbl>
      <w:tblPr>
        <w:tblStyle w:val="10"/>
        <w:tblW w:w="86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0"/>
        <w:gridCol w:w="3387"/>
        <w:gridCol w:w="1911"/>
        <w:gridCol w:w="945"/>
        <w:gridCol w:w="711"/>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7"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采购简上体育综合体室外篮球场翻新修复项目表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地面清理（含垃圾清运）</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20米*30米*2块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包安装和辅材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22222"/>
                <w:sz w:val="24"/>
                <w:szCs w:val="24"/>
                <w:u w:val="none"/>
              </w:rPr>
            </w:pPr>
            <w:r>
              <w:rPr>
                <w:rFonts w:hint="eastAsia" w:ascii="宋体" w:hAnsi="宋体" w:eastAsia="宋体" w:cs="宋体"/>
                <w:i w:val="0"/>
                <w:iCs w:val="0"/>
                <w:color w:val="222222"/>
                <w:kern w:val="0"/>
                <w:sz w:val="24"/>
                <w:szCs w:val="24"/>
                <w:u w:val="none"/>
                <w:lang w:val="en-US" w:eastAsia="zh-CN" w:bidi="ar"/>
              </w:rPr>
              <w:t>裂缝、坑洼修复</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20米*30米*2块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 PU 面层施工（含场地划线）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20米*30米*2块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6" w:hRule="atLeast"/>
        </w:trPr>
        <w:tc>
          <w:tcPr>
            <w:tcW w:w="86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供应商报价：</w:t>
            </w:r>
            <w:r>
              <w:rPr>
                <w:rStyle w:val="14"/>
                <w:lang w:val="en-US" w:eastAsia="zh-CN" w:bidi="ar"/>
              </w:rPr>
              <w:t xml:space="preserve">          </w:t>
            </w:r>
            <w:r>
              <w:rPr>
                <w:rStyle w:val="14"/>
                <w:rFonts w:hint="eastAsia"/>
                <w:lang w:val="en-US" w:eastAsia="zh-CN" w:bidi="ar"/>
              </w:rPr>
              <w:t xml:space="preserve">   </w:t>
            </w:r>
            <w:r>
              <w:rPr>
                <w:rStyle w:val="14"/>
                <w:u w:val="none"/>
                <w:lang w:val="en-US" w:eastAsia="zh-CN" w:bidi="ar"/>
              </w:rPr>
              <w:t>元</w:t>
            </w:r>
          </w:p>
        </w:tc>
      </w:tr>
    </w:tbl>
    <w:p>
      <w:pPr>
        <w:pStyle w:val="6"/>
        <w:rPr>
          <w:rFonts w:hint="default"/>
          <w:lang w:eastAsia="zh-CN"/>
        </w:rPr>
      </w:pP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both"/>
        <w:textAlignment w:val="auto"/>
        <w:rPr>
          <w:rFonts w:hint="eastAsia" w:ascii="黑体" w:hAnsi="黑体" w:eastAsia="黑体" w:cs="黑体"/>
          <w:bCs/>
          <w:color w:val="auto"/>
          <w:sz w:val="32"/>
          <w:szCs w:val="32"/>
        </w:rPr>
      </w:pP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rPr>
        <w:t>四、</w:t>
      </w:r>
      <w:r>
        <w:rPr>
          <w:rFonts w:hint="eastAsia" w:ascii="黑体" w:hAnsi="黑体" w:eastAsia="黑体" w:cs="黑体"/>
          <w:color w:val="auto"/>
          <w:sz w:val="32"/>
          <w:szCs w:val="32"/>
        </w:rPr>
        <w:t>供应商的资质要求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一</w:t>
      </w:r>
      <w:r>
        <w:rPr>
          <w:rFonts w:hint="eastAsia" w:ascii="仿宋_GB2312" w:hAnsi="仿宋" w:eastAsia="仿宋_GB2312" w:cs="仿宋"/>
          <w:color w:val="auto"/>
          <w:sz w:val="32"/>
          <w:szCs w:val="32"/>
        </w:rPr>
        <w:t>）在中国境内注册的独立法人或其他组织（提供营业执照、事业法人证书、社会团体法人登记证书</w:t>
      </w:r>
      <w:r>
        <w:rPr>
          <w:rFonts w:hint="eastAsia" w:ascii="仿宋_GB2312" w:hAnsi="仿宋" w:eastAsia="仿宋_GB2312" w:cs="仿宋"/>
          <w:color w:val="auto"/>
          <w:sz w:val="32"/>
          <w:szCs w:val="32"/>
          <w:lang w:eastAsia="zh-CN"/>
        </w:rPr>
        <w:t>、资质证书</w:t>
      </w:r>
      <w:r>
        <w:rPr>
          <w:rFonts w:hint="eastAsia" w:ascii="仿宋_GB2312" w:hAnsi="仿宋" w:eastAsia="仿宋_GB2312" w:cs="仿宋"/>
          <w:color w:val="auto"/>
          <w:sz w:val="32"/>
          <w:szCs w:val="32"/>
        </w:rPr>
        <w:t>等扫描件）；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二</w:t>
      </w:r>
      <w:r>
        <w:rPr>
          <w:rFonts w:hint="eastAsia" w:ascii="仿宋_GB2312" w:hAnsi="仿宋" w:eastAsia="仿宋_GB2312" w:cs="仿宋"/>
          <w:color w:val="auto"/>
          <w:sz w:val="32"/>
          <w:szCs w:val="32"/>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both"/>
        <w:textAlignment w:val="auto"/>
        <w:rPr>
          <w:rFonts w:hint="eastAsia" w:ascii="黑体" w:hAnsi="黑体" w:eastAsia="黑体" w:cs="黑体"/>
          <w:color w:val="auto"/>
          <w:sz w:val="32"/>
          <w:szCs w:val="32"/>
          <w:highlight w:val="yellow"/>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三</w:t>
      </w:r>
      <w:r>
        <w:rPr>
          <w:rFonts w:hint="eastAsia" w:ascii="仿宋_GB2312" w:hAnsi="仿宋" w:eastAsia="仿宋_GB2312" w:cs="仿宋"/>
          <w:color w:val="auto"/>
          <w:sz w:val="32"/>
          <w:szCs w:val="32"/>
        </w:rPr>
        <w:t>）单位负责人为同一人或者存在直接控股、管理关系的不同供应商，不得同时参加本项目的采购活动。</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五、选定供应商方法</w:t>
      </w:r>
    </w:p>
    <w:p>
      <w:pPr>
        <w:keepNext w:val="0"/>
        <w:keepLines w:val="0"/>
        <w:pageBreakBefore w:val="0"/>
        <w:widowControl w:val="0"/>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仿宋_GB2312" w:hAnsi="仿宋" w:eastAsia="仿宋_GB2312"/>
          <w:color w:val="auto"/>
          <w:sz w:val="32"/>
          <w:highlight w:val="none"/>
          <w:lang w:eastAsia="zh-CN"/>
        </w:rPr>
        <w:t>采用公开征集采购方式，以综合评分</w:t>
      </w:r>
      <w:r>
        <w:rPr>
          <w:rFonts w:hint="eastAsia" w:ascii="仿宋_GB2312" w:hAnsi="仿宋" w:eastAsia="仿宋_GB2312"/>
          <w:color w:val="auto"/>
          <w:sz w:val="32"/>
          <w:highlight w:val="none"/>
        </w:rPr>
        <w:t>法</w:t>
      </w:r>
      <w:r>
        <w:rPr>
          <w:rFonts w:hint="eastAsia" w:ascii="仿宋_GB2312" w:hAnsi="仿宋" w:eastAsia="仿宋_GB2312"/>
          <w:color w:val="auto"/>
          <w:sz w:val="32"/>
          <w:highlight w:val="none"/>
          <w:lang w:eastAsia="zh-CN"/>
        </w:rPr>
        <w:t>确定供应商。</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、评分要求</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jc w:val="both"/>
        <w:textAlignment w:val="auto"/>
        <w:rPr>
          <w:rFonts w:hint="eastAsia" w:ascii="仿宋_GB2312" w:eastAsia="仿宋_GB2312"/>
          <w:color w:val="auto"/>
          <w:sz w:val="32"/>
          <w:szCs w:val="32"/>
          <w:highlight w:val="none"/>
        </w:rPr>
      </w:pPr>
      <w:r>
        <w:rPr>
          <w:rFonts w:hint="eastAsia" w:ascii="楷体" w:hAnsi="楷体" w:eastAsia="楷体" w:cs="楷体"/>
          <w:b w:val="0"/>
          <w:bCs/>
          <w:color w:val="auto"/>
          <w:sz w:val="32"/>
          <w:szCs w:val="32"/>
          <w:highlight w:val="none"/>
        </w:rPr>
        <w:t>（一）评分规则</w:t>
      </w:r>
    </w:p>
    <w:p>
      <w:pPr>
        <w:numPr>
          <w:ilvl w:val="0"/>
          <w:numId w:val="0"/>
        </w:numPr>
        <w:spacing w:line="560" w:lineRule="exact"/>
        <w:ind w:firstLine="640" w:firstLineChars="200"/>
        <w:jc w:val="both"/>
        <w:outlineLvl w:val="9"/>
        <w:rPr>
          <w:rFonts w:hint="eastAsia" w:ascii="楷体" w:hAnsi="楷体" w:eastAsia="楷体" w:cs="楷体"/>
          <w:b w:val="0"/>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采取综合评分标准，</w:t>
      </w:r>
      <w:r>
        <w:rPr>
          <w:rFonts w:hint="eastAsia" w:ascii="仿宋_GB2312" w:hAnsi="仿宋_GB2312" w:eastAsia="仿宋_GB2312" w:cs="仿宋_GB2312"/>
          <w:color w:val="auto"/>
          <w:sz w:val="32"/>
          <w:szCs w:val="32"/>
          <w:highlight w:val="none"/>
          <w:lang w:eastAsia="zh-CN"/>
        </w:rPr>
        <w:t>平均分</w:t>
      </w:r>
      <w:r>
        <w:rPr>
          <w:rFonts w:hint="eastAsia" w:ascii="仿宋_GB2312" w:hAnsi="仿宋_GB2312" w:eastAsia="仿宋_GB2312" w:cs="仿宋_GB2312"/>
          <w:color w:val="auto"/>
          <w:sz w:val="32"/>
          <w:szCs w:val="32"/>
          <w:highlight w:val="none"/>
        </w:rPr>
        <w:t>最高的投标人为本项目中标人。</w:t>
      </w:r>
    </w:p>
    <w:p>
      <w:pPr>
        <w:pStyle w:val="13"/>
        <w:numPr>
          <w:ilvl w:val="0"/>
          <w:numId w:val="0"/>
        </w:numPr>
        <w:spacing w:line="560" w:lineRule="exact"/>
        <w:ind w:firstLine="320" w:firstLineChars="1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lang w:val="en-US" w:eastAsia="zh-CN"/>
        </w:rPr>
        <w:t>（二）</w:t>
      </w:r>
      <w:r>
        <w:rPr>
          <w:rFonts w:hint="eastAsia" w:ascii="楷体" w:hAnsi="楷体" w:eastAsia="楷体" w:cs="楷体"/>
          <w:b w:val="0"/>
          <w:bCs/>
          <w:color w:val="auto"/>
          <w:sz w:val="32"/>
          <w:szCs w:val="32"/>
          <w:highlight w:val="none"/>
        </w:rPr>
        <w:t>评分权重</w:t>
      </w:r>
    </w:p>
    <w:tbl>
      <w:tblPr>
        <w:tblStyle w:val="10"/>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367"/>
        <w:gridCol w:w="2247"/>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1948" w:type="dxa"/>
            <w:noWrap w:val="0"/>
            <w:vAlign w:val="top"/>
          </w:tcPr>
          <w:p>
            <w:pPr>
              <w:pStyle w:val="13"/>
              <w:spacing w:line="560" w:lineRule="exact"/>
              <w:jc w:val="center"/>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评分内容</w:t>
            </w:r>
          </w:p>
        </w:tc>
        <w:tc>
          <w:tcPr>
            <w:tcW w:w="2367" w:type="dxa"/>
            <w:noWrap w:val="0"/>
            <w:vAlign w:val="top"/>
          </w:tcPr>
          <w:p>
            <w:pPr>
              <w:pStyle w:val="13"/>
              <w:spacing w:line="560" w:lineRule="exact"/>
              <w:jc w:val="center"/>
              <w:rPr>
                <w:rFonts w:hint="eastAsia" w:ascii="仿宋_GB2312" w:hAnsi="仿宋_GB2312" w:eastAsia="仿宋_GB2312" w:cs="仿宋_GB2312"/>
                <w:b w:val="0"/>
                <w:bCs/>
                <w:color w:val="auto"/>
                <w:szCs w:val="24"/>
                <w:highlight w:val="none"/>
                <w:lang w:eastAsia="zh-CN"/>
              </w:rPr>
            </w:pPr>
            <w:r>
              <w:rPr>
                <w:rFonts w:hint="eastAsia" w:ascii="仿宋_GB2312" w:hAnsi="仿宋_GB2312" w:eastAsia="仿宋_GB2312" w:cs="仿宋_GB2312"/>
                <w:b w:val="0"/>
                <w:bCs/>
                <w:color w:val="auto"/>
                <w:szCs w:val="24"/>
                <w:highlight w:val="none"/>
              </w:rPr>
              <w:t>商务</w:t>
            </w:r>
            <w:r>
              <w:rPr>
                <w:rFonts w:hint="eastAsia" w:ascii="仿宋_GB2312" w:hAnsi="仿宋_GB2312" w:eastAsia="仿宋_GB2312" w:cs="仿宋_GB2312"/>
                <w:b w:val="0"/>
                <w:bCs/>
                <w:color w:val="auto"/>
                <w:szCs w:val="24"/>
                <w:highlight w:val="none"/>
                <w:lang w:eastAsia="zh-CN"/>
              </w:rPr>
              <w:t>部分</w:t>
            </w:r>
          </w:p>
        </w:tc>
        <w:tc>
          <w:tcPr>
            <w:tcW w:w="2247" w:type="dxa"/>
            <w:noWrap w:val="0"/>
            <w:vAlign w:val="top"/>
          </w:tcPr>
          <w:p>
            <w:pPr>
              <w:pStyle w:val="13"/>
              <w:spacing w:line="560" w:lineRule="exact"/>
              <w:jc w:val="center"/>
              <w:rPr>
                <w:rFonts w:hint="eastAsia" w:ascii="仿宋_GB2312" w:hAnsi="仿宋_GB2312" w:eastAsia="仿宋_GB2312" w:cs="仿宋_GB2312"/>
                <w:b w:val="0"/>
                <w:bCs/>
                <w:color w:val="auto"/>
                <w:szCs w:val="24"/>
                <w:highlight w:val="none"/>
                <w:lang w:eastAsia="zh-CN"/>
              </w:rPr>
            </w:pPr>
            <w:r>
              <w:rPr>
                <w:rFonts w:hint="eastAsia" w:ascii="仿宋_GB2312" w:hAnsi="仿宋_GB2312" w:eastAsia="仿宋_GB2312" w:cs="仿宋_GB2312"/>
                <w:b w:val="0"/>
                <w:bCs/>
                <w:color w:val="auto"/>
                <w:szCs w:val="24"/>
                <w:highlight w:val="none"/>
              </w:rPr>
              <w:t>技术</w:t>
            </w:r>
            <w:r>
              <w:rPr>
                <w:rFonts w:hint="eastAsia" w:ascii="仿宋_GB2312" w:hAnsi="仿宋_GB2312" w:eastAsia="仿宋_GB2312" w:cs="仿宋_GB2312"/>
                <w:b w:val="0"/>
                <w:bCs/>
                <w:color w:val="auto"/>
                <w:szCs w:val="24"/>
                <w:highlight w:val="none"/>
                <w:lang w:eastAsia="zh-CN"/>
              </w:rPr>
              <w:t>部分</w:t>
            </w:r>
          </w:p>
        </w:tc>
        <w:tc>
          <w:tcPr>
            <w:tcW w:w="1947" w:type="dxa"/>
            <w:noWrap w:val="0"/>
            <w:vAlign w:val="top"/>
          </w:tcPr>
          <w:p>
            <w:pPr>
              <w:pStyle w:val="13"/>
              <w:spacing w:line="560" w:lineRule="exact"/>
              <w:jc w:val="center"/>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jc w:val="center"/>
        </w:trPr>
        <w:tc>
          <w:tcPr>
            <w:tcW w:w="1948" w:type="dxa"/>
            <w:noWrap w:val="0"/>
            <w:vAlign w:val="top"/>
          </w:tcPr>
          <w:p>
            <w:pPr>
              <w:pStyle w:val="13"/>
              <w:spacing w:line="560" w:lineRule="exact"/>
              <w:jc w:val="center"/>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分值</w:t>
            </w:r>
          </w:p>
        </w:tc>
        <w:tc>
          <w:tcPr>
            <w:tcW w:w="2367" w:type="dxa"/>
            <w:noWrap w:val="0"/>
            <w:vAlign w:val="top"/>
          </w:tcPr>
          <w:p>
            <w:pPr>
              <w:pStyle w:val="13"/>
              <w:spacing w:line="560" w:lineRule="exact"/>
              <w:jc w:val="center"/>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lang w:val="en-US" w:eastAsia="zh-CN"/>
              </w:rPr>
              <w:t>20</w:t>
            </w:r>
            <w:r>
              <w:rPr>
                <w:rFonts w:hint="eastAsia" w:ascii="仿宋_GB2312" w:hAnsi="仿宋_GB2312" w:eastAsia="仿宋_GB2312" w:cs="仿宋_GB2312"/>
                <w:b w:val="0"/>
                <w:bCs/>
                <w:color w:val="auto"/>
                <w:szCs w:val="24"/>
                <w:highlight w:val="none"/>
              </w:rPr>
              <w:t>分</w:t>
            </w:r>
          </w:p>
        </w:tc>
        <w:tc>
          <w:tcPr>
            <w:tcW w:w="2247" w:type="dxa"/>
            <w:noWrap w:val="0"/>
            <w:vAlign w:val="top"/>
          </w:tcPr>
          <w:p>
            <w:pPr>
              <w:pStyle w:val="13"/>
              <w:spacing w:line="560" w:lineRule="exact"/>
              <w:jc w:val="center"/>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lang w:val="en-US" w:eastAsia="zh-CN"/>
              </w:rPr>
              <w:t>40</w:t>
            </w:r>
            <w:r>
              <w:rPr>
                <w:rFonts w:hint="eastAsia" w:ascii="仿宋_GB2312" w:hAnsi="仿宋_GB2312" w:eastAsia="仿宋_GB2312" w:cs="仿宋_GB2312"/>
                <w:b w:val="0"/>
                <w:bCs/>
                <w:color w:val="auto"/>
                <w:szCs w:val="24"/>
                <w:highlight w:val="none"/>
              </w:rPr>
              <w:t>分</w:t>
            </w:r>
          </w:p>
        </w:tc>
        <w:tc>
          <w:tcPr>
            <w:tcW w:w="1947" w:type="dxa"/>
            <w:noWrap w:val="0"/>
            <w:vAlign w:val="top"/>
          </w:tcPr>
          <w:p>
            <w:pPr>
              <w:pStyle w:val="13"/>
              <w:spacing w:line="560" w:lineRule="exact"/>
              <w:jc w:val="center"/>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lang w:val="en-US" w:eastAsia="zh-CN"/>
              </w:rPr>
              <w:t>40</w:t>
            </w:r>
            <w:r>
              <w:rPr>
                <w:rFonts w:hint="eastAsia" w:ascii="仿宋_GB2312" w:hAnsi="仿宋_GB2312" w:eastAsia="仿宋_GB2312" w:cs="仿宋_GB2312"/>
                <w:b w:val="0"/>
                <w:bCs/>
                <w:color w:val="auto"/>
                <w:szCs w:val="24"/>
                <w:highlight w:val="none"/>
              </w:rPr>
              <w:t>分</w:t>
            </w:r>
          </w:p>
        </w:tc>
      </w:tr>
    </w:tbl>
    <w:p>
      <w:pPr>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仿宋_GB2312" w:eastAsia="仿宋_GB2312"/>
          <w:sz w:val="32"/>
          <w:szCs w:val="32"/>
        </w:rPr>
      </w:pPr>
      <w:r>
        <w:rPr>
          <w:rFonts w:hint="eastAsia" w:ascii="仿宋_GB2312" w:eastAsia="仿宋_GB2312" w:cs="Times New Roman"/>
          <w:color w:val="auto"/>
          <w:sz w:val="32"/>
          <w:szCs w:val="32"/>
          <w:highlight w:val="none"/>
          <w:lang w:val="en-US" w:eastAsia="zh-CN"/>
        </w:rPr>
        <w:t>(三）评分标准</w:t>
      </w:r>
    </w:p>
    <w:p>
      <w:pPr>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1.商务能力</w:t>
      </w:r>
    </w:p>
    <w:tbl>
      <w:tblPr>
        <w:tblStyle w:val="10"/>
        <w:tblW w:w="87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700"/>
        <w:gridCol w:w="2174"/>
        <w:gridCol w:w="4667"/>
        <w:gridCol w:w="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评分因素</w:t>
            </w:r>
          </w:p>
        </w:tc>
        <w:tc>
          <w:tcPr>
            <w:tcW w:w="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评分因素</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2" w:hRule="atLeast"/>
          <w:jc w:val="center"/>
        </w:trPr>
        <w:tc>
          <w:tcPr>
            <w:tcW w:w="709"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商务部分</w:t>
            </w:r>
          </w:p>
        </w:tc>
        <w:tc>
          <w:tcPr>
            <w:tcW w:w="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同类项目业绩</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left"/>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每提供一项相关场地翻新维修</w:t>
            </w:r>
            <w:r>
              <w:rPr>
                <w:rFonts w:hint="eastAsia" w:ascii="仿宋_GB2312" w:hAnsi="仿宋_GB2312" w:eastAsia="仿宋_GB2312" w:cs="仿宋_GB2312"/>
                <w:sz w:val="24"/>
                <w:szCs w:val="24"/>
                <w:lang w:eastAsia="zh-CN"/>
              </w:rPr>
              <w:t>项目业绩得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left"/>
              <w:rPr>
                <w:rFonts w:hint="eastAsia" w:ascii="仿宋_GB2312" w:hAnsi="仿宋_GB2312" w:eastAsia="仿宋_GB2312" w:cs="仿宋_GB2312"/>
                <w:b/>
                <w:bCs/>
                <w:sz w:val="24"/>
                <w:szCs w:val="24"/>
                <w:lang w:eastAsia="zh-CN"/>
              </w:rPr>
            </w:pP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部分合同签订时间未落款日期或同个项目同个供应商每年都提供，</w:t>
            </w:r>
            <w:r>
              <w:rPr>
                <w:rFonts w:hint="eastAsia" w:ascii="仿宋_GB2312" w:hAnsi="仿宋_GB2312" w:eastAsia="仿宋_GB2312" w:cs="仿宋_GB2312"/>
                <w:sz w:val="24"/>
                <w:szCs w:val="24"/>
                <w:highlight w:val="none"/>
                <w:lang w:val="en-US" w:eastAsia="zh-CN"/>
              </w:rPr>
              <w:t>不得分</w:t>
            </w:r>
            <w:r>
              <w:rPr>
                <w:rFonts w:hint="eastAsia" w:ascii="仿宋_GB2312" w:hAnsi="仿宋_GB2312" w:eastAsia="仿宋_GB2312" w:cs="仿宋_GB2312"/>
                <w:sz w:val="24"/>
                <w:szCs w:val="24"/>
                <w:highlight w:val="none"/>
                <w:lang w:eastAsia="zh-CN"/>
              </w:rPr>
              <w:t>。</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40" w:hRule="atLeast"/>
          <w:jc w:val="center"/>
        </w:trPr>
        <w:tc>
          <w:tcPr>
            <w:tcW w:w="709"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违约承诺</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根据针对本项目做出的违约承诺，考察包括但不限于以下内容：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 w:val="24"/>
                <w:szCs w:val="24"/>
              </w:rPr>
              <w:t>1.严格按照招标文件及投标承诺履行义务；</w:t>
            </w:r>
          </w:p>
          <w:p>
            <w:pPr>
              <w:spacing w:line="240" w:lineRule="exact"/>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sz w:val="24"/>
                <w:szCs w:val="24"/>
              </w:rPr>
              <w:t>2.合同履行期间如若违约，由此造成的损失由投标人承担；</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sz w:val="24"/>
                <w:szCs w:val="24"/>
              </w:rPr>
              <w:t>提供</w:t>
            </w:r>
            <w:r>
              <w:rPr>
                <w:rFonts w:hint="eastAsia" w:ascii="仿宋_GB2312" w:hAnsi="仿宋_GB2312" w:eastAsia="仿宋_GB2312" w:cs="仿宋_GB2312"/>
                <w:sz w:val="24"/>
                <w:szCs w:val="24"/>
                <w:lang w:eastAsia="zh-CN"/>
              </w:rPr>
              <w:t>违约</w:t>
            </w:r>
            <w:r>
              <w:rPr>
                <w:rFonts w:hint="eastAsia" w:ascii="仿宋_GB2312" w:hAnsi="仿宋_GB2312" w:eastAsia="仿宋_GB2312" w:cs="仿宋_GB2312"/>
                <w:sz w:val="24"/>
                <w:szCs w:val="24"/>
              </w:rPr>
              <w:t>承诺函（格式自拟）并加盖投标人公章，未提供承诺或承诺内容不满足要求不得分。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00" w:hRule="atLeast"/>
          <w:jc w:val="center"/>
        </w:trPr>
        <w:tc>
          <w:tcPr>
            <w:tcW w:w="709"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eastAsia="zh-CN"/>
              </w:rPr>
              <w:t>诚信承诺</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opLinePunct/>
              <w:snapToGrid w:val="0"/>
              <w:jc w:val="left"/>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rPr>
              <w:t>投标人在参与政府采购活动中出现诚信相关问题且在相关主管部门处理措施实施期限内的本项不得分，否则得满分。</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rPr>
              <w:t>投</w:t>
            </w:r>
            <w:r>
              <w:rPr>
                <w:rFonts w:hint="eastAsia" w:ascii="仿宋_GB2312" w:hAnsi="仿宋_GB2312" w:eastAsia="仿宋_GB2312" w:cs="仿宋_GB2312"/>
                <w:sz w:val="24"/>
                <w:szCs w:val="24"/>
                <w:highlight w:val="none"/>
              </w:rPr>
              <w:t>标人需按招标文件格式要求提供《诚信承诺函》，</w:t>
            </w:r>
            <w:r>
              <w:rPr>
                <w:rFonts w:hint="eastAsia" w:ascii="仿宋_GB2312" w:hAnsi="仿宋_GB2312" w:eastAsia="仿宋_GB2312" w:cs="仿宋_GB2312"/>
                <w:sz w:val="24"/>
                <w:szCs w:val="24"/>
                <w:highlight w:val="none"/>
                <w:lang w:eastAsia="zh-CN"/>
              </w:rPr>
              <w:t>详见附件</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不</w:t>
            </w:r>
            <w:r>
              <w:rPr>
                <w:rFonts w:hint="eastAsia" w:ascii="仿宋_GB2312" w:hAnsi="仿宋_GB2312" w:eastAsia="仿宋_GB2312" w:cs="仿宋_GB2312"/>
                <w:sz w:val="24"/>
                <w:szCs w:val="24"/>
              </w:rPr>
              <w:t>提供不得分。如被认定提供的陈述与事实不符的，依法追究其责任。</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r>
    </w:tbl>
    <w:p>
      <w:pPr>
        <w:ind w:firstLine="320" w:firstLineChars="100"/>
        <w:rPr>
          <w:rFonts w:hint="eastAsia" w:ascii="仿宋_GB2312" w:eastAsia="仿宋_GB2312"/>
          <w:sz w:val="32"/>
          <w:szCs w:val="32"/>
        </w:rPr>
      </w:pPr>
      <w:r>
        <w:rPr>
          <w:rFonts w:hint="eastAsia" w:ascii="仿宋_GB2312" w:eastAsia="仿宋_GB2312"/>
          <w:sz w:val="32"/>
          <w:szCs w:val="32"/>
        </w:rPr>
        <w:t>2.技术部分</w:t>
      </w:r>
    </w:p>
    <w:tbl>
      <w:tblPr>
        <w:tblStyle w:val="10"/>
        <w:tblpPr w:leftFromText="180" w:rightFromText="180" w:vertAnchor="text" w:horzAnchor="page" w:tblpX="1740" w:tblpY="1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701"/>
        <w:gridCol w:w="3179"/>
        <w:gridCol w:w="3708"/>
        <w:gridCol w:w="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8"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评分因素</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61" w:hRule="atLeast"/>
        </w:trPr>
        <w:tc>
          <w:tcPr>
            <w:tcW w:w="7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技术部分</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实施方案</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1"/>
                <w:numId w:val="0"/>
              </w:numPr>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1.项目施工组织管理；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2.项目施工工期安排；</w:t>
            </w:r>
          </w:p>
          <w:p>
            <w:pPr>
              <w:keepNext w:val="0"/>
              <w:keepLines w:val="0"/>
              <w:pageBreakBefore w:val="0"/>
              <w:widowControl w:val="0"/>
              <w:numPr>
                <w:ilvl w:val="-1"/>
                <w:numId w:val="0"/>
              </w:numPr>
              <w:snapToGrid/>
              <w:spacing w:line="276" w:lineRule="auto"/>
              <w:ind w:firstLine="0" w:firstLineChars="0"/>
              <w:jc w:val="left"/>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auto"/>
                <w:sz w:val="24"/>
                <w:szCs w:val="24"/>
                <w:highlight w:val="none"/>
                <w:lang w:val="en-US" w:eastAsia="zh-CN"/>
              </w:rPr>
              <w:t>3.安全文明施工及环保保障措施；</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4.售后服务保障措施。</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满足评分内容任意一项要求得3分，最高得12分，在此基础上。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（1）优：项目实施方案内容全面、具体、针对性强、科学合理、可操作性强得8分；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（2）良：项目实施方案内容较全面、较具体、针对性较强、较科学合理、可操作性较强得6分；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（3）中：项目实施方案内容较基本全面、一般具体、针对性一般、一般科学合理、可操作性一般得4分；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auto"/>
                <w:sz w:val="24"/>
                <w:szCs w:val="24"/>
                <w:highlight w:val="none"/>
                <w:lang w:val="en-US" w:eastAsia="zh-CN"/>
              </w:rPr>
              <w:t>（4）差：其它情况不得分。</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1" w:hRule="atLeast"/>
        </w:trPr>
        <w:tc>
          <w:tcPr>
            <w:tcW w:w="7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60" w:lineRule="exact"/>
              <w:jc w:val="center"/>
              <w:textAlignment w:val="auto"/>
              <w:rPr>
                <w:rFonts w:hint="eastAsia" w:ascii="仿宋_GB2312" w:hAnsi="宋体" w:eastAsia="仿宋_GB2312" w:cs="仿宋_GB2312"/>
                <w:i w:val="0"/>
                <w:iCs w:val="0"/>
                <w:color w:val="000000"/>
                <w:sz w:val="24"/>
                <w:szCs w:val="24"/>
                <w:u w:val="none"/>
              </w:rPr>
            </w:pPr>
            <w:r>
              <w:rPr>
                <w:rFonts w:hint="eastAsia" w:ascii="仿宋_GB2312" w:hAnsi="仿宋_GB2312" w:eastAsia="仿宋_GB2312" w:cs="仿宋_GB2312"/>
                <w:sz w:val="24"/>
                <w:szCs w:val="24"/>
                <w:vertAlign w:val="baseline"/>
                <w:lang w:val="en-US" w:eastAsia="zh-CN"/>
              </w:rPr>
              <w:t>项目重点难分析、应对措施及相关的合理化建议</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snapToGrid/>
              <w:spacing w:line="276" w:lineRule="auto"/>
              <w:ind w:firstLine="0" w:firstLineChars="0"/>
              <w:jc w:val="left"/>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sz w:val="24"/>
                <w:szCs w:val="24"/>
                <w:lang w:eastAsia="zh-CN"/>
              </w:rPr>
              <w:t>3.向招标方提出项目实施及与其他建设项目协调的具体建议。</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满足评分内任意一项要求得4分，最高得12分，在此基础上。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（1）优：项目重点难点分析、应对措施及相关的合理化建议的三点内容全面具体、针对性强、可操作性强，加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（2）良：项目重点难点分析、应对措施及相关的合理化建议的三点内容较全面、针对性较强、可操作性较强，加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sz w:val="24"/>
                <w:szCs w:val="24"/>
              </w:rPr>
              <w:t>（4）差：</w:t>
            </w:r>
            <w:r>
              <w:rPr>
                <w:rFonts w:hint="eastAsia" w:ascii="仿宋_GB2312" w:hAnsi="仿宋_GB2312" w:eastAsia="仿宋_GB2312" w:cs="仿宋_GB2312"/>
                <w:color w:val="auto"/>
                <w:sz w:val="24"/>
                <w:szCs w:val="24"/>
                <w:highlight w:val="none"/>
                <w:lang w:val="en-US" w:eastAsia="zh-CN"/>
              </w:rPr>
              <w:t>其它情况不得分。</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20</w:t>
            </w:r>
          </w:p>
        </w:tc>
      </w:tr>
    </w:tbl>
    <w:p>
      <w:pPr>
        <w:keepNext w:val="0"/>
        <w:keepLines w:val="0"/>
        <w:pageBreakBefore w:val="0"/>
        <w:kinsoku/>
        <w:wordWrap/>
        <w:overflowPunct/>
        <w:topLinePunct w:val="0"/>
        <w:autoSpaceDE/>
        <w:autoSpaceDN/>
        <w:bidi w:val="0"/>
        <w:spacing w:line="560" w:lineRule="exact"/>
        <w:ind w:leftChars="0" w:right="0" w:rightChars="0" w:firstLine="0" w:firstLineChars="0"/>
        <w:textAlignment w:val="auto"/>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spacing w:line="560" w:lineRule="exact"/>
        <w:ind w:leftChars="0" w:right="0" w:rightChars="0" w:firstLine="0" w:firstLineChars="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.报价</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textAlignment w:val="auto"/>
        <w:rPr>
          <w:rFonts w:ascii="仿宋_GB2312" w:hAnsi="仿宋" w:eastAsia="仿宋_GB2312"/>
          <w:color w:val="FF0000"/>
          <w:sz w:val="32"/>
        </w:rPr>
      </w:pPr>
      <w:r>
        <w:rPr>
          <w:rFonts w:hint="eastAsia" w:ascii="仿宋_GB2312" w:eastAsia="仿宋_GB2312"/>
          <w:color w:val="000000"/>
          <w:sz w:val="32"/>
          <w:szCs w:val="32"/>
        </w:rPr>
        <w:t>以本次</w:t>
      </w:r>
      <w:r>
        <w:rPr>
          <w:rFonts w:hint="eastAsia" w:ascii="仿宋_GB2312" w:hAnsi="仿宋" w:eastAsia="仿宋_GB2312" w:cs="仿宋_GB2312"/>
          <w:sz w:val="32"/>
          <w:szCs w:val="32"/>
        </w:rPr>
        <w:t>报价或投标</w:t>
      </w:r>
      <w:r>
        <w:rPr>
          <w:rFonts w:hint="eastAsia" w:ascii="仿宋_GB2312" w:eastAsia="仿宋_GB2312"/>
          <w:color w:val="000000"/>
          <w:sz w:val="32"/>
          <w:szCs w:val="32"/>
        </w:rPr>
        <w:t>人所报的有效报价中的最低价作为基准报价。投标人报价得分=（基准价/投标人报价）*</w:t>
      </w: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分。</w:t>
      </w:r>
    </w:p>
    <w:p>
      <w:pPr>
        <w:pStyle w:val="13"/>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b/>
          <w:bCs w:val="0"/>
          <w:color w:val="auto"/>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rPr>
          <w:rFonts w:hint="eastAsia" w:ascii="仿宋_GB2312" w:hAnsi="仿宋" w:eastAsia="仿宋_GB2312" w:cs="Times New Roman"/>
          <w:sz w:val="32"/>
        </w:rPr>
      </w:pPr>
      <w:r>
        <w:rPr>
          <w:rFonts w:hint="eastAsia" w:ascii="仿宋_GB2312" w:hAnsi="仿宋" w:eastAsia="仿宋_GB2312" w:cs="Times New Roman"/>
          <w:sz w:val="32"/>
        </w:rPr>
        <w:t>2.法定代表人身份证复印件；</w:t>
      </w:r>
    </w:p>
    <w:p>
      <w:pPr>
        <w:spacing w:line="560" w:lineRule="exact"/>
        <w:ind w:firstLine="640" w:firstLineChars="200"/>
        <w:rPr>
          <w:rFonts w:hint="eastAsia" w:ascii="仿宋_GB2312" w:hAnsi="仿宋" w:eastAsia="仿宋_GB2312" w:cs="Times New Roman"/>
          <w:sz w:val="32"/>
          <w:lang w:val="en-US" w:eastAsia="zh-CN"/>
        </w:rPr>
      </w:pPr>
      <w:r>
        <w:rPr>
          <w:rFonts w:hint="eastAsia" w:ascii="仿宋_GB2312" w:hAnsi="仿宋" w:eastAsia="仿宋_GB2312" w:cs="Times New Roman"/>
          <w:sz w:val="32"/>
          <w:lang w:val="en-US" w:eastAsia="zh-CN"/>
        </w:rPr>
        <w:t>3.《建筑业企业资质证书》建筑装修装饰工程专业承包三级及以上；</w:t>
      </w:r>
    </w:p>
    <w:p>
      <w:pPr>
        <w:spacing w:line="560" w:lineRule="exact"/>
        <w:ind w:firstLine="640" w:firstLineChars="20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4.安全生产许可证；</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lang w:val="en-US" w:eastAsia="zh-CN"/>
        </w:rPr>
        <w:t>5</w:t>
      </w:r>
      <w:r>
        <w:rPr>
          <w:rFonts w:hint="eastAsia" w:ascii="仿宋_GB2312" w:hAnsi="仿宋" w:eastAsia="仿宋_GB2312" w:cs="Times New Roman"/>
          <w:sz w:val="32"/>
        </w:rPr>
        <w:t>.项目报价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lang w:val="en-US" w:eastAsia="zh-CN"/>
        </w:rPr>
        <w:t>6</w:t>
      </w:r>
      <w:r>
        <w:rPr>
          <w:rFonts w:hint="eastAsia" w:ascii="仿宋_GB2312" w:hAnsi="仿宋" w:eastAsia="仿宋_GB2312" w:cs="Times New Roman"/>
          <w:sz w:val="32"/>
        </w:rPr>
        <w:t>.评分规则所需资料（同类业绩证明、方案等）；</w:t>
      </w:r>
    </w:p>
    <w:p>
      <w:pPr>
        <w:pStyle w:val="7"/>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lang w:val="en-US" w:eastAsia="zh-CN"/>
        </w:rPr>
        <w:t>7</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7"/>
        <w:spacing w:after="0" w:line="560" w:lineRule="exact"/>
        <w:ind w:left="0" w:leftChars="0" w:right="0" w:rightChars="0" w:firstLine="640"/>
        <w:rPr>
          <w:rFonts w:hint="eastAsia" w:ascii="仿宋_GB2312" w:hAnsi="仿宋" w:eastAsia="仿宋_GB2312" w:cs="Times New Roman"/>
          <w:sz w:val="32"/>
          <w:lang w:val="en-US" w:eastAsia="zh-CN"/>
        </w:rPr>
      </w:pPr>
      <w:r>
        <w:rPr>
          <w:rFonts w:hint="eastAsia" w:ascii="仿宋_GB2312" w:hAnsi="仿宋" w:eastAsia="仿宋_GB2312" w:cs="Times New Roman"/>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ind w:firstLine="640"/>
        <w:jc w:val="center"/>
        <w:rPr>
          <w:rFonts w:hint="eastAsia" w:ascii="仿宋_GB2312" w:hAnsi="仿宋" w:eastAsia="仿宋_GB2312" w:cs="Times New Roman"/>
          <w:kern w:val="2"/>
          <w:sz w:val="32"/>
          <w:szCs w:val="24"/>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方式提供5</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 w:eastAsia="仿宋_GB2312" w:cs="Times New Roman"/>
          <w:spacing w:val="0"/>
          <w:sz w:val="32"/>
          <w:szCs w:val="24"/>
          <w:lang w:eastAsia="zh-CN"/>
        </w:rPr>
        <w:t>简上体育综合体室外篮球场翻新修复</w:t>
      </w:r>
      <w:r>
        <w:rPr>
          <w:rFonts w:hint="eastAsia" w:ascii="仿宋_GB2312" w:hAnsi="仿宋" w:eastAsia="仿宋_GB2312" w:cs="Times New Roman"/>
          <w:kern w:val="2"/>
          <w:sz w:val="32"/>
          <w:szCs w:val="24"/>
        </w:rPr>
        <w:t>”</w:t>
      </w:r>
      <w:r>
        <w:rPr>
          <w:rFonts w:hint="eastAsia" w:ascii="仿宋_GB2312" w:hAnsi="仿宋" w:eastAsia="仿宋_GB2312" w:cs="Times New Roman"/>
          <w:kern w:val="2"/>
          <w:sz w:val="32"/>
          <w:szCs w:val="24"/>
          <w:lang w:val="en-US" w:eastAsia="zh-CN"/>
        </w:rPr>
        <w:t>项</w:t>
      </w:r>
    </w:p>
    <w:p>
      <w:pPr>
        <w:jc w:val="both"/>
        <w:rPr>
          <w:rFonts w:hint="default" w:ascii="仿宋_GB2312" w:hAnsi="仿宋" w:eastAsia="仿宋_GB2312" w:cs="Times New Roman"/>
          <w:sz w:val="32"/>
          <w:lang w:val="en-US" w:eastAsia="zh-CN"/>
        </w:rPr>
      </w:pPr>
      <w:r>
        <w:rPr>
          <w:rFonts w:hint="eastAsia" w:ascii="仿宋_GB2312" w:hAnsi="仿宋" w:eastAsia="仿宋_GB2312" w:cs="Times New Roman"/>
          <w:kern w:val="2"/>
          <w:sz w:val="32"/>
          <w:szCs w:val="24"/>
          <w:lang w:val="en-US" w:eastAsia="zh-CN"/>
        </w:rPr>
        <w:t>目</w:t>
      </w:r>
      <w:r>
        <w:rPr>
          <w:rFonts w:hint="eastAsia" w:ascii="仿宋_GB2312" w:hAnsi="仿宋_GB2312" w:eastAsia="仿宋_GB2312" w:cs="仿宋_GB2312"/>
          <w:color w:val="000000"/>
          <w:kern w:val="0"/>
          <w:sz w:val="32"/>
          <w:szCs w:val="32"/>
          <w:lang w:val="en-US" w:eastAsia="zh-CN"/>
        </w:rPr>
        <w:t>+公司全称+日期+联系人+联系方式”。</w:t>
      </w:r>
    </w:p>
    <w:p>
      <w:pPr>
        <w:pStyle w:val="7"/>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15"/>
        <w:spacing w:line="560" w:lineRule="exact"/>
        <w:rPr>
          <w:rFonts w:hint="eastAsia" w:ascii="仿宋_GB2312" w:hAnsi="仿宋" w:eastAsia="仿宋_GB2312" w:cs="Times New Roman"/>
          <w:sz w:val="32"/>
          <w:lang w:val="en-US" w:eastAsia="zh-CN"/>
        </w:rPr>
      </w:pPr>
      <w:r>
        <w:rPr>
          <w:rFonts w:hint="eastAsia" w:ascii="仿宋_GB2312" w:hAnsi="仿宋" w:eastAsia="仿宋_GB2312" w:cs="Times New Roman"/>
          <w:sz w:val="32"/>
        </w:rPr>
        <w:t>收件人：吴先生</w:t>
      </w:r>
    </w:p>
    <w:p>
      <w:pPr>
        <w:pStyle w:val="15"/>
        <w:spacing w:line="560" w:lineRule="exact"/>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0755-23338140</w:t>
      </w: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eastAsia" w:ascii="黑体" w:hAnsi="黑体" w:eastAsia="黑体" w:cs="黑体"/>
          <w:color w:val="000000"/>
          <w:sz w:val="32"/>
          <w:szCs w:val="32"/>
          <w:lang w:eastAsia="zh-CN"/>
        </w:rPr>
      </w:pPr>
    </w:p>
    <w:p>
      <w:pPr>
        <w:pStyle w:val="15"/>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pStyle w:val="15"/>
        <w:spacing w:line="560" w:lineRule="exact"/>
        <w:ind w:firstLine="0" w:firstLineChars="0"/>
        <w:rPr>
          <w:rFonts w:hint="eastAsia" w:ascii="黑体" w:hAnsi="黑体" w:eastAsia="黑体" w:cs="黑体"/>
          <w:color w:val="000000"/>
          <w:sz w:val="32"/>
          <w:szCs w:val="32"/>
          <w:lang w:val="en-US" w:eastAsia="zh-CN"/>
        </w:rPr>
      </w:pPr>
      <w:bookmarkStart w:id="1" w:name="_GoBack"/>
      <w:bookmarkEnd w:id="1"/>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9"/>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1"/>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color w:val="auto"/>
          <w:highlight w:val="yellow"/>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8F589"/>
    <w:multiLevelType w:val="singleLevel"/>
    <w:tmpl w:val="5B78F5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B4DF3"/>
    <w:rsid w:val="038D16A3"/>
    <w:rsid w:val="03C52AD7"/>
    <w:rsid w:val="087774CB"/>
    <w:rsid w:val="0BFE6697"/>
    <w:rsid w:val="0CE276B0"/>
    <w:rsid w:val="0D693CE3"/>
    <w:rsid w:val="0F303C96"/>
    <w:rsid w:val="10263298"/>
    <w:rsid w:val="13631AD8"/>
    <w:rsid w:val="30B67293"/>
    <w:rsid w:val="38BE0B8E"/>
    <w:rsid w:val="3EF12BFF"/>
    <w:rsid w:val="41454338"/>
    <w:rsid w:val="47F548C0"/>
    <w:rsid w:val="52A1185B"/>
    <w:rsid w:val="5DA84284"/>
    <w:rsid w:val="5DF43025"/>
    <w:rsid w:val="61CE1DDF"/>
    <w:rsid w:val="633640F3"/>
    <w:rsid w:val="655F347A"/>
    <w:rsid w:val="673B4DF3"/>
    <w:rsid w:val="677C6967"/>
    <w:rsid w:val="6DFE6932"/>
    <w:rsid w:val="73A62BBC"/>
    <w:rsid w:val="74EB34A5"/>
    <w:rsid w:val="781E71C5"/>
    <w:rsid w:val="788821BA"/>
    <w:rsid w:val="F74B7689"/>
    <w:rsid w:val="FF9D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1740"/>
      <w:outlineLvl w:val="1"/>
    </w:pPr>
    <w:rPr>
      <w:rFonts w:ascii="宋体" w:hAnsi="宋体" w:eastAsia="宋体" w:cs="宋体"/>
      <w:b/>
      <w:bCs/>
      <w:sz w:val="32"/>
      <w:szCs w:val="32"/>
      <w:lang w:val="zh-CN" w:eastAsia="zh-CN" w:bidi="zh-CN"/>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1"/>
    <w:qFormat/>
    <w:uiPriority w:val="1"/>
    <w:pPr>
      <w:ind w:firstLine="560" w:firstLineChars="200"/>
    </w:pPr>
    <w:rPr>
      <w:sz w:val="32"/>
      <w:szCs w:val="32"/>
    </w:r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Title"/>
    <w:basedOn w:val="1"/>
    <w:next w:val="1"/>
    <w:qFormat/>
    <w:uiPriority w:val="0"/>
    <w:pPr>
      <w:spacing w:before="240" w:after="60"/>
      <w:jc w:val="center"/>
      <w:textAlignment w:val="baseline"/>
    </w:pPr>
    <w:rPr>
      <w:rFonts w:ascii="Cambria" w:hAnsi="Cambria" w:eastAsia="宋体" w:cs="Times New Roman"/>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USE 1"/>
    <w:basedOn w:val="1"/>
    <w:qFormat/>
    <w:uiPriority w:val="0"/>
    <w:pPr>
      <w:spacing w:line="200" w:lineRule="atLeast"/>
      <w:jc w:val="left"/>
    </w:pPr>
    <w:rPr>
      <w:rFonts w:ascii="宋体" w:hAnsi="宋体"/>
      <w:b/>
      <w:sz w:val="24"/>
      <w:szCs w:val="28"/>
    </w:rPr>
  </w:style>
  <w:style w:type="character" w:customStyle="1" w:styleId="14">
    <w:name w:val="font51"/>
    <w:basedOn w:val="12"/>
    <w:qFormat/>
    <w:uiPriority w:val="0"/>
    <w:rPr>
      <w:rFonts w:hint="eastAsia" w:ascii="宋体" w:hAnsi="宋体" w:eastAsia="宋体" w:cs="宋体"/>
      <w:color w:val="000000"/>
      <w:sz w:val="22"/>
      <w:szCs w:val="22"/>
      <w:u w:val="single"/>
    </w:rPr>
  </w:style>
  <w:style w:type="paragraph" w:customStyle="1" w:styleId="15">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3717</Words>
  <Characters>3862</Characters>
  <Lines>0</Lines>
  <Paragraphs>0</Paragraphs>
  <TotalTime>35</TotalTime>
  <ScaleCrop>false</ScaleCrop>
  <LinksUpToDate>false</LinksUpToDate>
  <CharactersWithSpaces>4005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2025-10-13T18:55:00Z</dcterms:created>
  <dc:creator>箭羽</dc:creator>
  <cp:lastModifiedBy>lxy</cp:lastModifiedBy>
  <cp:lastPrinted>2025-11-03T19:07:00Z</cp:lastPrinted>
  <dcterms:modified xsi:type="dcterms:W3CDTF">2025-11-04T16:15:37Z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159A2367053646FDA03360A518ED2A0D_13</vt:lpwstr>
  </property>
  <property fmtid="{D5CDD505-2E9C-101B-9397-08002B2CF9AE}" pid="4" name="KSOTemplateDocerSaveRecord">
    <vt:lpwstr>eyJoZGlkIjoiMTE2ODRjMDdkZmFhMmNkMDkzOGJlNTM5Mjg3NmY2ZGQiLCJ1c2VySWQiOiI1MjQ2ODEwODQifQ==</vt:lpwstr>
  </property>
</Properties>
</file>