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2026年龙华区公益性体育设施公众责任险</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rPr>
      </w:pP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一、项目目标</w:t>
      </w:r>
    </w:p>
    <w:p>
      <w:pPr>
        <w:tabs>
          <w:tab w:val="left" w:pos="1820"/>
        </w:tabs>
        <w:snapToGrid w:val="0"/>
        <w:spacing w:line="560" w:lineRule="exact"/>
        <w:ind w:firstLine="640" w:firstLineChars="200"/>
        <w:rPr>
          <w:rFonts w:ascii="宋体" w:hAnsi="宋体" w:eastAsia="宋体" w:cs="宋体"/>
          <w:sz w:val="24"/>
          <w:szCs w:val="24"/>
        </w:rPr>
      </w:pPr>
      <w:r>
        <w:rPr>
          <w:rFonts w:hint="eastAsia" w:ascii="仿宋_GB2312" w:hAnsi="仿宋_GB2312" w:eastAsia="仿宋_GB2312" w:cs="仿宋_GB2312"/>
          <w:color w:val="auto"/>
          <w:sz w:val="32"/>
          <w:szCs w:val="36"/>
          <w:lang w:eastAsia="zh-CN"/>
        </w:rPr>
        <w:t>为</w:t>
      </w:r>
      <w:r>
        <w:rPr>
          <w:rFonts w:hint="eastAsia" w:ascii="仿宋_GB2312" w:hAnsi="仿宋_GB2312" w:eastAsia="仿宋_GB2312" w:cs="仿宋_GB2312"/>
          <w:color w:val="auto"/>
          <w:sz w:val="32"/>
          <w:szCs w:val="36"/>
        </w:rPr>
        <w:t>进一步健全公共体育设施安全保障机制</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rPr>
        <w:t>我局</w:t>
      </w:r>
      <w:r>
        <w:rPr>
          <w:rFonts w:hint="eastAsia" w:ascii="仿宋_GB2312" w:hAnsi="仿宋_GB2312" w:eastAsia="仿宋_GB2312" w:cs="仿宋_GB2312"/>
          <w:color w:val="auto"/>
          <w:sz w:val="32"/>
          <w:szCs w:val="36"/>
          <w:lang w:eastAsia="zh-CN"/>
        </w:rPr>
        <w:t>拟为辖区内所</w:t>
      </w:r>
      <w:r>
        <w:rPr>
          <w:rFonts w:hint="eastAsia" w:ascii="仿宋_GB2312" w:hAnsi="仿宋_GB2312" w:eastAsia="仿宋_GB2312" w:cs="仿宋_GB2312"/>
          <w:color w:val="auto"/>
          <w:sz w:val="32"/>
          <w:szCs w:val="36"/>
        </w:rPr>
        <w:t>投建的6</w:t>
      </w:r>
      <w:r>
        <w:rPr>
          <w:rFonts w:hint="eastAsia" w:ascii="仿宋_GB2312" w:hAnsi="仿宋_GB2312" w:eastAsia="仿宋_GB2312" w:cs="仿宋_GB2312"/>
          <w:color w:val="auto"/>
          <w:sz w:val="32"/>
          <w:szCs w:val="36"/>
          <w:lang w:eastAsia="zh-CN"/>
        </w:rPr>
        <w:t>4</w:t>
      </w:r>
      <w:r>
        <w:rPr>
          <w:rFonts w:hint="eastAsia" w:ascii="仿宋_GB2312" w:hAnsi="仿宋_GB2312" w:eastAsia="仿宋_GB2312" w:cs="仿宋_GB2312"/>
          <w:color w:val="auto"/>
          <w:sz w:val="32"/>
          <w:szCs w:val="36"/>
          <w:lang w:val="en-US" w:eastAsia="zh-CN"/>
        </w:rPr>
        <w:t>9</w:t>
      </w:r>
      <w:r>
        <w:rPr>
          <w:rFonts w:hint="eastAsia" w:ascii="仿宋_GB2312" w:hAnsi="仿宋_GB2312" w:eastAsia="仿宋_GB2312" w:cs="仿宋_GB2312"/>
          <w:color w:val="auto"/>
          <w:sz w:val="32"/>
          <w:szCs w:val="36"/>
        </w:rPr>
        <w:t>处公益性体育设施购买公众责任保险，有效防范和化解公共体育设施使用过程中可能出现的安全风险，保障群众人身安全，维护政府公共服务形象，促进全民健身事业安全、有序、持续发展。</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二、服务时</w:t>
      </w:r>
      <w:r>
        <w:rPr>
          <w:rFonts w:hint="eastAsia" w:ascii="黑体" w:hAnsi="黑体" w:eastAsia="黑体" w:cs="黑体"/>
          <w:bCs/>
          <w:sz w:val="32"/>
          <w:szCs w:val="32"/>
          <w:lang w:eastAsia="zh-CN"/>
        </w:rPr>
        <w:t>长</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1日</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31日</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5"/>
        <w:spacing w:after="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2026年龙华区649处公益性体育设施建设点购买公益性体育设施公众责任险</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lang w:val="en-US" w:eastAsia="zh-CN"/>
        </w:rPr>
        <w:t>公众</w:t>
      </w:r>
      <w:r>
        <w:rPr>
          <w:rFonts w:hint="eastAsia" w:ascii="仿宋_GB2312" w:hAnsi="仿宋_GB2312" w:eastAsia="仿宋_GB2312" w:cs="仿宋_GB2312"/>
          <w:sz w:val="32"/>
          <w:szCs w:val="32"/>
          <w:vertAlign w:val="baseline"/>
          <w:lang w:val="en-US" w:eastAsia="zh-CN"/>
        </w:rPr>
        <w:t>每次事故赔偿限额1000万元；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2"/>
          <w:sz w:val="32"/>
          <w:szCs w:val="32"/>
          <w:vertAlign w:val="baseline"/>
          <w:lang w:val="en-US" w:eastAsia="zh-CN" w:bidi="ar-SA"/>
        </w:rPr>
        <w:t>2.</w:t>
      </w:r>
      <w:r>
        <w:rPr>
          <w:rFonts w:hint="eastAsia" w:ascii="仿宋_GB2312" w:hAnsi="仿宋_GB2312" w:eastAsia="仿宋_GB2312" w:cs="仿宋_GB2312"/>
          <w:sz w:val="32"/>
          <w:szCs w:val="32"/>
          <w:vertAlign w:val="baseline"/>
          <w:lang w:val="en-US" w:eastAsia="zh-CN"/>
        </w:rPr>
        <w:t>每次事故每人人身伤亡赔偿限额100万元；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vertAlign w:val="baseline"/>
          <w:lang w:val="en-US" w:eastAsia="zh-CN"/>
        </w:rPr>
        <w:t>累计赔偿限额1000万元。</w:t>
      </w:r>
    </w:p>
    <w:p>
      <w:pPr>
        <w:tabs>
          <w:tab w:val="left" w:pos="1820"/>
        </w:tabs>
        <w:snapToGrid w:val="0"/>
        <w:spacing w:line="560" w:lineRule="exact"/>
        <w:ind w:firstLine="640" w:firstLineChars="20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四、报价限额</w:t>
      </w:r>
    </w:p>
    <w:p>
      <w:pPr>
        <w:tabs>
          <w:tab w:val="left" w:pos="1820"/>
        </w:tabs>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龙华区公益性体育设施公众责任险</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万元</w:t>
      </w:r>
    </w:p>
    <w:p>
      <w:pPr>
        <w:tabs>
          <w:tab w:val="left" w:pos="1820"/>
        </w:tabs>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cs="仿宋"/>
          <w:sz w:val="32"/>
          <w:szCs w:val="32"/>
        </w:rPr>
      </w:pPr>
      <w:r>
        <w:rPr>
          <w:rFonts w:hint="eastAsia" w:ascii="仿宋_GB2312" w:hAnsi="仿宋" w:cs="仿宋"/>
          <w:sz w:val="32"/>
          <w:szCs w:val="32"/>
        </w:rPr>
        <w:t>（一）在中国境内注册的独立法人或其他组织（提供营业执照、事业法人证书、社会团体法人登记证书等扫描件）；</w:t>
      </w:r>
    </w:p>
    <w:p>
      <w:pPr>
        <w:pStyle w:val="15"/>
        <w:spacing w:line="560" w:lineRule="exact"/>
        <w:ind w:firstLine="640"/>
        <w:rPr>
          <w:rFonts w:hint="eastAsia" w:ascii="仿宋_GB2312" w:hAnsi="仿宋" w:eastAsia="仿宋_GB2312" w:cs="仿宋"/>
          <w:sz w:val="32"/>
          <w:szCs w:val="32"/>
          <w:lang w:eastAsia="zh-CN"/>
        </w:rPr>
      </w:pPr>
      <w:r>
        <w:rPr>
          <w:rFonts w:hint="eastAsia" w:ascii="仿宋_GB2312" w:hAnsi="仿宋"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rPr>
          <w:rFonts w:hint="eastAsia" w:ascii="仿宋_GB2312" w:hAnsi="仿宋" w:eastAsia="仿宋_GB2312" w:cs="仿宋"/>
          <w:sz w:val="32"/>
          <w:szCs w:val="32"/>
          <w:lang w:eastAsia="zh-CN"/>
        </w:rPr>
      </w:pPr>
      <w:r>
        <w:rPr>
          <w:rFonts w:hint="eastAsia" w:ascii="仿宋_GB2312" w:hAnsi="仿宋" w:cs="仿宋"/>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r>
        <w:rPr>
          <w:rFonts w:hint="eastAsia" w:ascii="仿宋_GB2312" w:hAnsi="仿宋" w:cs="仿宋"/>
          <w:sz w:val="32"/>
          <w:szCs w:val="32"/>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六、选定供应商方法</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综合评分法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center"/>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7"/>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商务部分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7"/>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技术部分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92"/>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31" w:type="dxa"/>
            <w:gridSpan w:val="3"/>
            <w:noWrap w:val="0"/>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报价</w:t>
            </w:r>
          </w:p>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评分因素</w:t>
            </w:r>
          </w:p>
        </w:tc>
        <w:tc>
          <w:tcPr>
            <w:tcW w:w="635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价格</w:t>
            </w:r>
          </w:p>
        </w:tc>
        <w:tc>
          <w:tcPr>
            <w:tcW w:w="6351" w:type="dxa"/>
            <w:noWrap w:val="0"/>
            <w:vAlign w:val="center"/>
          </w:tcPr>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以本次报价或投标人所报的有效报价中的最低价作为基准报价。投标人报价得分=（基准价/投标人报价）*</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31" w:type="dxa"/>
            <w:gridSpan w:val="3"/>
            <w:noWrap w:val="0"/>
            <w:vAlign w:val="top"/>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商务</w:t>
            </w:r>
          </w:p>
          <w:p>
            <w:pPr>
              <w:pStyle w:val="5"/>
              <w:jc w:val="center"/>
              <w:rPr>
                <w:rFonts w:hint="eastAsia" w:ascii="仿宋_GB2312" w:hAnsi="仿宋_GB2312" w:eastAsia="仿宋_GB2312" w:cs="仿宋_GB2312"/>
                <w:sz w:val="24"/>
              </w:rPr>
            </w:pPr>
            <w:r>
              <w:rPr>
                <w:rFonts w:hint="eastAsia" w:ascii="仿宋_GB2312" w:hAnsi="仿宋_GB2312" w:eastAsia="仿宋_GB2312" w:cs="仿宋_GB2312"/>
                <w:sz w:val="24"/>
              </w:rPr>
              <w:t>部分</w:t>
            </w:r>
          </w:p>
          <w:p>
            <w:pPr>
              <w:pStyle w:val="5"/>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评分因素</w:t>
            </w:r>
          </w:p>
        </w:tc>
        <w:tc>
          <w:tcPr>
            <w:tcW w:w="635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拟安排项目成员</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分）</w:t>
            </w:r>
          </w:p>
        </w:tc>
        <w:tc>
          <w:tcPr>
            <w:tcW w:w="6351" w:type="dxa"/>
            <w:noWrap w:val="0"/>
            <w:vAlign w:val="top"/>
          </w:tcPr>
          <w:p>
            <w:pPr>
              <w:topLinePunct/>
              <w:snapToGrid w:val="0"/>
              <w:jc w:val="left"/>
              <w:rPr>
                <w:rFonts w:hint="eastAsia" w:ascii="仿宋_GB2312" w:hAnsi="仿宋_GB2312" w:eastAsia="仿宋_GB2312" w:cs="仿宋_GB2312"/>
                <w:b w:val="0"/>
                <w:bCs w:val="0"/>
                <w:sz w:val="24"/>
              </w:rPr>
            </w:pPr>
            <w:r>
              <w:rPr>
                <w:rFonts w:hint="eastAsia" w:ascii="仿宋_GB2312" w:hAnsi="仿宋_GB2312" w:eastAsia="仿宋_GB2312" w:cs="仿宋_GB2312"/>
                <w:b/>
                <w:bCs/>
                <w:sz w:val="24"/>
              </w:rPr>
              <w:t>（一）评审内容：</w:t>
            </w:r>
            <w:r>
              <w:rPr>
                <w:rFonts w:hint="eastAsia" w:ascii="仿宋_GB2312" w:hAnsi="仿宋_GB2312" w:eastAsia="仿宋_GB2312" w:cs="仿宋_GB2312"/>
                <w:b w:val="0"/>
                <w:bCs w:val="0"/>
                <w:sz w:val="24"/>
              </w:rPr>
              <w:br w:type="textWrapping"/>
            </w:r>
            <w:r>
              <w:rPr>
                <w:rFonts w:hint="eastAsia" w:ascii="仿宋_GB2312" w:hAnsi="仿宋_GB2312" w:eastAsia="仿宋_GB2312" w:cs="仿宋_GB2312"/>
                <w:sz w:val="24"/>
                <w:szCs w:val="24"/>
              </w:rPr>
              <w:t>考察项目负责人及团队成员的配置、从业经验和专业背景。</w:t>
            </w:r>
          </w:p>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项目负责人及主要团队成员均为投标单位员工（以社保为准），否则该成员不计分；</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2.提供相关</w:t>
            </w:r>
            <w:r>
              <w:rPr>
                <w:rFonts w:hint="eastAsia" w:ascii="仿宋_GB2312" w:hAnsi="仿宋_GB2312" w:eastAsia="仿宋_GB2312" w:cs="仿宋_GB2312"/>
                <w:sz w:val="24"/>
              </w:rPr>
              <w:t>团队</w:t>
            </w:r>
            <w:r>
              <w:rPr>
                <w:rFonts w:hint="eastAsia" w:ascii="仿宋_GB2312" w:hAnsi="仿宋_GB2312" w:eastAsia="仿宋_GB2312" w:cs="仿宋_GB2312"/>
                <w:sz w:val="24"/>
                <w:lang w:eastAsia="zh-CN"/>
              </w:rPr>
              <w:t>成员情况</w:t>
            </w:r>
            <w:r>
              <w:rPr>
                <w:rFonts w:hint="eastAsia" w:ascii="仿宋_GB2312" w:hAnsi="仿宋_GB2312" w:eastAsia="仿宋_GB2312" w:cs="仿宋_GB2312"/>
                <w:sz w:val="24"/>
              </w:rPr>
              <w:t>、学历为本科及以上的，</w:t>
            </w:r>
            <w:r>
              <w:rPr>
                <w:rFonts w:hint="eastAsia" w:ascii="仿宋_GB2312" w:hAnsi="仿宋_GB2312" w:eastAsia="仿宋_GB2312" w:cs="仿宋_GB2312"/>
                <w:sz w:val="24"/>
                <w:szCs w:val="24"/>
              </w:rPr>
              <w:t>每提供1个得1分，最高</w:t>
            </w:r>
            <w:r>
              <w:rPr>
                <w:rFonts w:hint="eastAsia" w:ascii="仿宋_GB2312" w:hAnsi="仿宋_GB2312" w:eastAsia="仿宋_GB2312" w:cs="仿宋_GB2312"/>
                <w:sz w:val="24"/>
              </w:rPr>
              <w:t>得</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具有责任险项目服务经验的，得3分；</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具</w:t>
            </w:r>
            <w:r>
              <w:rPr>
                <w:rFonts w:hint="eastAsia" w:ascii="仿宋_GB2312" w:hAnsi="仿宋_GB2312" w:eastAsia="仿宋_GB2312" w:cs="仿宋_GB2312"/>
                <w:sz w:val="24"/>
                <w:lang w:eastAsia="zh-CN"/>
              </w:rPr>
              <w:t>有</w:t>
            </w:r>
            <w:r>
              <w:rPr>
                <w:rFonts w:hint="eastAsia" w:ascii="仿宋_GB2312" w:hAnsi="仿宋_GB2312" w:eastAsia="仿宋_GB2312" w:cs="仿宋_GB2312"/>
                <w:sz w:val="24"/>
              </w:rPr>
              <w:t>法律或医务专业背景的，得2分；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证明材料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提供社保、学历证书、经验证明（合同）等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rPr>
              <w:t>同类项目经验（10分）</w:t>
            </w:r>
          </w:p>
        </w:tc>
        <w:tc>
          <w:tcPr>
            <w:tcW w:w="6351" w:type="dxa"/>
            <w:noWrap w:val="0"/>
            <w:vAlign w:val="center"/>
          </w:tcPr>
          <w:p>
            <w:pPr>
              <w:numPr>
                <w:ilvl w:val="-1"/>
                <w:numId w:val="0"/>
              </w:numPr>
              <w:topLinePunct/>
              <w:snapToGrid w:val="0"/>
              <w:jc w:val="left"/>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eastAsia="zh-CN"/>
              </w:rPr>
              <w:t>一</w:t>
            </w:r>
            <w:r>
              <w:rPr>
                <w:rFonts w:hint="eastAsia" w:ascii="仿宋_GB2312" w:hAnsi="仿宋_GB2312" w:eastAsia="仿宋_GB2312" w:cs="仿宋_GB2312"/>
                <w:b/>
                <w:bCs/>
                <w:sz w:val="24"/>
                <w:highlight w:val="none"/>
              </w:rPr>
              <w:t>）评审内容</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val="0"/>
                <w:bCs w:val="0"/>
                <w:sz w:val="24"/>
                <w:highlight w:val="none"/>
              </w:rPr>
              <w:br w:type="textWrapping"/>
            </w:r>
            <w:r>
              <w:rPr>
                <w:rFonts w:hint="eastAsia" w:ascii="仿宋_GB2312" w:hAnsi="仿宋_GB2312" w:eastAsia="仿宋_GB2312" w:cs="仿宋_GB2312"/>
                <w:sz w:val="24"/>
              </w:rPr>
              <w:t>投标人自2022年1月1日至本项目投标截止日（以合同签订日期为准），每提供一项包含公园、体育设施或其他公共场所责任险类项目的同类项目业绩得5分，最高得10分。</w:t>
            </w:r>
          </w:p>
          <w:p>
            <w:pPr>
              <w:topLinePunct/>
              <w:snapToGrid w:val="0"/>
              <w:jc w:val="left"/>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（二）评分依据：</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提供同类项目合同扫描件、保险单、赔款协议、赔款收据或甲方出具的证明文件。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szCs w:val="24"/>
              </w:rPr>
            </w:pPr>
          </w:p>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诚信</w:t>
            </w:r>
          </w:p>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承诺</w:t>
            </w:r>
          </w:p>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tc>
        <w:tc>
          <w:tcPr>
            <w:tcW w:w="6351" w:type="dxa"/>
            <w:noWrap w:val="0"/>
            <w:vAlign w:val="center"/>
          </w:tcPr>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投标人需按招标文件格式要求提供《诚信承诺函》，详见附件1，不提供不得分。如被认定提供的陈述与事实不符的，依法追究其责任。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违约</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承诺</w:t>
            </w:r>
          </w:p>
          <w:p>
            <w:pPr>
              <w:pStyle w:val="5"/>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tc>
        <w:tc>
          <w:tcPr>
            <w:tcW w:w="6351" w:type="dxa"/>
            <w:noWrap w:val="0"/>
            <w:vAlign w:val="top"/>
          </w:tcPr>
          <w:p>
            <w:pPr>
              <w:numPr>
                <w:ilvl w:val="0"/>
                <w:numId w:val="0"/>
              </w:num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根据针对本项目做出的违约承诺，考察包括但不限于以下内容：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1.严格按照招标文件及投标承诺履行义务；</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2.合同履行期间如若违约，由此造成的损失由投标人承担。</w:t>
            </w:r>
          </w:p>
          <w:p>
            <w:pPr>
              <w:numPr>
                <w:ilvl w:val="0"/>
                <w:numId w:val="0"/>
              </w:num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提供违约承诺函（格式自拟）并加盖投标人公章，未提供承诺或承诺内容不满足要求不得分。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1" w:type="dxa"/>
            <w:gridSpan w:val="3"/>
            <w:noWrap w:val="0"/>
            <w:vAlign w:val="top"/>
          </w:tcPr>
          <w:p>
            <w:pPr>
              <w:tabs>
                <w:tab w:val="center" w:pos="4107"/>
                <w:tab w:val="left" w:pos="5892"/>
              </w:tabs>
              <w:jc w:val="left"/>
              <w:rPr>
                <w:rFonts w:hint="eastAsia" w:ascii="仿宋_GB2312" w:hAnsi="仿宋_GB2312" w:eastAsia="仿宋_GB2312" w:cs="仿宋_GB2312"/>
                <w:b/>
                <w:bCs/>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技术部分（</w:t>
            </w:r>
            <w:r>
              <w:rPr>
                <w:rFonts w:hint="eastAsia" w:ascii="仿宋_GB2312" w:hAnsi="仿宋_GB2312" w:eastAsia="仿宋_GB2312" w:cs="仿宋_GB2312"/>
                <w:sz w:val="24"/>
                <w:lang w:val="en-US" w:eastAsia="zh-CN"/>
              </w:rPr>
              <w:t>50</w:t>
            </w:r>
            <w:r>
              <w:rPr>
                <w:rFonts w:hint="eastAsia" w:ascii="仿宋_GB2312" w:hAnsi="仿宋_GB2312" w:eastAsia="仿宋_GB2312" w:cs="仿宋_GB2312"/>
                <w:sz w:val="24"/>
              </w:rPr>
              <w:t>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实施</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方案</w:t>
            </w:r>
          </w:p>
          <w:p>
            <w:pPr>
              <w:pStyle w:val="5"/>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分）</w:t>
            </w:r>
          </w:p>
        </w:tc>
        <w:tc>
          <w:tcPr>
            <w:tcW w:w="6351" w:type="dxa"/>
            <w:noWrap w:val="0"/>
            <w:vAlign w:val="top"/>
          </w:tcPr>
          <w:p>
            <w:pPr>
              <w:numPr>
                <w:ilvl w:val="-1"/>
                <w:numId w:val="0"/>
              </w:num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kern w:val="2"/>
                <w:sz w:val="24"/>
                <w:szCs w:val="24"/>
                <w:lang w:val="en-US" w:eastAsia="zh-CN" w:bidi="ar-SA"/>
              </w:rPr>
              <w:t>（一）</w:t>
            </w:r>
            <w:r>
              <w:rPr>
                <w:rFonts w:hint="eastAsia" w:ascii="仿宋_GB2312" w:hAnsi="仿宋_GB2312" w:eastAsia="仿宋_GB2312" w:cs="仿宋_GB2312"/>
                <w:b/>
                <w:bCs/>
                <w:sz w:val="24"/>
              </w:rPr>
              <w:t>评审内容：</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投标人针对本项目，提供服务方案。包括但不限于：</w:t>
            </w:r>
          </w:p>
          <w:p>
            <w:pPr>
              <w:widowControl/>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1.项目概述；</w:t>
            </w:r>
          </w:p>
          <w:p>
            <w:pPr>
              <w:widowControl/>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szCs w:val="24"/>
              </w:rPr>
              <w:t>风险防控措施</w:t>
            </w:r>
            <w:r>
              <w:rPr>
                <w:rFonts w:hint="eastAsia" w:ascii="仿宋_GB2312" w:hAnsi="仿宋_GB2312" w:eastAsia="仿宋_GB2312" w:cs="仿宋_GB2312"/>
                <w:sz w:val="24"/>
              </w:rPr>
              <w:t>；</w:t>
            </w:r>
          </w:p>
          <w:p>
            <w:pPr>
              <w:widowControl/>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szCs w:val="24"/>
              </w:rPr>
              <w:t>事故应急与理赔响应机制</w:t>
            </w:r>
            <w:r>
              <w:rPr>
                <w:rFonts w:hint="eastAsia" w:ascii="仿宋_GB2312" w:hAnsi="仿宋_GB2312" w:eastAsia="仿宋_GB2312" w:cs="仿宋_GB2312"/>
                <w:sz w:val="24"/>
              </w:rPr>
              <w:t>；</w:t>
            </w:r>
          </w:p>
          <w:p>
            <w:pPr>
              <w:widowControl/>
              <w:numPr>
                <w:ilvl w:val="0"/>
                <w:numId w:val="0"/>
              </w:numPr>
              <w:topLinePunct/>
              <w:snapToGrid w:val="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4.</w:t>
            </w:r>
            <w:r>
              <w:rPr>
                <w:rFonts w:hint="eastAsia" w:ascii="仿宋_GB2312" w:hAnsi="仿宋_GB2312" w:eastAsia="仿宋_GB2312" w:cs="仿宋_GB2312"/>
                <w:sz w:val="24"/>
                <w:szCs w:val="24"/>
              </w:rPr>
              <w:t>项目管理与沟通协调机制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br w:type="textWrapping"/>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理赔与服务保障方案</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b/>
                <w:bCs/>
                <w:sz w:val="24"/>
              </w:rPr>
              <w:t>（二）评审依据：</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满足以上任意一项要求得</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分，最高得</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分，在此基础上。根据各供应商的具体响应内容按照量化的评审因素指标进一步评审，设定优、良、中、差四个评分标准：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1.优：项目实施方案内容全面、具体、针对性强、科学合理、可操作性强得</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2.良：项目实施方案内容较全面、较具体、针对性较强、较科学合理、可操作性较强得</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3.中：项目实施方案内容较基本全面、一般具体、针对性一般、一般科学合理、可操作性一般得</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788" w:type="dxa"/>
            <w:vMerge w:val="continue"/>
            <w:noWrap w:val="0"/>
            <w:vAlign w:val="center"/>
          </w:tcPr>
          <w:p>
            <w:pPr>
              <w:jc w:val="center"/>
              <w:rPr>
                <w:rFonts w:hint="eastAsia" w:ascii="仿宋_GB2312" w:hAnsi="仿宋_GB2312" w:eastAsia="仿宋_GB2312" w:cs="仿宋_GB2312"/>
                <w:sz w:val="24"/>
              </w:rPr>
            </w:pPr>
          </w:p>
        </w:tc>
        <w:tc>
          <w:tcPr>
            <w:tcW w:w="1292"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项目重点难点分析、应对措施及相关的合理化建议</w:t>
            </w:r>
          </w:p>
          <w:p>
            <w:pPr>
              <w:pStyle w:val="5"/>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分）</w:t>
            </w:r>
          </w:p>
          <w:p>
            <w:pPr>
              <w:rPr>
                <w:rFonts w:hint="eastAsia" w:ascii="仿宋_GB2312" w:hAnsi="仿宋_GB2312" w:eastAsia="仿宋_GB2312" w:cs="仿宋_GB2312"/>
                <w:sz w:val="24"/>
              </w:rPr>
            </w:pPr>
          </w:p>
        </w:tc>
        <w:tc>
          <w:tcPr>
            <w:tcW w:w="6351" w:type="dxa"/>
            <w:noWrap w:val="0"/>
            <w:vAlign w:val="top"/>
          </w:tcPr>
          <w:p>
            <w:pPr>
              <w:numPr>
                <w:ilvl w:val="-1"/>
                <w:numId w:val="0"/>
              </w:numPr>
              <w:topLinePunct/>
              <w:snapToGrid w:val="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kern w:val="2"/>
                <w:sz w:val="24"/>
                <w:szCs w:val="24"/>
                <w:lang w:val="en-US" w:eastAsia="zh-CN" w:bidi="ar-SA"/>
              </w:rPr>
              <w:t>（一）</w:t>
            </w:r>
            <w:r>
              <w:rPr>
                <w:rFonts w:hint="eastAsia" w:ascii="仿宋_GB2312" w:hAnsi="仿宋_GB2312" w:eastAsia="仿宋_GB2312" w:cs="仿宋_GB2312"/>
                <w:b w:val="0"/>
                <w:bCs w:val="0"/>
                <w:sz w:val="24"/>
              </w:rPr>
              <w:t>评审内容：</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对投标人提供的项目重点难点分析、应对措施及相关的合理化建议进行评价，内容包括：</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1.投标人对项目重点难点进行分析；</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2.制定合理有效应对措施并提出相关合理化建议；</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3.熟悉项目工作内容和流程,并针对安全保障、突发事件、应急预案等的应对措施及合理化建议。</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b w:val="0"/>
                <w:bCs w:val="0"/>
                <w:sz w:val="24"/>
              </w:rPr>
              <w:t>（二）评审依据：</w:t>
            </w:r>
            <w:r>
              <w:rPr>
                <w:rFonts w:hint="eastAsia" w:ascii="仿宋_GB2312" w:hAnsi="仿宋_GB2312" w:eastAsia="仿宋_GB2312" w:cs="仿宋_GB2312"/>
                <w:b w:val="0"/>
                <w:bCs w:val="0"/>
                <w:sz w:val="24"/>
              </w:rPr>
              <w:br w:type="textWrapping"/>
            </w:r>
            <w:r>
              <w:rPr>
                <w:rFonts w:hint="eastAsia" w:ascii="仿宋_GB2312" w:hAnsi="仿宋_GB2312" w:eastAsia="仿宋_GB2312" w:cs="仿宋_GB2312"/>
                <w:sz w:val="24"/>
              </w:rPr>
              <w:t>满足以上任意一项要求得</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分，最高得</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分，在此基础上。根据各供应商的具体响应内容按照量化的评审因素指标进一步评审，设定优、良、中、差四个评分标准：：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1.优：方案合理、条理清晰、可操作强的，得</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2.良：方案较合理、条理较清晰、可操作较强的，得</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3.中：方案一般合理、条理一般、可操作一般的，得</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p>
          <w:p>
            <w:pPr>
              <w:numPr>
                <w:ilvl w:val="0"/>
                <w:numId w:val="0"/>
              </w:num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4.差：方案不合理、条理不清晰、可操作性极差的，得0分。</w:t>
            </w:r>
          </w:p>
        </w:tc>
      </w:tr>
    </w:tbl>
    <w:p>
      <w:pPr>
        <w:pStyle w:val="17"/>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color w:val="FF0000"/>
          <w:sz w:val="32"/>
          <w:szCs w:val="32"/>
        </w:rPr>
        <w:t>（均需每页加盖公章）</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sz w:val="32"/>
          <w:szCs w:val="32"/>
        </w:rPr>
      </w:pPr>
      <w:r>
        <w:rPr>
          <w:rFonts w:hint="eastAsia" w:ascii="仿宋_GB2312" w:hAnsi="仿宋" w:eastAsia="仿宋_GB2312"/>
          <w:sz w:val="32"/>
          <w:szCs w:val="32"/>
        </w:rPr>
        <w:t>2.法定代表人身份证复印件；</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5.填写《供应商基本情况表》（加盖公章，详见附件2）并提供表中涉及人员的近三个月社保缴纳情况，如供应商为新成立企业且成立时间不足</w:t>
      </w:r>
      <w:r>
        <w:rPr>
          <w:rFonts w:hint="eastAsia" w:ascii="仿宋_GB2312" w:hAnsi="仿宋" w:eastAsia="仿宋_GB2312"/>
          <w:sz w:val="32"/>
          <w:lang w:val="en-US" w:eastAsia="zh-CN"/>
        </w:rPr>
        <w:t>3</w:t>
      </w:r>
      <w:r>
        <w:rPr>
          <w:rFonts w:hint="eastAsia" w:ascii="仿宋_GB2312" w:hAnsi="仿宋" w:eastAsia="仿宋_GB2312"/>
          <w:sz w:val="32"/>
        </w:rPr>
        <w:t>个月的，可提供加盖公章的情况说明或其他相关证明材料。</w:t>
      </w:r>
    </w:p>
    <w:p>
      <w:pPr>
        <w:pStyle w:val="7"/>
        <w:spacing w:after="0" w:line="560" w:lineRule="exact"/>
        <w:ind w:left="0" w:leftChars="0" w:right="0" w:rightChars="0" w:firstLine="640"/>
        <w:rPr>
          <w:rFonts w:hint="eastAsia" w:ascii="楷体_GB2312" w:hAnsi="楷体_GB2312" w:eastAsia="楷体_GB2312" w:cs="楷体_GB2312"/>
          <w:sz w:val="32"/>
        </w:rPr>
      </w:pPr>
      <w:r>
        <w:rPr>
          <w:rFonts w:hint="eastAsia" w:ascii="楷体_GB2312" w:hAnsi="楷体_GB2312" w:eastAsia="楷体_GB2312" w:cs="楷体_GB2312"/>
          <w:sz w:val="32"/>
        </w:rPr>
        <w:t>（五）其他注意事项</w:t>
      </w:r>
    </w:p>
    <w:p>
      <w:pPr>
        <w:widowControl/>
        <w:ind w:firstLine="640" w:firstLineChars="200"/>
        <w:rPr>
          <w:rFonts w:hint="eastAsia" w:ascii="仿宋_GB2312" w:hAnsi="仿宋" w:eastAsia="仿宋_GB2312"/>
          <w:sz w:val="32"/>
        </w:rPr>
      </w:pPr>
      <w:r>
        <w:rPr>
          <w:rFonts w:hint="eastAsia" w:ascii="仿宋_GB2312" w:hAnsi="仿宋" w:eastAsia="仿宋_GB2312"/>
          <w:sz w:val="32"/>
        </w:rPr>
        <w:t>1.供应商需</w:t>
      </w:r>
      <w:r>
        <w:rPr>
          <w:rFonts w:ascii="仿宋_GB2312" w:hAnsi="仿宋" w:eastAsia="仿宋_GB2312"/>
          <w:sz w:val="32"/>
        </w:rPr>
        <w:t>深圳政府采购自行采购系统</w:t>
      </w:r>
      <w:r>
        <w:rPr>
          <w:rFonts w:hint="eastAsia" w:ascii="仿宋_GB2312" w:hAnsi="仿宋" w:eastAsia="仿宋_GB2312"/>
          <w:sz w:val="32"/>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2.供应商需以邮寄方式提供7份密封纸质版投标资料至本单位，并在封面备注“</w:t>
      </w:r>
      <w:r>
        <w:rPr>
          <w:rFonts w:hint="eastAsia" w:ascii="仿宋_GB2312" w:hAnsi="仿宋_GB2312" w:eastAsia="仿宋_GB2312" w:cs="仿宋_GB2312"/>
          <w:sz w:val="32"/>
          <w:szCs w:val="32"/>
        </w:rPr>
        <w:t>2026年龙华区公益性体育设施公众责任险</w:t>
      </w:r>
      <w:r>
        <w:rPr>
          <w:rFonts w:hint="eastAsia" w:ascii="仿宋_GB2312" w:hAnsi="仿宋_GB2312" w:eastAsia="仿宋_GB2312" w:cs="仿宋_GB2312"/>
          <w:color w:val="000000"/>
          <w:kern w:val="0"/>
          <w:sz w:val="32"/>
          <w:szCs w:val="32"/>
        </w:rPr>
        <w:t>项目+公司全称+日期+联系人+联系方式”。</w:t>
      </w:r>
    </w:p>
    <w:p>
      <w:pPr>
        <w:pStyle w:val="7"/>
        <w:spacing w:after="0" w:line="560" w:lineRule="exact"/>
        <w:ind w:left="0" w:leftChars="0" w:right="0" w:rightChars="0" w:firstLine="640" w:firstLineChars="200"/>
        <w:rPr>
          <w:rFonts w:ascii="仿宋_GB2312" w:hAnsi="仿宋" w:eastAsia="仿宋_GB2312"/>
          <w:sz w:val="32"/>
        </w:rPr>
      </w:pPr>
      <w:r>
        <w:rPr>
          <w:rFonts w:hint="eastAsia" w:ascii="仿宋_GB2312" w:hAnsi="仿宋" w:eastAsia="仿宋_GB2312"/>
          <w:sz w:val="32"/>
        </w:rPr>
        <w:t>地址：</w:t>
      </w:r>
      <w:bookmarkStart w:id="1" w:name="OLE_LINK5"/>
      <w:r>
        <w:rPr>
          <w:rFonts w:hint="eastAsia" w:ascii="仿宋_GB2312" w:hAnsi="仿宋" w:eastAsia="仿宋_GB2312"/>
          <w:sz w:val="32"/>
        </w:rPr>
        <w:t>深圳市龙华区龙华街道富康行政服务办公区</w:t>
      </w:r>
      <w:bookmarkEnd w:id="1"/>
    </w:p>
    <w:p>
      <w:pPr>
        <w:pStyle w:val="18"/>
        <w:spacing w:line="560" w:lineRule="exact"/>
        <w:ind w:firstLine="640"/>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sz w:val="32"/>
          <w:szCs w:val="22"/>
        </w:rPr>
      </w:pPr>
      <w:r>
        <w:rPr>
          <w:rFonts w:hint="eastAsia" w:ascii="仿宋_GB2312" w:hAnsi="仿宋" w:eastAsia="仿宋_GB2312"/>
          <w:sz w:val="32"/>
        </w:rPr>
        <w:t>联系方式</w:t>
      </w:r>
      <w:r>
        <w:rPr>
          <w:rFonts w:hint="eastAsia" w:ascii="仿宋_GB2312" w:hAnsi="仿宋" w:eastAsia="仿宋_GB2312"/>
          <w:sz w:val="32"/>
          <w:lang w:eastAsia="zh-CN"/>
        </w:rPr>
        <w:t>：</w:t>
      </w:r>
      <w:r>
        <w:rPr>
          <w:rFonts w:hint="eastAsia" w:ascii="仿宋_GB2312" w:hAnsi="仿宋" w:eastAsia="仿宋_GB2312"/>
          <w:sz w:val="32"/>
          <w:szCs w:val="22"/>
        </w:rPr>
        <w:t>0755-23338140</w:t>
      </w:r>
    </w:p>
    <w:p>
      <w:pPr>
        <w:ind w:firstLine="640" w:firstLineChars="200"/>
        <w:rPr>
          <w:rFonts w:hint="eastAsia" w:ascii="仿宋_GB2312" w:hAnsi="仿宋" w:eastAsia="仿宋_GB2312"/>
          <w:sz w:val="32"/>
          <w:szCs w:val="22"/>
        </w:rPr>
      </w:pPr>
    </w:p>
    <w:p>
      <w:pPr>
        <w:ind w:firstLine="0" w:firstLineChars="0"/>
        <w:rPr>
          <w:rFonts w:hint="eastAsia" w:ascii="仿宋_GB2312" w:hAnsi="仿宋_GB2312" w:eastAsia="仿宋_GB2312" w:cs="仿宋_GB2312"/>
          <w:sz w:val="32"/>
          <w:szCs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黑体" w:hAnsi="黑体" w:eastAsia="黑体" w:cs="黑体"/>
          <w:color w:val="000000"/>
          <w:sz w:val="32"/>
          <w:szCs w:val="32"/>
        </w:rPr>
      </w:pPr>
      <w:bookmarkStart w:id="2" w:name="_GoBack"/>
      <w:bookmarkEnd w:id="2"/>
      <w:r>
        <w:rPr>
          <w:rFonts w:hint="eastAsia" w:ascii="黑体" w:hAnsi="黑体" w:eastAsia="黑体" w:cs="黑体"/>
          <w:color w:val="000000"/>
          <w:sz w:val="32"/>
          <w:szCs w:val="32"/>
        </w:rPr>
        <w:t>附件1</w:t>
      </w:r>
    </w:p>
    <w:p>
      <w:pPr>
        <w:pStyle w:val="2"/>
        <w:jc w:val="center"/>
        <w:rPr>
          <w:rFonts w:hint="eastAsia" w:ascii="黑体"/>
          <w:b w:val="0"/>
          <w:kern w:val="0"/>
          <w:sz w:val="24"/>
        </w:rPr>
      </w:pPr>
      <w:r>
        <w:rPr>
          <w:rFonts w:hint="eastAsia" w:ascii="黑体"/>
          <w:b w:val="0"/>
          <w:kern w:val="0"/>
          <w:sz w:val="24"/>
        </w:rPr>
        <w:t>诚信承诺书</w:t>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深圳市龙华区文化广电旅游体育局</w:t>
      </w:r>
    </w:p>
    <w:p>
      <w:pPr>
        <w:spacing w:line="400" w:lineRule="exact"/>
        <w:ind w:right="-815" w:firstLine="420" w:firstLineChars="200"/>
        <w:rPr>
          <w:rFonts w:ascii="宋体" w:hAnsi="宋体"/>
          <w:szCs w:val="21"/>
        </w:rPr>
      </w:pPr>
      <w:r>
        <w:rPr>
          <w:rFonts w:hint="eastAsia" w:ascii="宋体" w:hAnsi="宋体"/>
          <w:szCs w:val="21"/>
        </w:rPr>
        <w:t>我单位承诺：</w:t>
      </w:r>
    </w:p>
    <w:p>
      <w:pPr>
        <w:spacing w:line="4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w:t>
      </w:r>
    </w:p>
    <w:p>
      <w:pPr>
        <w:spacing w:line="400" w:lineRule="exact"/>
        <w:ind w:firstLine="420" w:firstLineChars="200"/>
        <w:rPr>
          <w:rFonts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pPr>
        <w:spacing w:line="400" w:lineRule="exact"/>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spacing w:line="400" w:lineRule="exact"/>
        <w:ind w:firstLine="420" w:firstLineChars="200"/>
        <w:rPr>
          <w:rFonts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spacing w:line="400" w:lineRule="exact"/>
        <w:ind w:firstLine="420" w:firstLineChars="200"/>
        <w:rPr>
          <w:rFonts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line="400" w:lineRule="exact"/>
        <w:ind w:firstLine="5460" w:firstLineChars="2600"/>
        <w:rPr>
          <w:rFonts w:hint="eastAsia" w:ascii="宋体" w:hAnsi="宋体"/>
          <w:szCs w:val="21"/>
        </w:rPr>
      </w:pPr>
    </w:p>
    <w:p>
      <w:pPr>
        <w:spacing w:before="78" w:beforeLines="25" w:after="78" w:afterLines="25" w:line="400" w:lineRule="exact"/>
        <w:ind w:firstLine="5460" w:firstLineChars="2600"/>
        <w:rPr>
          <w:rFonts w:ascii="宋体" w:hAnsi="宋体"/>
          <w:szCs w:val="21"/>
        </w:rPr>
      </w:pPr>
      <w:r>
        <w:rPr>
          <w:rFonts w:hint="eastAsia" w:ascii="宋体" w:hAnsi="宋体"/>
          <w:szCs w:val="21"/>
        </w:rPr>
        <w:t xml:space="preserve">                                    </w:t>
      </w:r>
    </w:p>
    <w:p>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pPr>
        <w:spacing w:line="400" w:lineRule="exact"/>
        <w:ind w:firstLine="645"/>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pStyle w:val="5"/>
      </w:pPr>
    </w:p>
    <w:p>
      <w:pPr>
        <w:pStyle w:val="5"/>
      </w:pPr>
    </w:p>
    <w:p>
      <w:pPr>
        <w:pStyle w:val="18"/>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ind w:firstLine="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0C454F"/>
    <w:rsid w:val="001201F9"/>
    <w:rsid w:val="00174932"/>
    <w:rsid w:val="003E4E34"/>
    <w:rsid w:val="004373BE"/>
    <w:rsid w:val="00705ECF"/>
    <w:rsid w:val="00797B64"/>
    <w:rsid w:val="00997D30"/>
    <w:rsid w:val="00B77560"/>
    <w:rsid w:val="00B8321B"/>
    <w:rsid w:val="00C135B7"/>
    <w:rsid w:val="030A2B10"/>
    <w:rsid w:val="042139EE"/>
    <w:rsid w:val="0426409F"/>
    <w:rsid w:val="06405FC3"/>
    <w:rsid w:val="067A3258"/>
    <w:rsid w:val="07AB0349"/>
    <w:rsid w:val="0DDA3736"/>
    <w:rsid w:val="0E93727A"/>
    <w:rsid w:val="104B6BCD"/>
    <w:rsid w:val="11F187E1"/>
    <w:rsid w:val="135D4BEE"/>
    <w:rsid w:val="141F00F5"/>
    <w:rsid w:val="1562473D"/>
    <w:rsid w:val="166C59B5"/>
    <w:rsid w:val="1833416F"/>
    <w:rsid w:val="19D750A3"/>
    <w:rsid w:val="1AC75042"/>
    <w:rsid w:val="1AEB6D81"/>
    <w:rsid w:val="1B4B7A22"/>
    <w:rsid w:val="1B527002"/>
    <w:rsid w:val="1B6B20E9"/>
    <w:rsid w:val="1BC7354C"/>
    <w:rsid w:val="1D556A40"/>
    <w:rsid w:val="1F136AA8"/>
    <w:rsid w:val="21A4626C"/>
    <w:rsid w:val="227628BC"/>
    <w:rsid w:val="23A75A11"/>
    <w:rsid w:val="23B26890"/>
    <w:rsid w:val="23F30C56"/>
    <w:rsid w:val="247B6E61"/>
    <w:rsid w:val="24A134D7"/>
    <w:rsid w:val="24C530E3"/>
    <w:rsid w:val="24FA6740"/>
    <w:rsid w:val="25553977"/>
    <w:rsid w:val="28A40E58"/>
    <w:rsid w:val="2BFE5B3C"/>
    <w:rsid w:val="2C78619D"/>
    <w:rsid w:val="2DAC642F"/>
    <w:rsid w:val="2E0614F6"/>
    <w:rsid w:val="2ED42FF3"/>
    <w:rsid w:val="2EE730FB"/>
    <w:rsid w:val="303348B4"/>
    <w:rsid w:val="304F5466"/>
    <w:rsid w:val="30CE7B6F"/>
    <w:rsid w:val="34160775"/>
    <w:rsid w:val="360052B8"/>
    <w:rsid w:val="36B44275"/>
    <w:rsid w:val="370A1850"/>
    <w:rsid w:val="37FA2784"/>
    <w:rsid w:val="3A886145"/>
    <w:rsid w:val="3B033C77"/>
    <w:rsid w:val="3C221C81"/>
    <w:rsid w:val="3C447E49"/>
    <w:rsid w:val="3D8008CD"/>
    <w:rsid w:val="3F375A43"/>
    <w:rsid w:val="3F8564EE"/>
    <w:rsid w:val="41F71AFF"/>
    <w:rsid w:val="43374264"/>
    <w:rsid w:val="43E42089"/>
    <w:rsid w:val="44DF2E05"/>
    <w:rsid w:val="455C26A8"/>
    <w:rsid w:val="45DB41E6"/>
    <w:rsid w:val="467A2DE5"/>
    <w:rsid w:val="46A91B53"/>
    <w:rsid w:val="47FD7357"/>
    <w:rsid w:val="495E095C"/>
    <w:rsid w:val="4AAA2D8A"/>
    <w:rsid w:val="4AEB42B2"/>
    <w:rsid w:val="4BBE132D"/>
    <w:rsid w:val="4D111FCA"/>
    <w:rsid w:val="4D5D6FBD"/>
    <w:rsid w:val="4DB77BA5"/>
    <w:rsid w:val="4F80376B"/>
    <w:rsid w:val="4FF534DD"/>
    <w:rsid w:val="501F0B32"/>
    <w:rsid w:val="53542C10"/>
    <w:rsid w:val="5380626A"/>
    <w:rsid w:val="54113B69"/>
    <w:rsid w:val="555A4C1B"/>
    <w:rsid w:val="56D24889"/>
    <w:rsid w:val="57911FDB"/>
    <w:rsid w:val="57D52571"/>
    <w:rsid w:val="58DA1C62"/>
    <w:rsid w:val="59EE791A"/>
    <w:rsid w:val="5A575F69"/>
    <w:rsid w:val="5A8E6DB3"/>
    <w:rsid w:val="5B432EA5"/>
    <w:rsid w:val="5C3731F4"/>
    <w:rsid w:val="5CE46DB3"/>
    <w:rsid w:val="5D5AC2AB"/>
    <w:rsid w:val="5E2702F8"/>
    <w:rsid w:val="5E7B1B04"/>
    <w:rsid w:val="5F2BE56A"/>
    <w:rsid w:val="5FD501C7"/>
    <w:rsid w:val="5FFF7AFB"/>
    <w:rsid w:val="60A57B09"/>
    <w:rsid w:val="60E05AE3"/>
    <w:rsid w:val="624C5926"/>
    <w:rsid w:val="63426159"/>
    <w:rsid w:val="64867506"/>
    <w:rsid w:val="6646463A"/>
    <w:rsid w:val="66E64663"/>
    <w:rsid w:val="66E73AE0"/>
    <w:rsid w:val="67B83316"/>
    <w:rsid w:val="67FD56E0"/>
    <w:rsid w:val="693B5FAC"/>
    <w:rsid w:val="699C3E0B"/>
    <w:rsid w:val="6B1C3BBC"/>
    <w:rsid w:val="6C6B0957"/>
    <w:rsid w:val="6D5533B5"/>
    <w:rsid w:val="6D97577B"/>
    <w:rsid w:val="6E767C39"/>
    <w:rsid w:val="6EA14B04"/>
    <w:rsid w:val="6ED03876"/>
    <w:rsid w:val="6F2C0B22"/>
    <w:rsid w:val="71FE401B"/>
    <w:rsid w:val="72907369"/>
    <w:rsid w:val="736FE0D6"/>
    <w:rsid w:val="73FFDF0B"/>
    <w:rsid w:val="75097980"/>
    <w:rsid w:val="75D91027"/>
    <w:rsid w:val="76832D41"/>
    <w:rsid w:val="787B4E10"/>
    <w:rsid w:val="7B3750F3"/>
    <w:rsid w:val="7B7DC32D"/>
    <w:rsid w:val="7C134B67"/>
    <w:rsid w:val="7C932B7E"/>
    <w:rsid w:val="7CAE7B7C"/>
    <w:rsid w:val="7CE81B50"/>
    <w:rsid w:val="7D9F3A20"/>
    <w:rsid w:val="7DD39989"/>
    <w:rsid w:val="7E7DAC40"/>
    <w:rsid w:val="7E840F6F"/>
    <w:rsid w:val="7F3A3F81"/>
    <w:rsid w:val="7F8F1C0A"/>
    <w:rsid w:val="7FB67ABC"/>
    <w:rsid w:val="BBFF548B"/>
    <w:rsid w:val="DFFF69F1"/>
    <w:rsid w:val="E376E1AF"/>
    <w:rsid w:val="F5FFE28E"/>
    <w:rsid w:val="FF3334C6"/>
    <w:rsid w:val="FFEF2F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rPr>
      <w:sz w:val="24"/>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3414</Words>
  <Characters>3559</Characters>
  <Lines>231</Lines>
  <Paragraphs>228</Paragraphs>
  <TotalTime>12</TotalTime>
  <ScaleCrop>false</ScaleCrop>
  <LinksUpToDate>false</LinksUpToDate>
  <CharactersWithSpaces>3680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2025-09-13T01:18:00Z</dcterms:created>
  <dc:creator>yang</dc:creator>
  <cp:lastModifiedBy>lxy</cp:lastModifiedBy>
  <dcterms:modified xsi:type="dcterms:W3CDTF">2025-11-06T17:05:22Z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7E516808C5AEE80CA5BD0A6966B9392F</vt:lpwstr>
  </property>
  <property fmtid="{D5CDD505-2E9C-101B-9397-08002B2CF9AE}" pid="4" name="KSOTemplateDocerSaveRecord">
    <vt:lpwstr>eyJoZGlkIjoiMmMzZmM3NDE1NDdhNzFmZDQ1NTI4NDkwOTVjNzJhNGUiLCJ1c2VySWQiOiIyNzE0MTk5OTUifQ==</vt:lpwstr>
  </property>
</Properties>
</file>