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龙华区工业和信息化局关于以公开征集方式</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选择供应商开展动态信息资源库</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right="0" w:rightChars="0"/>
        <w:jc w:val="center"/>
        <w:textAlignment w:val="auto"/>
        <w:outlineLvl w:val="9"/>
        <w:rPr>
          <w:rFonts w:hint="eastAsia" w:ascii="黑体" w:hAnsi="黑体" w:eastAsia="黑体" w:cs="黑体"/>
          <w:b w:val="0"/>
          <w:bCs/>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rPr>
        <w:t>建设服务的需求书</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left="0" w:leftChars="0" w:right="0" w:rightChars="0" w:firstLine="640" w:firstLineChars="200"/>
        <w:jc w:val="left"/>
        <w:textAlignment w:val="auto"/>
        <w:outlineLvl w:val="9"/>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left="0" w:leftChars="0" w:right="0" w:rightChars="0" w:firstLine="640" w:firstLineChars="200"/>
        <w:jc w:val="both"/>
        <w:textAlignment w:val="auto"/>
        <w:outlineLvl w:val="9"/>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一、项目目的</w:t>
      </w:r>
    </w:p>
    <w:p>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为更好地实现局内业务互通互助，减少因搜集相关文件而产生的不必要的资源浪费，充分发挥各类信息资料对全局各项工作的支持、参考作用，协助龙华区工业和信息化局建设动态信息资源库</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right="0" w:rightChars="0"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二、项目形式</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由选定供应商，结合我局实际，配备工作团队协助开展文字资料、影像资料、会议资料的采编、整理及复审等工作，所有业务资料需分门别类整理上传。</w:t>
      </w:r>
    </w:p>
    <w:p>
      <w:pPr>
        <w:keepNext w:val="0"/>
        <w:keepLines w:val="0"/>
        <w:pageBreakBefore w:val="0"/>
        <w:widowControl/>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三、时间安排</w:t>
      </w:r>
    </w:p>
    <w:p>
      <w:pPr>
        <w:keepNext w:val="0"/>
        <w:keepLines w:val="0"/>
        <w:pageBreakBefore w:val="0"/>
        <w:widowControl/>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服务期限：一年。</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四、服务</w:t>
      </w:r>
      <w:r>
        <w:rPr>
          <w:rFonts w:hint="eastAsia" w:ascii="黑体" w:hAnsi="黑体" w:eastAsia="黑体" w:cs="黑体"/>
          <w:b w:val="0"/>
          <w:bCs/>
          <w:color w:val="auto"/>
          <w:sz w:val="32"/>
          <w:szCs w:val="32"/>
          <w:highlight w:val="none"/>
          <w:lang w:eastAsia="zh-CN"/>
        </w:rPr>
        <w:t>内容</w:t>
      </w:r>
      <w:r>
        <w:rPr>
          <w:rFonts w:hint="eastAsia" w:ascii="黑体" w:hAnsi="黑体" w:eastAsia="黑体" w:cs="黑体"/>
          <w:b w:val="0"/>
          <w:bCs/>
          <w:color w:val="auto"/>
          <w:sz w:val="32"/>
          <w:szCs w:val="32"/>
          <w:highlight w:val="none"/>
          <w:lang w:val="en-US" w:eastAsia="zh-CN"/>
        </w:rPr>
        <w:t>及要求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服务项目内容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44" w:rightChars="2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紧紧围绕区工业和信息化局工作，收录、协助采编发展过程中的重点、热点、难点问题对应的文字、图片、视频资料，需做到广泛收集，深入挖掘，结合实际，保证质量。包括但不限于：</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1.全局重大活动、公务；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2.全局大事记、战略合作、重点项目资料；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3.重要领导讲话稿；</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4.重大会议纪要；</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5.我局主办的各类活动图片及视频；</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6.其他有价值的资料等</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项目服务要求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1.规范入库内容。入库资料应与全局常规性工作领域相适应，能够突出主题和重点，文字资料要做好关键词设置，标题和内容要相一致；图片资料要配有文字说明，包括时间、地点、人物、事由等内容。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2.严格入库标准。所有文字、图片及影像资料一律采用电子形式入库（平面媒体报导上传扫描件）。入库资料应当遵守国家保密制度的有关规定，不得危及国家安全、公共安全、经济安全和社会稳定。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3.注重时效性。各类文字、图片及影像资料要在正式印发、刊发、签收或活动举办后及时上传至业务资料库。</w:t>
      </w:r>
    </w:p>
    <w:p>
      <w:pPr>
        <w:pStyle w:val="4"/>
        <w:keepNext w:val="0"/>
        <w:keepLines w:val="0"/>
        <w:pageBreakBefore w:val="0"/>
        <w:widowControl w:val="0"/>
        <w:numPr>
          <w:ilvl w:val="0"/>
          <w:numId w:val="0"/>
        </w:numPr>
        <w:tabs>
          <w:tab w:val="left" w:pos="7480"/>
          <w:tab w:val="left" w:pos="8800"/>
        </w:tabs>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4.遵守保密要求。动态信息库内所有内容均为内部使用，未经许可不得外传，如经发现，将严肃追究相关责任</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服务项目验收要求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1.文字资料采编内容不少于</w:t>
      </w:r>
      <w:r>
        <w:rPr>
          <w:rFonts w:hint="default" w:ascii="仿宋_GB2312" w:eastAsia="仿宋_GB2312"/>
          <w:sz w:val="32"/>
          <w:szCs w:val="32"/>
          <w:lang w:val="en-US" w:eastAsia="zh-CN"/>
        </w:rPr>
        <w:t>3</w:t>
      </w:r>
      <w:r>
        <w:rPr>
          <w:rFonts w:hint="eastAsia" w:ascii="仿宋_GB2312" w:eastAsia="仿宋_GB2312"/>
          <w:sz w:val="32"/>
          <w:szCs w:val="32"/>
          <w:lang w:val="en-US" w:eastAsia="zh-CN"/>
        </w:rPr>
        <w:t>0篇。</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2.影像资料采编内容不少于2</w:t>
      </w:r>
      <w:r>
        <w:rPr>
          <w:rFonts w:hint="default" w:ascii="仿宋_GB2312" w:eastAsia="仿宋_GB2312"/>
          <w:sz w:val="32"/>
          <w:szCs w:val="32"/>
          <w:lang w:val="en-US" w:eastAsia="zh-CN"/>
        </w:rPr>
        <w:t>5</w:t>
      </w:r>
      <w:r>
        <w:rPr>
          <w:rFonts w:hint="eastAsia" w:ascii="仿宋_GB2312" w:eastAsia="仿宋_GB2312"/>
          <w:sz w:val="32"/>
          <w:szCs w:val="32"/>
          <w:lang w:val="en-US" w:eastAsia="zh-CN"/>
        </w:rPr>
        <w:t>0份。</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3.会议资料整理不少于</w:t>
      </w:r>
      <w:r>
        <w:rPr>
          <w:rFonts w:hint="default" w:ascii="仿宋_GB2312" w:eastAsia="仿宋_GB2312"/>
          <w:sz w:val="32"/>
          <w:szCs w:val="32"/>
          <w:lang w:val="en-US" w:eastAsia="zh-CN"/>
        </w:rPr>
        <w:t>9</w:t>
      </w:r>
      <w:r>
        <w:rPr>
          <w:rFonts w:hint="eastAsia" w:ascii="仿宋_GB2312" w:eastAsia="仿宋_GB2312"/>
          <w:sz w:val="32"/>
          <w:szCs w:val="32"/>
          <w:lang w:val="en-US" w:eastAsia="zh-CN"/>
        </w:rPr>
        <w:t>0份。</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1540" w:rightChars="70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4.对拟上传内容进行核对，严格把关。</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44" w:rightChars="2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5.对资源库的资料实时更新、分类上传、整理并维护</w:t>
      </w:r>
      <w:r>
        <w:rPr>
          <w:rFonts w:hint="eastAsia" w:ascii="仿宋_GB2312" w:hAnsi="仿宋_GB2312" w:eastAsia="仿宋_GB2312" w:cs="仿宋_GB2312"/>
          <w:color w:val="auto"/>
          <w:sz w:val="32"/>
          <w:szCs w:val="32"/>
          <w:highlight w:val="none"/>
          <w:lang w:eastAsia="zh-CN"/>
        </w:rPr>
        <w:t>。</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楷体_GB2312" w:hAnsi="Calibri" w:eastAsia="楷体_GB2312" w:cs="Times New Roman"/>
          <w:color w:val="auto"/>
          <w:kern w:val="2"/>
          <w:sz w:val="32"/>
          <w:szCs w:val="32"/>
          <w:lang w:val="en-US" w:eastAsia="zh-CN" w:bidi="ar-SA"/>
        </w:rPr>
      </w:pPr>
      <w:r>
        <w:rPr>
          <w:rFonts w:hint="eastAsia" w:ascii="楷体_GB2312" w:hAnsi="楷体_GB2312" w:eastAsia="楷体_GB2312" w:cs="楷体_GB2312"/>
          <w:sz w:val="32"/>
          <w:szCs w:val="32"/>
          <w:highlight w:val="none"/>
          <w:lang w:eastAsia="zh-CN"/>
        </w:rPr>
        <w:t>（四）</w:t>
      </w:r>
      <w:r>
        <w:rPr>
          <w:rFonts w:hint="default" w:ascii="楷体_GB2312" w:hAnsi="Calibri" w:eastAsia="楷体_GB2312" w:cs="Times New Roman"/>
          <w:color w:val="auto"/>
          <w:kern w:val="2"/>
          <w:sz w:val="32"/>
          <w:szCs w:val="32"/>
          <w:lang w:val="en-US" w:eastAsia="zh-CN" w:bidi="ar-SA"/>
        </w:rPr>
        <w:t>资质要求</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default" w:ascii="仿宋_GB2312" w:hAnsi="仿宋_GB2312" w:eastAsia="仿宋_GB2312" w:cs="仿宋_GB2312"/>
          <w:color w:val="auto"/>
          <w:sz w:val="32"/>
          <w:szCs w:val="32"/>
          <w:lang w:val="en-US" w:eastAsia="zh-CN" w:bidi="ar-SA"/>
        </w:rPr>
        <w:t>申请条件</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default" w:ascii="仿宋_GB2312" w:hAnsi="仿宋_GB2312" w:eastAsia="仿宋_GB2312" w:cs="仿宋_GB2312"/>
          <w:color w:val="auto"/>
          <w:sz w:val="32"/>
          <w:szCs w:val="32"/>
          <w:lang w:val="en-US" w:eastAsia="zh-CN" w:bidi="ar-SA"/>
        </w:rPr>
        <w:t>投标供应商必须是在中国境内注册的独立法人或其他组织。</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w:t>
      </w:r>
      <w:r>
        <w:rPr>
          <w:rFonts w:hint="default" w:ascii="仿宋_GB2312" w:hAnsi="仿宋_GB2312" w:eastAsia="仿宋_GB2312" w:cs="仿宋_GB2312"/>
          <w:color w:val="auto"/>
          <w:sz w:val="32"/>
          <w:szCs w:val="32"/>
          <w:lang w:val="en-US" w:eastAsia="zh-CN" w:bidi="ar-SA"/>
        </w:rPr>
        <w:t>本项目不接受联合体投标，不接受分包转包。</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w:t>
      </w:r>
      <w:r>
        <w:rPr>
          <w:rFonts w:hint="default" w:ascii="仿宋_GB2312" w:hAnsi="仿宋_GB2312" w:eastAsia="仿宋_GB2312" w:cs="仿宋_GB2312"/>
          <w:color w:val="auto"/>
          <w:sz w:val="32"/>
          <w:szCs w:val="32"/>
          <w:lang w:val="en-US" w:eastAsia="zh-CN" w:bidi="ar-SA"/>
        </w:rPr>
        <w:t>通过“信用中国”网站（www.creditchina.gov.cn）或中国政府采购网（www.ccgp.gov.cn）查询信用记录（相关信息以中标通知书发出前的查询结果为准），被列入失信被执行人、重大税收违法案件当事人名单或政府采购严重违法失信行为记录名单的供应商，拒绝参与本项目的采购活动</w:t>
      </w:r>
      <w:r>
        <w:rPr>
          <w:rFonts w:hint="eastAsia" w:ascii="仿宋_GB2312" w:hAnsi="仿宋_GB2312" w:eastAsia="仿宋_GB2312" w:cs="仿宋_GB2312"/>
          <w:color w:val="auto"/>
          <w:sz w:val="32"/>
          <w:szCs w:val="32"/>
          <w:lang w:val="en-US" w:eastAsia="zh-CN" w:bidi="ar-SA"/>
        </w:rPr>
        <w:t>。</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w:t>
      </w:r>
      <w:r>
        <w:rPr>
          <w:rFonts w:hint="default" w:ascii="仿宋_GB2312" w:hAnsi="仿宋_GB2312" w:eastAsia="仿宋_GB2312" w:cs="仿宋_GB2312"/>
          <w:color w:val="auto"/>
          <w:sz w:val="32"/>
          <w:szCs w:val="32"/>
          <w:lang w:val="en-US" w:eastAsia="zh-CN" w:bidi="ar-SA"/>
        </w:rPr>
        <w:t>申请资料</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（1）资质文件（公司营业执照、法人身份证等）；</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（2）供应商基本情况表（详见附件）；</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（3）服务承诺函</w:t>
      </w:r>
      <w:r>
        <w:rPr>
          <w:rFonts w:hint="eastAsia" w:ascii="仿宋_GB2312" w:hAnsi="仿宋_GB2312" w:eastAsia="仿宋_GB2312" w:cs="仿宋_GB2312"/>
          <w:color w:val="auto"/>
          <w:sz w:val="32"/>
          <w:szCs w:val="32"/>
          <w:lang w:val="en-US" w:eastAsia="zh-CN" w:bidi="ar-SA"/>
        </w:rPr>
        <w:t>、诚信承诺函</w:t>
      </w:r>
      <w:r>
        <w:rPr>
          <w:rFonts w:hint="default" w:ascii="仿宋_GB2312" w:hAnsi="仿宋_GB2312" w:eastAsia="仿宋_GB2312" w:cs="仿宋_GB2312"/>
          <w:color w:val="auto"/>
          <w:sz w:val="32"/>
          <w:szCs w:val="32"/>
          <w:lang w:val="en-US" w:eastAsia="zh-CN" w:bidi="ar-SA"/>
        </w:rPr>
        <w:t>；</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（4）违约承诺函；</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（5）联系方式（含机构联系人、电话、电邮、地址等）</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（6）服务方案及报价单；</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（7）工作经验证明材料。</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五、报价限额</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结合我局工作实际，该项服务费用总计最高不超过32万元。</w:t>
      </w:r>
    </w:p>
    <w:p>
      <w:pPr>
        <w:keepNext w:val="0"/>
        <w:keepLines w:val="0"/>
        <w:pageBreakBefore w:val="0"/>
        <w:numPr>
          <w:ilvl w:val="0"/>
          <w:numId w:val="0"/>
        </w:numPr>
        <w:kinsoku/>
        <w:wordWrap/>
        <w:overflowPunct/>
        <w:topLinePunct w:val="0"/>
        <w:autoSpaceDE/>
        <w:autoSpaceDN/>
        <w:bidi w:val="0"/>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六、评分要求</w:t>
      </w:r>
    </w:p>
    <w:p>
      <w:pPr>
        <w:pStyle w:val="11"/>
        <w:keepNext w:val="0"/>
        <w:keepLines w:val="0"/>
        <w:pageBreakBefore w:val="0"/>
        <w:kinsoku/>
        <w:wordWrap/>
        <w:overflowPunct/>
        <w:topLinePunct w:val="0"/>
        <w:autoSpaceDE/>
        <w:autoSpaceDN/>
        <w:bidi w:val="0"/>
        <w:spacing w:after="0" w:line="560" w:lineRule="exact"/>
        <w:ind w:left="0" w:leftChars="0" w:right="0" w:rightChars="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采取综合评分标准，平均分最高的报价单位或投标人为本项目中标单位或中标人。</w:t>
      </w:r>
    </w:p>
    <w:p>
      <w:pPr>
        <w:pStyle w:val="11"/>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（二）评分权重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857"/>
        <w:gridCol w:w="1657"/>
        <w:gridCol w:w="169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1"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评分内容</w:t>
            </w:r>
          </w:p>
        </w:tc>
        <w:tc>
          <w:tcPr>
            <w:tcW w:w="1857"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商务能力</w:t>
            </w:r>
          </w:p>
        </w:tc>
        <w:tc>
          <w:tcPr>
            <w:tcW w:w="1657"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技术能力</w:t>
            </w:r>
          </w:p>
        </w:tc>
        <w:tc>
          <w:tcPr>
            <w:tcW w:w="1699"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人员配备</w:t>
            </w:r>
          </w:p>
        </w:tc>
        <w:tc>
          <w:tcPr>
            <w:tcW w:w="1623"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81"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分值</w:t>
            </w:r>
          </w:p>
        </w:tc>
        <w:tc>
          <w:tcPr>
            <w:tcW w:w="1857"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20分</w:t>
            </w:r>
          </w:p>
        </w:tc>
        <w:tc>
          <w:tcPr>
            <w:tcW w:w="1657"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40分</w:t>
            </w:r>
          </w:p>
        </w:tc>
        <w:tc>
          <w:tcPr>
            <w:tcW w:w="1699"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20分</w:t>
            </w:r>
          </w:p>
        </w:tc>
        <w:tc>
          <w:tcPr>
            <w:tcW w:w="1623"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20分</w:t>
            </w:r>
          </w:p>
        </w:tc>
      </w:tr>
    </w:tbl>
    <w:p>
      <w:pPr>
        <w:pStyle w:val="11"/>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（三）评分标准</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1.商务能力</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79"/>
        <w:gridCol w:w="472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20" w:type="dxa"/>
            <w:gridSpan w:val="3"/>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项目</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714" w:type="dxa"/>
            <w:vMerge w:val="restart"/>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0分</w:t>
            </w:r>
          </w:p>
        </w:tc>
        <w:tc>
          <w:tcPr>
            <w:tcW w:w="1279"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经验</w:t>
            </w:r>
          </w:p>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15</w:t>
            </w:r>
            <w:r>
              <w:rPr>
                <w:rFonts w:hint="eastAsia" w:ascii="仿宋_GB2312" w:hAnsi="仿宋_GB2312" w:eastAsia="仿宋_GB2312" w:cs="仿宋_GB2312"/>
                <w:b w:val="0"/>
                <w:bCs/>
                <w:color w:val="auto"/>
                <w:sz w:val="24"/>
                <w:szCs w:val="24"/>
                <w:highlight w:val="none"/>
              </w:rPr>
              <w:t>分）</w:t>
            </w:r>
          </w:p>
        </w:tc>
        <w:tc>
          <w:tcPr>
            <w:tcW w:w="4727"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具有同类服务经验，每提供一项服务项目经验得</w:t>
            </w:r>
            <w:r>
              <w:rPr>
                <w:rFonts w:hint="eastAsia" w:ascii="仿宋_GB2312" w:hAnsi="仿宋_GB2312" w:eastAsia="仿宋_GB2312" w:cs="仿宋_GB2312"/>
                <w:color w:val="auto"/>
                <w:sz w:val="24"/>
                <w:szCs w:val="24"/>
                <w:highlight w:val="none"/>
                <w:lang w:val="en-US" w:eastAsia="zh-CN"/>
              </w:rPr>
              <w:t>3分，最高得15分。</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须提供</w:t>
            </w:r>
            <w:r>
              <w:rPr>
                <w:rFonts w:hint="eastAsia" w:ascii="仿宋_GB2312" w:hAnsi="仿宋_GB2312" w:eastAsia="仿宋_GB2312" w:cs="仿宋_GB2312"/>
                <w:b w:val="0"/>
                <w:bCs/>
                <w:color w:val="auto"/>
                <w:sz w:val="24"/>
                <w:szCs w:val="24"/>
                <w:highlight w:val="none"/>
                <w:lang w:eastAsia="zh-CN"/>
              </w:rPr>
              <w:t>相关佐证材料</w:t>
            </w:r>
            <w:r>
              <w:rPr>
                <w:rFonts w:hint="eastAsia" w:ascii="仿宋_GB2312" w:hAnsi="仿宋_GB2312" w:eastAsia="仿宋_GB2312" w:cs="仿宋_GB2312"/>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14" w:type="dxa"/>
            <w:vMerge w:val="continue"/>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p>
        </w:tc>
        <w:tc>
          <w:tcPr>
            <w:tcW w:w="1279"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信誉</w:t>
            </w:r>
          </w:p>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4727"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在业界具有良好的诚信和美誉度，得</w:t>
            </w:r>
            <w:r>
              <w:rPr>
                <w:rFonts w:hint="eastAsia" w:ascii="仿宋_GB2312" w:hAnsi="仿宋_GB2312" w:eastAsia="仿宋_GB2312" w:cs="仿宋_GB2312"/>
                <w:b w:val="0"/>
                <w:bCs/>
                <w:color w:val="auto"/>
                <w:sz w:val="24"/>
                <w:szCs w:val="24"/>
                <w:highlight w:val="none"/>
                <w:lang w:val="en-US" w:eastAsia="zh-CN"/>
              </w:rPr>
              <w:t>5分。</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近三年内无行贿犯罪记录、无不良记录</w:t>
            </w:r>
            <w:r>
              <w:rPr>
                <w:rFonts w:hint="eastAsia" w:ascii="仿宋_GB2312" w:hAnsi="仿宋_GB2312" w:eastAsia="仿宋_GB2312" w:cs="仿宋_GB2312"/>
                <w:b w:val="0"/>
                <w:bCs/>
                <w:color w:val="auto"/>
                <w:sz w:val="24"/>
                <w:szCs w:val="24"/>
                <w:highlight w:val="none"/>
                <w:lang w:eastAsia="zh-CN"/>
              </w:rPr>
              <w:t>诚信</w:t>
            </w:r>
            <w:r>
              <w:rPr>
                <w:rFonts w:hint="eastAsia" w:ascii="仿宋_GB2312" w:hAnsi="仿宋_GB2312" w:eastAsia="仿宋_GB2312" w:cs="仿宋_GB2312"/>
                <w:b w:val="0"/>
                <w:bCs/>
                <w:color w:val="auto"/>
                <w:sz w:val="24"/>
                <w:szCs w:val="24"/>
                <w:highlight w:val="none"/>
              </w:rPr>
              <w:t>承诺函</w:t>
            </w:r>
            <w:r>
              <w:rPr>
                <w:rFonts w:hint="eastAsia" w:ascii="仿宋_GB2312" w:hAnsi="仿宋_GB2312" w:eastAsia="仿宋_GB2312" w:cs="仿宋_GB2312"/>
                <w:b w:val="0"/>
                <w:bCs/>
                <w:color w:val="auto"/>
                <w:sz w:val="24"/>
                <w:szCs w:val="24"/>
                <w:highlight w:val="none"/>
                <w:lang w:eastAsia="zh-CN"/>
              </w:rPr>
              <w:t>。</w:t>
            </w:r>
          </w:p>
        </w:tc>
      </w:tr>
    </w:tbl>
    <w:p>
      <w:pPr>
        <w:keepNext w:val="0"/>
        <w:keepLines w:val="0"/>
        <w:pageBreakBefore w:val="0"/>
        <w:widowControl/>
        <w:kinsoku/>
        <w:wordWrap/>
        <w:overflowPunct/>
        <w:topLinePunct w:val="0"/>
        <w:autoSpaceDE/>
        <w:autoSpaceDN/>
        <w:bidi w:val="0"/>
        <w:spacing w:after="0" w:line="560" w:lineRule="exact"/>
        <w:ind w:left="0" w:leftChars="0" w:right="0" w:rightChars="0" w:firstLine="480" w:firstLineChars="200"/>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注：不提供证明文件或提供的证明文件不合格者，不得分。</w:t>
      </w:r>
    </w:p>
    <w:p>
      <w:pPr>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jc w:val="left"/>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2.技术能力</w:t>
      </w:r>
      <w:r>
        <w:rPr>
          <w:rFonts w:hint="eastAsia" w:ascii="仿宋_GB2312" w:hAnsi="仿宋_GB2312" w:eastAsia="仿宋_GB2312" w:cs="仿宋_GB2312"/>
          <w:color w:val="auto"/>
          <w:sz w:val="32"/>
          <w:szCs w:val="32"/>
          <w:highlight w:val="none"/>
          <w:lang w:val="en-US" w:eastAsia="zh-CN"/>
        </w:rPr>
        <w:t>（40分）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615"/>
        <w:gridCol w:w="459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48" w:type="dxa"/>
            <w:gridSpan w:val="3"/>
            <w:noWrap w:val="0"/>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1912" w:type="dxa"/>
            <w:noWrap w:val="0"/>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42" w:type="dxa"/>
            <w:vMerge w:val="restart"/>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val="en-US" w:eastAsia="zh-CN"/>
              </w:rPr>
              <w:t>40</w:t>
            </w:r>
            <w:r>
              <w:rPr>
                <w:rFonts w:hint="eastAsia" w:ascii="仿宋_GB2312" w:hAnsi="仿宋_GB2312" w:eastAsia="仿宋_GB2312" w:cs="仿宋_GB2312"/>
                <w:b w:val="0"/>
                <w:bCs/>
                <w:color w:val="auto"/>
                <w:sz w:val="24"/>
                <w:szCs w:val="24"/>
                <w:highlight w:val="none"/>
              </w:rPr>
              <w:t>分</w:t>
            </w: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方案</w:t>
            </w:r>
          </w:p>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服务方案包含工作措施、工作方法、工作计划等；根据方案优劣程度打0-10分。</w:t>
            </w:r>
          </w:p>
        </w:tc>
        <w:tc>
          <w:tcPr>
            <w:tcW w:w="1912"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采购评审小组</w:t>
            </w:r>
            <w:r>
              <w:rPr>
                <w:rFonts w:hint="eastAsia" w:ascii="仿宋_GB2312" w:hAnsi="仿宋_GB2312" w:eastAsia="仿宋_GB2312" w:cs="仿宋_GB2312"/>
                <w:b w:val="0"/>
                <w:bCs/>
                <w:color w:val="auto"/>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重难点分析</w:t>
            </w:r>
          </w:p>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针对项目实施过程中可能遇到的重难点问题进行分析，并提出解决方案，根据方案优劣情况打0-10分。</w:t>
            </w:r>
          </w:p>
        </w:tc>
        <w:tc>
          <w:tcPr>
            <w:tcW w:w="1912"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采购评审小组</w:t>
            </w:r>
            <w:r>
              <w:rPr>
                <w:rFonts w:hint="eastAsia" w:ascii="仿宋_GB2312" w:hAnsi="仿宋_GB2312" w:eastAsia="仿宋_GB2312" w:cs="仿宋_GB2312"/>
                <w:b w:val="0"/>
                <w:bCs/>
                <w:color w:val="auto"/>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成果</w:t>
            </w:r>
          </w:p>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15分</w:t>
            </w:r>
            <w:r>
              <w:rPr>
                <w:rFonts w:hint="eastAsia" w:ascii="仿宋_GB2312" w:hAnsi="仿宋_GB2312" w:eastAsia="仿宋_GB2312" w:cs="仿宋_GB2312"/>
                <w:b w:val="0"/>
                <w:bCs/>
                <w:color w:val="auto"/>
                <w:sz w:val="24"/>
                <w:szCs w:val="24"/>
                <w:highlight w:val="none"/>
                <w:lang w:eastAsia="zh-CN"/>
              </w:rPr>
              <w:t>）</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根据项目预期效果与项目需求的契合程度打</w:t>
            </w:r>
            <w:r>
              <w:rPr>
                <w:rFonts w:hint="eastAsia" w:ascii="仿宋_GB2312" w:hAnsi="仿宋_GB2312" w:eastAsia="仿宋_GB2312" w:cs="仿宋_GB2312"/>
                <w:b w:val="0"/>
                <w:bCs/>
                <w:color w:val="auto"/>
                <w:sz w:val="24"/>
                <w:szCs w:val="24"/>
                <w:highlight w:val="none"/>
                <w:lang w:val="en-US" w:eastAsia="zh-CN"/>
              </w:rPr>
              <w:t>0-15分。</w:t>
            </w:r>
          </w:p>
        </w:tc>
        <w:tc>
          <w:tcPr>
            <w:tcW w:w="1912"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采购评审小组</w:t>
            </w:r>
            <w:r>
              <w:rPr>
                <w:rFonts w:hint="eastAsia" w:ascii="仿宋_GB2312" w:hAnsi="仿宋_GB2312" w:eastAsia="仿宋_GB2312" w:cs="仿宋_GB2312"/>
                <w:b w:val="0"/>
                <w:bCs/>
                <w:color w:val="auto"/>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服务承诺</w:t>
            </w:r>
          </w:p>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分别签订服务承诺函和违约承诺函，得</w:t>
            </w:r>
            <w:r>
              <w:rPr>
                <w:rFonts w:hint="eastAsia" w:ascii="仿宋_GB2312" w:hAnsi="仿宋_GB2312" w:eastAsia="仿宋_GB2312" w:cs="仿宋_GB2312"/>
                <w:b w:val="0"/>
                <w:bCs/>
                <w:color w:val="auto"/>
                <w:sz w:val="24"/>
                <w:szCs w:val="24"/>
                <w:highlight w:val="none"/>
                <w:lang w:val="en-US" w:eastAsia="zh-CN"/>
              </w:rPr>
              <w:t>5分，不签订承诺书不得分。</w:t>
            </w:r>
          </w:p>
        </w:tc>
        <w:tc>
          <w:tcPr>
            <w:tcW w:w="1912"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采购评审小组</w:t>
            </w:r>
            <w:r>
              <w:rPr>
                <w:rFonts w:hint="eastAsia" w:ascii="仿宋_GB2312" w:hAnsi="仿宋_GB2312" w:eastAsia="仿宋_GB2312" w:cs="仿宋_GB2312"/>
                <w:b w:val="0"/>
                <w:bCs/>
                <w:color w:val="auto"/>
                <w:sz w:val="24"/>
                <w:szCs w:val="24"/>
                <w:highlight w:val="none"/>
                <w:lang w:eastAsia="zh-CN"/>
              </w:rPr>
              <w:t>评分</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3.人员配备（20分）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需配备1名具有3年以上图文采编、入库归档等相关工作经验的项目负责人，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名具有1年及以上图文采编、入库归档</w:t>
      </w:r>
      <w:bookmarkStart w:id="0" w:name="_GoBack"/>
      <w:bookmarkEnd w:id="0"/>
      <w:r>
        <w:rPr>
          <w:rFonts w:hint="eastAsia" w:ascii="仿宋_GB2312" w:hAnsi="仿宋_GB2312" w:eastAsia="仿宋_GB2312" w:cs="仿宋_GB2312"/>
          <w:color w:val="auto"/>
          <w:sz w:val="32"/>
          <w:szCs w:val="32"/>
          <w:highlight w:val="none"/>
          <w:lang w:eastAsia="zh-CN"/>
        </w:rPr>
        <w:t>等相关工作经验项目成员，得基础分10分；小组成员每多1人加2分，每多1年工作经验加2分，最多加10分</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4.报价（20分）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以本次</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所报的有效报价中的最低价作为基准报价。</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报价得分=（基准价/投标人报价）*20</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（四）采购评审小组构成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采购评审小组</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，由龙华区工业和信息化局各科室（中心）代表（在编人员）5人，随机抽签选择。</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pStyle w:val="6"/>
        <w:keepNext w:val="0"/>
        <w:keepLines w:val="0"/>
        <w:pageBreakBefore w:val="0"/>
        <w:kinsoku/>
        <w:wordWrap/>
        <w:overflowPunct/>
        <w:topLinePunct w:val="0"/>
        <w:autoSpaceDE/>
        <w:autoSpaceDN/>
        <w:bidi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tcBorders>
            <w:noWrap w:val="0"/>
            <w:vAlign w:val="center"/>
          </w:tcPr>
          <w:p>
            <w:pPr>
              <w:keepNext w:val="0"/>
              <w:keepLines w:val="0"/>
              <w:pageBreakBefore w:val="0"/>
              <w:kinsoku/>
              <w:wordWrap/>
              <w:overflowPunct/>
              <w:topLinePunct w:val="0"/>
              <w:autoSpaceDE/>
              <w:autoSpaceDN/>
              <w:bidi w:val="0"/>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0"/>
            <w:vAlign w:val="center"/>
          </w:tcPr>
          <w:p>
            <w:pPr>
              <w:keepNext w:val="0"/>
              <w:keepLines w:val="0"/>
              <w:pageBreakBefore w:val="0"/>
              <w:kinsoku/>
              <w:wordWrap/>
              <w:overflowPunct/>
              <w:topLinePunct w:val="0"/>
              <w:autoSpaceDE/>
              <w:autoSpaceDN/>
              <w:bidi w:val="0"/>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kinsoku/>
              <w:wordWrap/>
              <w:overflowPunct/>
              <w:topLinePunct w:val="0"/>
              <w:autoSpaceDE/>
              <w:autoSpaceDN/>
              <w:bidi w:val="0"/>
              <w:spacing w:beforeLines="0" w:afterLines="0"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3"/>
              <w:keepNext w:val="0"/>
              <w:keepLines w:val="0"/>
              <w:pageBreakBefore w:val="0"/>
              <w:kinsoku/>
              <w:wordWrap/>
              <w:overflowPunct/>
              <w:topLinePunct w:val="0"/>
              <w:autoSpaceDE/>
              <w:autoSpaceDN/>
              <w:bidi w:val="0"/>
              <w:snapToGrid w:val="0"/>
              <w:spacing w:line="560" w:lineRule="exact"/>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kinsoku/>
        <w:wordWrap/>
        <w:overflowPunct/>
        <w:topLinePunct w:val="0"/>
        <w:autoSpaceDE/>
        <w:autoSpaceDN/>
        <w:bidi w:val="0"/>
        <w:spacing w:line="560" w:lineRule="exact"/>
        <w:jc w:val="left"/>
        <w:textAlignment w:val="auto"/>
      </w:pPr>
    </w:p>
    <w:p>
      <w:pPr>
        <w:pStyle w:val="3"/>
        <w:keepNext w:val="0"/>
        <w:keepLines w:val="0"/>
        <w:pageBreakBefore w:val="0"/>
        <w:kinsoku/>
        <w:wordWrap/>
        <w:overflowPunct/>
        <w:topLinePunct w:val="0"/>
        <w:autoSpaceDE/>
        <w:autoSpaceDN/>
        <w:bidi w:val="0"/>
        <w:spacing w:line="560" w:lineRule="exact"/>
        <w:jc w:val="left"/>
        <w:textAlignment w:val="auto"/>
      </w:pPr>
    </w:p>
    <w:sectPr>
      <w:footerReference r:id="rId5"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81BC8"/>
    <w:rsid w:val="35EFEFB2"/>
    <w:rsid w:val="39D3D4E1"/>
    <w:rsid w:val="3FFFCE12"/>
    <w:rsid w:val="56FB6F22"/>
    <w:rsid w:val="57FFAF79"/>
    <w:rsid w:val="777F4355"/>
    <w:rsid w:val="77E81BC8"/>
    <w:rsid w:val="7AE93068"/>
    <w:rsid w:val="7DEB49E8"/>
    <w:rsid w:val="7E7AF3F7"/>
    <w:rsid w:val="7F75AC9A"/>
    <w:rsid w:val="7FEFFAE1"/>
    <w:rsid w:val="7FF7C0A0"/>
    <w:rsid w:val="8C9BAA0A"/>
    <w:rsid w:val="A7FE6B64"/>
    <w:rsid w:val="BABBD9BB"/>
    <w:rsid w:val="BFEEF828"/>
    <w:rsid w:val="C7137078"/>
    <w:rsid w:val="CEEDD00D"/>
    <w:rsid w:val="D5DF7925"/>
    <w:rsid w:val="D5FEAF26"/>
    <w:rsid w:val="DDFF863F"/>
    <w:rsid w:val="EAFF1AFC"/>
    <w:rsid w:val="EF6F5E29"/>
    <w:rsid w:val="FA5F41CD"/>
    <w:rsid w:val="FB7DFD9A"/>
    <w:rsid w:val="FFC9DB34"/>
    <w:rsid w:val="FFD36298"/>
    <w:rsid w:val="FFDF8B71"/>
    <w:rsid w:val="FFEBD547"/>
    <w:rsid w:val="FFED43C4"/>
    <w:rsid w:val="FFF7CD7B"/>
    <w:rsid w:val="FFFDC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0"/>
      <w:szCs w:val="20"/>
      <w:lang w:val="zh-TW" w:eastAsia="zh-TW" w:bidi="zh-TW"/>
    </w:rPr>
  </w:style>
  <w:style w:type="paragraph" w:styleId="3">
    <w:name w:val="Normal Indent"/>
    <w:basedOn w:val="1"/>
    <w:qFormat/>
    <w:uiPriority w:val="0"/>
    <w:pPr>
      <w:spacing w:line="240" w:lineRule="auto"/>
      <w:ind w:firstLine="420" w:firstLineChars="200"/>
    </w:pPr>
    <w:rPr>
      <w:szCs w:val="24"/>
    </w:rPr>
  </w:style>
  <w:style w:type="paragraph" w:styleId="4">
    <w:name w:val="Block Text"/>
    <w:basedOn w:val="1"/>
    <w:qFormat/>
    <w:uiPriority w:val="0"/>
    <w:pPr>
      <w:tabs>
        <w:tab w:val="left" w:pos="426"/>
      </w:tabs>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customStyle="1" w:styleId="11">
    <w:name w:val="USE 1"/>
    <w:basedOn w:val="1"/>
    <w:qFormat/>
    <w:uiPriority w:val="0"/>
    <w:pPr>
      <w:spacing w:line="200" w:lineRule="atLeast"/>
      <w:jc w:val="left"/>
    </w:pPr>
    <w:rPr>
      <w:rFonts w:ascii="宋体" w:hAnsi="宋体"/>
      <w:b/>
      <w:sz w:val="24"/>
      <w:szCs w:val="28"/>
    </w:rPr>
  </w:style>
  <w:style w:type="paragraph" w:customStyle="1" w:styleId="12">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2025-07-21T00:23:00Z</dcterms:created>
  <dc:creator>Wendy</dc:creator>
  <cp:lastModifiedBy>longhua</cp:lastModifiedBy>
  <cp:lastPrinted>2025-11-10T09:01:41Z</cp:lastPrinted>
  <dcterms:modified xsi:type="dcterms:W3CDTF">2025-11-10T10:59:36Z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A521A48D2E94397A762B0069B14DFC7C</vt:lpwstr>
  </property>
</Properties>
</file>