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bookmarkStart w:id="1" w:name="_GoBack"/>
      <w:bookmarkEnd w:id="1"/>
      <w:r>
        <w:rPr>
          <w:rFonts w:hint="eastAsia" w:ascii="方正小标宋简体" w:hAnsi="方正小标宋简体" w:eastAsia="方正小标宋简体" w:cs="方正小标宋简体"/>
          <w:b w:val="0"/>
          <w:bCs w:val="0"/>
          <w:color w:val="auto"/>
          <w:sz w:val="44"/>
          <w:szCs w:val="44"/>
          <w:highlight w:val="none"/>
          <w:lang w:val="en-US" w:eastAsia="zh-CN"/>
        </w:rPr>
        <w:t>“100个有意思的龙华人”及“视界龙华·文旅新篇”短视频拍摄、推广</w:t>
      </w:r>
      <w:r>
        <w:rPr>
          <w:rFonts w:hint="eastAsia" w:ascii="方正小标宋简体" w:hAnsi="方正小标宋简体" w:eastAsia="方正小标宋简体" w:cs="方正小标宋简体"/>
          <w:b w:val="0"/>
          <w:bCs w:val="0"/>
          <w:snapToGrid/>
          <w:kern w:val="2"/>
          <w:sz w:val="44"/>
          <w:szCs w:val="44"/>
          <w:highlight w:val="none"/>
          <w:lang w:val="en-US" w:eastAsia="zh-CN" w:bidi="ar-SA"/>
        </w:rPr>
        <w:t>项</w:t>
      </w:r>
      <w:r>
        <w:rPr>
          <w:rFonts w:hint="eastAsia" w:ascii="方正小标宋简体" w:hAnsi="方正小标宋简体" w:eastAsia="方正小标宋简体" w:cs="方正小标宋简体"/>
          <w:b w:val="0"/>
          <w:bCs w:val="0"/>
          <w:color w:val="auto"/>
          <w:sz w:val="44"/>
          <w:szCs w:val="44"/>
          <w:highlight w:val="none"/>
          <w:lang w:val="en-US" w:eastAsia="zh-CN"/>
        </w:rPr>
        <w:t>目需求书</w:t>
      </w:r>
    </w:p>
    <w:p>
      <w:pPr>
        <w:keepNext w:val="0"/>
        <w:keepLines w:val="0"/>
        <w:pageBreakBefore w:val="0"/>
        <w:numPr>
          <w:ilvl w:val="-1"/>
          <w:numId w:val="0"/>
        </w:numPr>
        <w:tabs>
          <w:tab w:val="left" w:pos="1820"/>
        </w:tabs>
        <w:kinsoku/>
        <w:wordWrap/>
        <w:overflowPunct/>
        <w:topLinePunct w:val="0"/>
        <w:bidi w:val="0"/>
        <w:snapToGrid w:val="0"/>
        <w:spacing w:line="560" w:lineRule="exact"/>
        <w:ind w:firstLine="0" w:firstLineChars="0"/>
        <w:rPr>
          <w:rFonts w:hint="eastAsia" w:ascii="仿宋_GB2312" w:hAnsi="仿宋_GB2312" w:eastAsia="仿宋_GB2312" w:cs="仿宋_GB2312"/>
          <w:spacing w:val="-1"/>
          <w:sz w:val="32"/>
          <w:szCs w:val="32"/>
          <w:highlight w:val="yellow"/>
        </w:rPr>
      </w:pPr>
    </w:p>
    <w:p>
      <w:pPr>
        <w:keepNext w:val="0"/>
        <w:keepLines w:val="0"/>
        <w:pageBreakBefore w:val="0"/>
        <w:numPr>
          <w:ilvl w:val="-1"/>
          <w:numId w:val="0"/>
        </w:numPr>
        <w:tabs>
          <w:tab w:val="left" w:pos="1820"/>
        </w:tabs>
        <w:kinsoku/>
        <w:wordWrap/>
        <w:overflowPunct/>
        <w:topLinePunct w:val="0"/>
        <w:bidi w:val="0"/>
        <w:snapToGrid w:val="0"/>
        <w:spacing w:line="560" w:lineRule="exact"/>
        <w:ind w:firstLine="640" w:firstLineChars="200"/>
        <w:rPr>
          <w:rFonts w:hint="eastAsia" w:ascii="仿宋_GB2312" w:hAnsi="仿宋_GB2312" w:eastAsia="仿宋_GB2312" w:cs="仿宋_GB2312"/>
          <w:spacing w:val="-1"/>
          <w:sz w:val="32"/>
          <w:szCs w:val="32"/>
        </w:rPr>
      </w:pPr>
      <w:r>
        <w:rPr>
          <w:rFonts w:hint="eastAsia" w:ascii="黑体" w:hAnsi="黑体" w:eastAsia="黑体" w:cs="黑体"/>
          <w:bCs/>
          <w:color w:val="auto"/>
          <w:sz w:val="32"/>
          <w:szCs w:val="32"/>
          <w:lang w:eastAsia="zh-CN"/>
        </w:rPr>
        <w:t>一、</w:t>
      </w:r>
      <w:r>
        <w:rPr>
          <w:rFonts w:hint="eastAsia" w:ascii="黑体" w:hAnsi="黑体" w:eastAsia="黑体" w:cs="黑体"/>
          <w:bCs/>
          <w:color w:val="auto"/>
          <w:sz w:val="32"/>
          <w:szCs w:val="32"/>
        </w:rPr>
        <w:t>项目目标</w:t>
      </w:r>
    </w:p>
    <w:p>
      <w:pPr>
        <w:keepNext w:val="0"/>
        <w:keepLines w:val="0"/>
        <w:pageBreakBefore w:val="0"/>
        <w:widowControl w:val="0"/>
        <w:suppressLineNumbers w:val="0"/>
        <w:wordWrap/>
        <w:overflowPunct/>
        <w:topLinePunct w:val="0"/>
        <w:bidi w:val="0"/>
        <w:spacing w:line="560" w:lineRule="exact"/>
        <w:ind w:firstLine="652" w:firstLineChars="200"/>
        <w:jc w:val="both"/>
        <w:rPr>
          <w:rFonts w:hint="eastAsia" w:ascii="仿宋_GB2312" w:eastAsia="仿宋_GB2312" w:cs="Times New Roman"/>
          <w:b w:val="0"/>
          <w:bCs w:val="0"/>
          <w:color w:val="auto"/>
          <w:kern w:val="2"/>
          <w:sz w:val="32"/>
          <w:szCs w:val="32"/>
          <w:highlight w:val="none"/>
          <w:u w:val="none"/>
          <w:lang w:val="en-US" w:eastAsia="zh-CN" w:bidi="ar-SA"/>
        </w:rPr>
      </w:pPr>
      <w:r>
        <w:rPr>
          <w:rFonts w:hint="eastAsia" w:ascii="仿宋_GB2312" w:hAnsi="仿宋_GB2312" w:eastAsia="仿宋_GB2312" w:cs="仿宋_GB2312"/>
          <w:spacing w:val="3"/>
          <w:sz w:val="32"/>
          <w:szCs w:val="32"/>
          <w:lang w:eastAsia="zh-CN"/>
        </w:rPr>
        <w:t>为</w:t>
      </w:r>
      <w:r>
        <w:rPr>
          <w:rFonts w:hint="eastAsia" w:ascii="仿宋_GB2312" w:hAnsi="仿宋_GB2312" w:eastAsia="仿宋_GB2312" w:cs="仿宋_GB2312"/>
          <w:spacing w:val="3"/>
          <w:sz w:val="32"/>
          <w:szCs w:val="32"/>
        </w:rPr>
        <w:t>加大龙华旅游产品宣传推广力度，不断提升龙华文旅曝光度</w:t>
      </w:r>
      <w:r>
        <w:rPr>
          <w:rFonts w:hint="eastAsia" w:ascii="仿宋_GB2312" w:hAnsi="仿宋_GB2312" w:eastAsia="仿宋_GB2312" w:cs="仿宋_GB2312"/>
          <w:b w:val="0"/>
          <w:bCs w:val="0"/>
          <w:sz w:val="32"/>
          <w:szCs w:val="32"/>
          <w:highlight w:val="none"/>
          <w:lang w:val="en-US" w:eastAsia="zh-CN"/>
        </w:rPr>
        <w:t>，拟开展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及“视界龙华·文旅新篇”短视频拍摄、推广服务项目</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rPr>
        <w:t>围绕“文体”核心主题，聚焦龙华区文体</w:t>
      </w:r>
      <w:r>
        <w:rPr>
          <w:rFonts w:hint="eastAsia" w:ascii="仿宋_GB2312" w:eastAsia="仿宋_GB2312" w:cs="Times New Roman"/>
          <w:b w:val="0"/>
          <w:bCs w:val="0"/>
          <w:color w:val="auto"/>
          <w:kern w:val="2"/>
          <w:sz w:val="32"/>
          <w:szCs w:val="32"/>
          <w:highlight w:val="none"/>
          <w:u w:val="none"/>
          <w:lang w:val="en-US" w:eastAsia="zh-CN" w:bidi="ar-SA"/>
        </w:rPr>
        <w:t>名家、非遗传承人、基层工作者等</w:t>
      </w:r>
      <w:r>
        <w:rPr>
          <w:rFonts w:hint="eastAsia" w:ascii="仿宋_GB2312" w:hAnsi="仿宋_GB2312" w:eastAsia="仿宋_GB2312" w:cs="仿宋_GB2312"/>
          <w:sz w:val="32"/>
          <w:szCs w:val="32"/>
        </w:rPr>
        <w:t>不同群体，</w:t>
      </w:r>
      <w:r>
        <w:rPr>
          <w:rFonts w:hint="eastAsia" w:ascii="仿宋_GB2312" w:eastAsia="仿宋_GB2312" w:cs="Times New Roman"/>
          <w:b w:val="0"/>
          <w:bCs w:val="0"/>
          <w:color w:val="auto"/>
          <w:kern w:val="2"/>
          <w:sz w:val="32"/>
          <w:szCs w:val="32"/>
          <w:highlight w:val="none"/>
          <w:u w:val="none"/>
          <w:lang w:val="en-US" w:eastAsia="zh-CN" w:bidi="ar-SA"/>
        </w:rPr>
        <w:t>开展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eastAsia="仿宋_GB2312" w:cs="Times New Roman"/>
          <w:b w:val="0"/>
          <w:bCs w:val="0"/>
          <w:color w:val="auto"/>
          <w:kern w:val="2"/>
          <w:sz w:val="32"/>
          <w:szCs w:val="32"/>
          <w:highlight w:val="none"/>
          <w:u w:val="none"/>
          <w:lang w:val="en-US" w:eastAsia="zh-CN" w:bidi="ar-SA"/>
        </w:rPr>
        <w:t>拍摄，</w:t>
      </w:r>
      <w:r>
        <w:rPr>
          <w:rFonts w:hint="eastAsia" w:ascii="仿宋_GB2312" w:hAnsi="仿宋_GB2312" w:eastAsia="仿宋_GB2312" w:cs="仿宋_GB2312"/>
          <w:sz w:val="32"/>
          <w:szCs w:val="32"/>
        </w:rPr>
        <w:t>传递龙华“有温度、有故事、有品质”的现代城区特质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3"/>
          <w:sz w:val="32"/>
          <w:szCs w:val="32"/>
          <w:lang w:val="en-US" w:eastAsia="zh-CN"/>
        </w:rPr>
        <w:t>结合龙华文旅资源，深度挖掘龙华非遗、艺术、科技等龙华特色，</w:t>
      </w:r>
      <w:r>
        <w:rPr>
          <w:rFonts w:hint="eastAsia" w:ascii="仿宋_GB2312" w:hAnsi="仿宋_GB2312" w:eastAsia="仿宋_GB2312" w:cs="仿宋_GB2312"/>
          <w:sz w:val="32"/>
          <w:szCs w:val="32"/>
          <w:lang w:val="en-US" w:eastAsia="zh-CN"/>
        </w:rPr>
        <w:t>策划、拍摄高传播度宣传视频，</w:t>
      </w:r>
      <w:r>
        <w:rPr>
          <w:rFonts w:hint="eastAsia" w:ascii="仿宋_GB2312" w:eastAsia="仿宋_GB2312" w:cs="Times New Roman"/>
          <w:b w:val="0"/>
          <w:bCs w:val="0"/>
          <w:color w:val="auto"/>
          <w:kern w:val="2"/>
          <w:sz w:val="32"/>
          <w:szCs w:val="32"/>
          <w:highlight w:val="none"/>
          <w:u w:val="none"/>
          <w:lang w:val="en-US" w:eastAsia="zh-CN" w:bidi="ar-SA"/>
        </w:rPr>
        <w:t>让更很多人感受深圳龙华的独特魅力，提升龙华文体旅品牌影响力。</w:t>
      </w:r>
    </w:p>
    <w:p>
      <w:pPr>
        <w:numPr>
          <w:ilvl w:val="0"/>
          <w:numId w:val="0"/>
        </w:numPr>
        <w:tabs>
          <w:tab w:val="left" w:pos="1820"/>
        </w:tabs>
        <w:snapToGrid w:val="0"/>
        <w:spacing w:line="560" w:lineRule="exact"/>
        <w:ind w:firstLine="640" w:firstLineChars="200"/>
        <w:rPr>
          <w:rFonts w:hint="eastAsia" w:ascii="黑体" w:hAnsi="黑体" w:eastAsia="黑体" w:cs="黑体"/>
          <w:b w:val="0"/>
          <w:bCs/>
          <w:color w:val="auto"/>
          <w:kern w:val="2"/>
          <w:sz w:val="32"/>
          <w:szCs w:val="32"/>
          <w:highlight w:val="none"/>
          <w:u w:val="none"/>
          <w:lang w:val="en-US" w:eastAsia="zh-CN" w:bidi="ar-SA"/>
        </w:rPr>
      </w:pPr>
      <w:r>
        <w:rPr>
          <w:rFonts w:hint="eastAsia" w:ascii="黑体" w:hAnsi="黑体" w:eastAsia="黑体" w:cs="黑体"/>
          <w:b w:val="0"/>
          <w:bCs/>
          <w:color w:val="auto"/>
          <w:kern w:val="2"/>
          <w:sz w:val="32"/>
          <w:szCs w:val="32"/>
          <w:u w:val="none"/>
          <w:lang w:val="en-US" w:eastAsia="zh-CN" w:bidi="ar-SA"/>
        </w:rPr>
        <w:t>二、</w:t>
      </w:r>
      <w:r>
        <w:rPr>
          <w:rFonts w:hint="eastAsia" w:ascii="黑体" w:hAnsi="黑体" w:eastAsia="黑体" w:cs="黑体"/>
          <w:b w:val="0"/>
          <w:bCs/>
          <w:color w:val="auto"/>
          <w:kern w:val="2"/>
          <w:sz w:val="32"/>
          <w:szCs w:val="32"/>
          <w:highlight w:val="none"/>
          <w:u w:val="none"/>
          <w:lang w:val="en-US" w:eastAsia="zh-CN" w:bidi="ar-SA"/>
        </w:rPr>
        <w:t>服务期限</w:t>
      </w:r>
    </w:p>
    <w:p>
      <w:pPr>
        <w:pStyle w:val="9"/>
        <w:spacing w:after="0"/>
        <w:ind w:left="0" w:leftChars="0" w:right="0" w:rightChars="0" w:firstLine="640" w:firstLineChars="200"/>
        <w:rPr>
          <w:rFonts w:hint="default" w:ascii="仿宋_GB2312" w:eastAsia="仿宋_GB2312" w:cs="Times New Roman"/>
          <w:b w:val="0"/>
          <w:bCs w:val="0"/>
          <w:color w:val="auto"/>
          <w:kern w:val="2"/>
          <w:sz w:val="32"/>
          <w:szCs w:val="32"/>
          <w:highlight w:val="none"/>
          <w:u w:val="none"/>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hAnsi="等线" w:eastAsia="仿宋_GB2312" w:cs="Times New Roman"/>
          <w:b w:val="0"/>
          <w:bCs w:val="0"/>
          <w:color w:val="auto"/>
          <w:sz w:val="32"/>
          <w:szCs w:val="32"/>
          <w:highlight w:val="none"/>
          <w:u w:val="none"/>
          <w:lang w:val="en-US" w:eastAsia="zh-CN"/>
        </w:rPr>
        <w:t>拍摄及推广</w:t>
      </w:r>
      <w:r>
        <w:rPr>
          <w:rFonts w:hint="eastAsia" w:ascii="仿宋_GB2312" w:hAnsi="仿宋" w:eastAsia="仿宋_GB2312" w:cs="仿宋"/>
          <w:kern w:val="2"/>
          <w:sz w:val="32"/>
          <w:szCs w:val="32"/>
          <w:highlight w:val="none"/>
          <w:lang w:val="en-US" w:eastAsia="zh-CN" w:bidi="ar-SA"/>
        </w:rPr>
        <w:t>项目服务期间为2025年1</w:t>
      </w:r>
      <w:r>
        <w:rPr>
          <w:rFonts w:hint="default" w:ascii="仿宋_GB2312" w:hAnsi="仿宋" w:eastAsia="仿宋_GB2312" w:cs="仿宋"/>
          <w:kern w:val="2"/>
          <w:sz w:val="32"/>
          <w:szCs w:val="32"/>
          <w:highlight w:val="none"/>
          <w:lang w:val="en" w:eastAsia="zh-CN" w:bidi="ar-SA"/>
        </w:rPr>
        <w:t>1</w:t>
      </w:r>
      <w:r>
        <w:rPr>
          <w:rFonts w:hint="eastAsia" w:ascii="仿宋_GB2312" w:hAnsi="仿宋" w:eastAsia="仿宋_GB2312" w:cs="仿宋"/>
          <w:kern w:val="2"/>
          <w:sz w:val="32"/>
          <w:szCs w:val="32"/>
          <w:highlight w:val="none"/>
          <w:lang w:val="en-US" w:eastAsia="zh-CN" w:bidi="ar-SA"/>
        </w:rPr>
        <w:t>月至2026年3月；</w:t>
      </w:r>
      <w:r>
        <w:rPr>
          <w:rFonts w:hint="eastAsia" w:ascii="仿宋_GB2312" w:hAnsi="等线" w:eastAsia="仿宋_GB2312" w:cs="Times New Roman"/>
          <w:b w:val="0"/>
          <w:bCs w:val="0"/>
          <w:color w:val="auto"/>
          <w:sz w:val="32"/>
          <w:szCs w:val="32"/>
          <w:highlight w:val="none"/>
          <w:u w:val="none"/>
          <w:lang w:val="en-US" w:eastAsia="zh-CN"/>
        </w:rPr>
        <w:t>“视界龙华·文旅新篇”短视频</w:t>
      </w:r>
      <w:r>
        <w:rPr>
          <w:rFonts w:hint="eastAsia" w:ascii="仿宋_GB2312" w:eastAsia="仿宋_GB2312" w:cs="Times New Roman"/>
          <w:b w:val="0"/>
          <w:bCs w:val="0"/>
          <w:color w:val="auto"/>
          <w:sz w:val="32"/>
          <w:szCs w:val="32"/>
          <w:highlight w:val="none"/>
          <w:u w:val="none"/>
          <w:lang w:val="en-US" w:eastAsia="zh-CN"/>
        </w:rPr>
        <w:t>拍摄</w:t>
      </w:r>
      <w:r>
        <w:rPr>
          <w:rFonts w:hint="eastAsia" w:ascii="仿宋_GB2312" w:hAnsi="等线" w:eastAsia="仿宋_GB2312" w:cs="Times New Roman"/>
          <w:color w:val="auto"/>
          <w:kern w:val="2"/>
          <w:sz w:val="32"/>
          <w:szCs w:val="32"/>
          <w:highlight w:val="none"/>
          <w:u w:val="none"/>
          <w:lang w:val="en-US" w:eastAsia="zh-CN" w:bidi="ar-SA"/>
        </w:rPr>
        <w:t>项</w:t>
      </w:r>
      <w:r>
        <w:rPr>
          <w:rFonts w:hint="eastAsia" w:ascii="仿宋_GB2312" w:hAnsi="仿宋" w:eastAsia="仿宋_GB2312" w:cs="仿宋"/>
          <w:kern w:val="2"/>
          <w:sz w:val="32"/>
          <w:szCs w:val="32"/>
          <w:highlight w:val="none"/>
          <w:lang w:val="en-US" w:eastAsia="zh-CN" w:bidi="ar-SA"/>
        </w:rPr>
        <w:t>目服务期间为</w:t>
      </w:r>
      <w:r>
        <w:rPr>
          <w:rFonts w:hint="eastAsia" w:ascii="仿宋_GB2312" w:eastAsia="仿宋_GB2312"/>
          <w:sz w:val="32"/>
          <w:szCs w:val="32"/>
          <w:lang w:val="en-US" w:eastAsia="zh-CN"/>
        </w:rPr>
        <w:t>2025年1</w:t>
      </w:r>
      <w:r>
        <w:rPr>
          <w:rFonts w:hint="default" w:ascii="仿宋_GB2312" w:eastAsia="仿宋_GB2312"/>
          <w:sz w:val="32"/>
          <w:szCs w:val="32"/>
          <w:lang w:val="en" w:eastAsia="zh-CN"/>
        </w:rPr>
        <w:t>1</w:t>
      </w:r>
      <w:r>
        <w:rPr>
          <w:rFonts w:hint="eastAsia" w:ascii="仿宋_GB2312" w:eastAsia="仿宋_GB2312"/>
          <w:sz w:val="32"/>
          <w:szCs w:val="32"/>
          <w:lang w:val="en-US" w:eastAsia="zh-CN"/>
        </w:rPr>
        <w:t>月至2026年10月</w:t>
      </w:r>
      <w:r>
        <w:rPr>
          <w:rFonts w:hint="eastAsia" w:ascii="仿宋_GB2312" w:hAnsi="仿宋" w:eastAsia="仿宋_GB2312" w:cs="仿宋"/>
          <w:sz w:val="32"/>
          <w:szCs w:val="32"/>
        </w:rPr>
        <w:t>。</w:t>
      </w:r>
    </w:p>
    <w:p>
      <w:pPr>
        <w:keepNext w:val="0"/>
        <w:keepLines w:val="0"/>
        <w:pageBreakBefore w:val="0"/>
        <w:numPr>
          <w:ilvl w:val="0"/>
          <w:numId w:val="0"/>
        </w:numPr>
        <w:tabs>
          <w:tab w:val="left" w:pos="1820"/>
        </w:tabs>
        <w:kinsoku/>
        <w:wordWrap/>
        <w:overflowPunct/>
        <w:topLinePunct w:val="0"/>
        <w:bidi w:val="0"/>
        <w:snapToGrid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三、</w:t>
      </w:r>
      <w:r>
        <w:rPr>
          <w:rFonts w:hint="eastAsia" w:ascii="黑体" w:hAnsi="黑体" w:eastAsia="黑体" w:cs="黑体"/>
          <w:bCs/>
          <w:color w:val="auto"/>
          <w:sz w:val="32"/>
          <w:szCs w:val="32"/>
        </w:rPr>
        <w:t>项目内容及要求</w:t>
      </w:r>
    </w:p>
    <w:p>
      <w:pPr>
        <w:pStyle w:val="9"/>
        <w:spacing w:after="0"/>
        <w:ind w:left="0" w:leftChars="0" w:right="0" w:rightChars="0" w:firstLine="640" w:firstLineChars="20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该项目分为A、B两个包。投标商可同时投标A包和B包，但不能同时中标A包和B包。如出现同一家运营商中标A包和B包的情况，B包需重新选定新的中标商。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(一)项目A：</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hAnsi="等线" w:eastAsia="仿宋_GB2312" w:cs="Times New Roman"/>
          <w:b w:val="0"/>
          <w:bCs w:val="0"/>
          <w:color w:val="auto"/>
          <w:sz w:val="32"/>
          <w:szCs w:val="32"/>
          <w:highlight w:val="none"/>
          <w:u w:val="none"/>
          <w:lang w:val="en-US" w:eastAsia="zh-CN"/>
        </w:rPr>
        <w:t>拍摄及推广</w:t>
      </w:r>
      <w:r>
        <w:rPr>
          <w:rFonts w:hint="eastAsia" w:ascii="仿宋_GB2312" w:eastAsia="仿宋_GB2312" w:cs="Times New Roman"/>
          <w:b w:val="0"/>
          <w:bCs w:val="0"/>
          <w:color w:val="auto"/>
          <w:sz w:val="32"/>
          <w:szCs w:val="32"/>
          <w:highlight w:val="none"/>
          <w:u w:val="none"/>
          <w:lang w:val="en-US" w:eastAsia="zh-CN"/>
        </w:rPr>
        <w:t>项目</w:t>
      </w:r>
      <w:r>
        <w:rPr>
          <w:rFonts w:hint="eastAsia" w:ascii="仿宋_GB2312" w:hAnsi="仿宋" w:eastAsia="仿宋_GB2312" w:cs="仿宋"/>
          <w:b w:val="0"/>
          <w:bCs w:val="0"/>
          <w:kern w:val="2"/>
          <w:sz w:val="32"/>
          <w:szCs w:val="32"/>
          <w:lang w:val="en-US" w:eastAsia="zh-CN" w:bidi="ar-SA"/>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1.开展</w:t>
      </w:r>
      <w:r>
        <w:rPr>
          <w:rFonts w:hint="eastAsia" w:ascii="仿宋_GB2312" w:hAnsi="仿宋_GB2312" w:eastAsia="仿宋_GB2312" w:cs="仿宋_GB2312"/>
          <w:sz w:val="32"/>
          <w:szCs w:val="32"/>
        </w:rPr>
        <w:t>选题挖掘与人物库建立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通过线上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线下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初步筛选候选人</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对重点候选人进行一对一预访，核实故事真实性，建立“龙华文体人物故事库”，储备10-20位高潜力候选人，锁定3-4位核心人物。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2.开展项目创意策划与脚本撰写。提炼每位核心人物的故事亮点、情感爆点与核心主题，确定叙事主线，确认拍摄方案，撰写分镜头脚本。</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3.视频拍摄与后期制作。完成3期视频的拍摄、剪辑、调色、配音等工作。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.做好3期视频宣传推广工作。</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5.完成3期视频素材的整理、归档，并交由我局所有。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b/>
          <w:bCs/>
          <w:kern w:val="2"/>
          <w:sz w:val="32"/>
          <w:szCs w:val="32"/>
          <w:lang w:val="en-US" w:eastAsia="zh-CN" w:bidi="ar-SA"/>
        </w:rPr>
        <w:t>（二）项目A：</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hAnsi="等线" w:eastAsia="仿宋_GB2312" w:cs="Times New Roman"/>
          <w:b w:val="0"/>
          <w:bCs w:val="0"/>
          <w:color w:val="auto"/>
          <w:sz w:val="32"/>
          <w:szCs w:val="32"/>
          <w:highlight w:val="none"/>
          <w:u w:val="none"/>
          <w:lang w:val="en-US" w:eastAsia="zh-CN"/>
        </w:rPr>
        <w:t>拍摄及推广</w:t>
      </w:r>
      <w:r>
        <w:rPr>
          <w:rFonts w:hint="eastAsia" w:ascii="仿宋_GB2312" w:eastAsia="仿宋_GB2312" w:cs="Times New Roman"/>
          <w:b w:val="0"/>
          <w:bCs w:val="0"/>
          <w:color w:val="auto"/>
          <w:sz w:val="32"/>
          <w:szCs w:val="32"/>
          <w:highlight w:val="none"/>
          <w:u w:val="none"/>
          <w:lang w:val="en-US" w:eastAsia="zh-CN"/>
        </w:rPr>
        <w:t>项目</w:t>
      </w:r>
      <w:r>
        <w:rPr>
          <w:rFonts w:hint="eastAsia" w:ascii="仿宋_GB2312" w:hAnsi="仿宋" w:eastAsia="仿宋_GB2312" w:cs="仿宋"/>
          <w:b w:val="0"/>
          <w:bCs w:val="0"/>
          <w:kern w:val="2"/>
          <w:sz w:val="32"/>
          <w:szCs w:val="32"/>
          <w:lang w:val="en-US" w:eastAsia="zh-CN" w:bidi="ar-SA"/>
        </w:rPr>
        <w:t>服务要求</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1.组建项目团队。团队人员包含：策划、导演、制片、摄影摄像、灯光、化妆、运营等人员。</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2.开展</w:t>
      </w:r>
      <w:r>
        <w:rPr>
          <w:rFonts w:hint="eastAsia" w:ascii="仿宋_GB2312" w:hAnsi="仿宋_GB2312" w:eastAsia="仿宋_GB2312" w:cs="仿宋_GB2312"/>
          <w:color w:val="auto"/>
          <w:sz w:val="32"/>
          <w:szCs w:val="32"/>
          <w:highlight w:val="none"/>
        </w:rPr>
        <w:t>选题挖掘与人物库建立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针对需要采访的人物，开展</w:t>
      </w:r>
      <w:r>
        <w:rPr>
          <w:rFonts w:hint="eastAsia" w:ascii="仿宋_GB2312" w:hAnsi="仿宋_GB2312" w:eastAsia="仿宋_GB2312" w:cs="仿宋_GB2312"/>
          <w:color w:val="auto"/>
          <w:sz w:val="32"/>
          <w:szCs w:val="32"/>
          <w:highlight w:val="none"/>
        </w:rPr>
        <w:t>选题挖掘与人物库建立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提炼每位核心人物的故事亮点、情感爆点与核心主题，确定叙事主线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结合人物特质选择合适的访谈形式，撰写分镜头脚本，明确拍摄场景、构图、访谈问题与节奏，确认拍摄方案</w:t>
      </w:r>
      <w:r>
        <w:rPr>
          <w:rFonts w:hint="eastAsia" w:ascii="仿宋_GB2312" w:hAnsi="仿宋_GB2312" w:eastAsia="仿宋_GB2312" w:cs="仿宋_GB2312"/>
          <w:color w:val="auto"/>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3.整合社交平台及线下场景资源，通过精准投放与线上营销，完成系列片的立体化推广</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4.确</w:t>
      </w:r>
      <w:r>
        <w:rPr>
          <w:rFonts w:hint="eastAsia" w:ascii="仿宋_GB2312" w:hAnsi="仿宋_GB2312" w:eastAsia="仿宋_GB2312" w:cs="仿宋_GB2312"/>
          <w:color w:val="auto"/>
          <w:sz w:val="32"/>
          <w:szCs w:val="32"/>
          <w:lang w:val="en-US" w:eastAsia="zh-CN"/>
        </w:rPr>
        <w:t>保所有音乐素材均通过合法授权，杜绝任何形式的版权侵权风险。</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5.指定资深项目专员作为第一责任人，全程主导并深度参与脚本创作的全流程管理，包括但不限于创意研讨、初稿撰写、多轮修改优化及终稿审核。</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风险应对与责任承担：承接团队须具备视频制作经验，提供完整的风险预案（含技术故障应急方案、舆情监测与危机公关机制等），项目执行期间需派驻专业团队实时响应问题，对因制作疏失导致的损失承担全部法律及经济责任。</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仿宋_GB2312" w:eastAsia="仿宋_GB2312" w:cs="仿宋_GB2312"/>
          <w:color w:val="auto"/>
          <w:sz w:val="32"/>
          <w:szCs w:val="32"/>
          <w:lang w:val="en-US" w:eastAsia="zh-CN"/>
        </w:rPr>
        <w:t>7.整理该视频所有素材并移交甲方，影片的完整版权自交付之日起归甲方所有。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 w:eastAsia="仿宋_GB2312" w:cs="仿宋"/>
          <w:b w:val="0"/>
          <w:bCs w:val="0"/>
          <w:kern w:val="2"/>
          <w:sz w:val="32"/>
          <w:szCs w:val="32"/>
          <w:lang w:val="en-US" w:eastAsia="zh-CN" w:bidi="ar-SA"/>
        </w:rPr>
      </w:pPr>
      <w:r>
        <w:rPr>
          <w:rFonts w:hint="eastAsia" w:ascii="仿宋_GB2312" w:hAnsi="仿宋" w:eastAsia="仿宋_GB2312" w:cs="仿宋"/>
          <w:b/>
          <w:bCs/>
          <w:kern w:val="2"/>
          <w:sz w:val="32"/>
          <w:szCs w:val="32"/>
          <w:lang w:val="en-US" w:eastAsia="zh-CN" w:bidi="ar-SA"/>
        </w:rPr>
        <w:t>（三）项目B:</w:t>
      </w:r>
      <w:r>
        <w:rPr>
          <w:rFonts w:hint="eastAsia" w:ascii="仿宋_GB2312" w:hAnsi="等线" w:eastAsia="仿宋_GB2312" w:cs="Times New Roman"/>
          <w:b w:val="0"/>
          <w:bCs w:val="0"/>
          <w:color w:val="auto"/>
          <w:sz w:val="32"/>
          <w:szCs w:val="32"/>
          <w:highlight w:val="none"/>
          <w:u w:val="none"/>
          <w:lang w:val="en-US" w:eastAsia="zh-CN"/>
        </w:rPr>
        <w:t>“视界龙华·文旅新篇”短视频</w:t>
      </w:r>
      <w:r>
        <w:rPr>
          <w:rFonts w:hint="eastAsia" w:ascii="仿宋_GB2312" w:eastAsia="仿宋_GB2312" w:cs="Times New Roman"/>
          <w:b w:val="0"/>
          <w:bCs w:val="0"/>
          <w:color w:val="auto"/>
          <w:sz w:val="32"/>
          <w:szCs w:val="32"/>
          <w:highlight w:val="none"/>
          <w:u w:val="none"/>
          <w:lang w:val="en-US" w:eastAsia="zh-CN"/>
        </w:rPr>
        <w:t>拍摄项目</w:t>
      </w:r>
      <w:r>
        <w:rPr>
          <w:rFonts w:hint="eastAsia" w:ascii="仿宋_GB2312" w:hAnsi="仿宋" w:eastAsia="仿宋_GB2312" w:cs="仿宋"/>
          <w:b w:val="0"/>
          <w:bCs w:val="0"/>
          <w:kern w:val="2"/>
          <w:sz w:val="32"/>
          <w:szCs w:val="32"/>
          <w:lang w:val="en-US" w:eastAsia="zh-CN" w:bidi="ar-SA"/>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1.拍摄6条创意短视频：结合“热点事件”“影视片段”等策略，运用AI、AE等软件，制作6条高传播度短视频。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2.拍摄4条重大节庆宣传视频：针对五一、国庆、春节等假期，策划主题视频。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3.开展文旅IP宣传：以观澜河龙舟赛为例，打造2条IP化短视频。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4.整体形象宣传：制作1部龙华文体旅形象短片，串联重点文旅项目及政策环境。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5.短视频时长要求1-2分钟。</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6.完成13条视频素材的整理、归档，并交由我局所有。</w:t>
      </w:r>
    </w:p>
    <w:p>
      <w:pPr>
        <w:numPr>
          <w:ilvl w:val="-1"/>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（四）</w:t>
      </w:r>
      <w:r>
        <w:rPr>
          <w:rFonts w:hint="eastAsia" w:ascii="仿宋_GB2312" w:hAnsi="仿宋" w:eastAsia="仿宋_GB2312" w:cs="仿宋"/>
          <w:b/>
          <w:bCs/>
          <w:kern w:val="2"/>
          <w:sz w:val="32"/>
          <w:szCs w:val="32"/>
          <w:lang w:val="en-US" w:eastAsia="zh-CN" w:bidi="ar-SA"/>
        </w:rPr>
        <w:t>项目B:</w:t>
      </w:r>
      <w:r>
        <w:rPr>
          <w:rFonts w:hint="eastAsia" w:ascii="仿宋_GB2312" w:hAnsi="等线" w:eastAsia="仿宋_GB2312" w:cs="Times New Roman"/>
          <w:b w:val="0"/>
          <w:bCs w:val="0"/>
          <w:color w:val="auto"/>
          <w:sz w:val="32"/>
          <w:szCs w:val="32"/>
          <w:highlight w:val="none"/>
          <w:u w:val="none"/>
          <w:lang w:val="en-US" w:eastAsia="zh-CN"/>
        </w:rPr>
        <w:t>“视界龙华·文旅新篇”短视频</w:t>
      </w:r>
      <w:r>
        <w:rPr>
          <w:rFonts w:hint="eastAsia" w:ascii="仿宋_GB2312" w:eastAsia="仿宋_GB2312" w:cs="Times New Roman"/>
          <w:b w:val="0"/>
          <w:bCs w:val="0"/>
          <w:color w:val="auto"/>
          <w:sz w:val="32"/>
          <w:szCs w:val="32"/>
          <w:highlight w:val="none"/>
          <w:u w:val="none"/>
          <w:lang w:val="en-US" w:eastAsia="zh-CN"/>
        </w:rPr>
        <w:t>拍摄</w:t>
      </w:r>
      <w:r>
        <w:rPr>
          <w:rFonts w:hint="eastAsia" w:ascii="仿宋_GB2312" w:hAnsi="仿宋" w:eastAsia="仿宋_GB2312" w:cs="仿宋"/>
          <w:b w:val="0"/>
          <w:bCs w:val="0"/>
          <w:kern w:val="2"/>
          <w:sz w:val="32"/>
          <w:szCs w:val="32"/>
          <w:lang w:val="en-US" w:eastAsia="zh-CN" w:bidi="ar-SA"/>
        </w:rPr>
        <w:t>项目</w:t>
      </w:r>
      <w:r>
        <w:rPr>
          <w:rFonts w:hint="default" w:ascii="仿宋_GB2312" w:hAnsi="仿宋" w:eastAsia="仿宋_GB2312" w:cs="仿宋"/>
          <w:b w:val="0"/>
          <w:bCs w:val="0"/>
          <w:color w:val="auto"/>
          <w:kern w:val="2"/>
          <w:sz w:val="32"/>
          <w:szCs w:val="32"/>
          <w:highlight w:val="none"/>
          <w:u w:val="none"/>
          <w:lang w:val="en-US" w:eastAsia="zh-CN" w:bidi="ar-SA"/>
        </w:rPr>
        <w:t>服</w:t>
      </w:r>
      <w:r>
        <w:rPr>
          <w:rFonts w:hint="eastAsia" w:ascii="仿宋_GB2312" w:hAnsi="仿宋_GB2312" w:eastAsia="仿宋_GB2312" w:cs="仿宋_GB2312"/>
          <w:b w:val="0"/>
          <w:bCs w:val="0"/>
          <w:color w:val="auto"/>
          <w:kern w:val="2"/>
          <w:sz w:val="32"/>
          <w:szCs w:val="32"/>
          <w:highlight w:val="none"/>
          <w:u w:val="none"/>
          <w:lang w:val="en-US" w:eastAsia="zh-CN" w:bidi="ar-SA"/>
        </w:rPr>
        <w:t>务要求</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1.组建项目团队。团队人员包含：策划、导演、制片、摄影摄像、灯光、化妆、运营等人员。</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2.整合社交平台及线下场景资源，通过精准投放与线上营销，完成系列片的立体化推广</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3.确</w:t>
      </w:r>
      <w:r>
        <w:rPr>
          <w:rFonts w:hint="eastAsia" w:ascii="仿宋_GB2312" w:hAnsi="仿宋_GB2312" w:eastAsia="仿宋_GB2312" w:cs="仿宋_GB2312"/>
          <w:color w:val="auto"/>
          <w:sz w:val="32"/>
          <w:szCs w:val="32"/>
          <w:lang w:val="en-US" w:eastAsia="zh-CN"/>
        </w:rPr>
        <w:t>保所有音乐素材均通过合法授权，杜绝任何形式的版权侵权风险。</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4.指定资深项目专员作为第一责任人，全程主导并深度参与脚本创作的全流程管理，包括但不限于创意研讨、初稿撰写、多轮修改优化及终稿审核。</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风险应对与责任承担：承接团队须具备视频制作经验，提供完整的风险预案（含技术故障应急方案、舆情监测与危机公关机制等），项目执行期间需派驻专业团队实时响应问题，对因制作疏失导致的损失承担全部法律及经济责任。</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仿宋_GB2312" w:eastAsia="仿宋_GB2312" w:cs="仿宋_GB2312"/>
          <w:color w:val="auto"/>
          <w:sz w:val="32"/>
          <w:szCs w:val="32"/>
          <w:lang w:val="en-US" w:eastAsia="zh-CN"/>
        </w:rPr>
        <w:t>6.整理该视频所有素材并移交甲方，影片的完整版权自交付之日起归甲方所有。</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leftChars="200" w:firstLine="320" w:firstLineChars="1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报价限额</w:t>
      </w:r>
    </w:p>
    <w:p>
      <w:pPr>
        <w:spacing w:line="560" w:lineRule="exact"/>
        <w:ind w:firstLine="640" w:firstLineChars="200"/>
        <w:rPr>
          <w:rFonts w:hint="eastAsia" w:ascii="仿宋_GB2312" w:hAnsi="仿宋" w:eastAsia="仿宋_GB2312" w:cs="仿宋"/>
          <w:b/>
          <w:bCs/>
          <w:sz w:val="32"/>
          <w:szCs w:val="32"/>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hAnsi="等线" w:eastAsia="仿宋_GB2312" w:cs="Times New Roman"/>
          <w:b w:val="0"/>
          <w:bCs w:val="0"/>
          <w:color w:val="auto"/>
          <w:sz w:val="32"/>
          <w:szCs w:val="32"/>
          <w:highlight w:val="none"/>
          <w:u w:val="none"/>
          <w:lang w:val="en-US" w:eastAsia="zh-CN"/>
        </w:rPr>
        <w:t>拍摄及推广</w:t>
      </w:r>
      <w:r>
        <w:rPr>
          <w:rFonts w:hint="eastAsia" w:ascii="仿宋_GB2312" w:eastAsia="仿宋_GB2312" w:cs="Times New Roman"/>
          <w:b w:val="0"/>
          <w:bCs w:val="0"/>
          <w:color w:val="auto"/>
          <w:sz w:val="32"/>
          <w:szCs w:val="32"/>
          <w:highlight w:val="none"/>
          <w:u w:val="none"/>
          <w:lang w:val="en-US" w:eastAsia="zh-CN"/>
        </w:rPr>
        <w:t>项目报价限额为45万元</w:t>
      </w:r>
      <w:r>
        <w:rPr>
          <w:rFonts w:hint="eastAsia" w:ascii="仿宋_GB2312" w:hAnsi="仿宋" w:eastAsia="仿宋_GB2312" w:cs="仿宋"/>
          <w:kern w:val="2"/>
          <w:sz w:val="32"/>
          <w:szCs w:val="32"/>
          <w:lang w:val="en-US" w:eastAsia="zh-CN" w:bidi="ar-SA"/>
        </w:rPr>
        <w:t>；</w:t>
      </w:r>
      <w:r>
        <w:rPr>
          <w:rFonts w:hint="eastAsia" w:ascii="仿宋_GB2312" w:hAnsi="等线" w:eastAsia="仿宋_GB2312" w:cs="Times New Roman"/>
          <w:b w:val="0"/>
          <w:bCs w:val="0"/>
          <w:color w:val="auto"/>
          <w:sz w:val="32"/>
          <w:szCs w:val="32"/>
          <w:highlight w:val="none"/>
          <w:u w:val="none"/>
          <w:lang w:val="en-US" w:eastAsia="zh-CN"/>
        </w:rPr>
        <w:t>“视界龙华·文旅新篇”短视频</w:t>
      </w:r>
      <w:r>
        <w:rPr>
          <w:rFonts w:hint="eastAsia" w:ascii="仿宋_GB2312" w:eastAsia="仿宋_GB2312" w:cs="Times New Roman"/>
          <w:b w:val="0"/>
          <w:bCs w:val="0"/>
          <w:color w:val="auto"/>
          <w:sz w:val="32"/>
          <w:szCs w:val="32"/>
          <w:highlight w:val="none"/>
          <w:u w:val="none"/>
          <w:lang w:val="en-US" w:eastAsia="zh-CN"/>
        </w:rPr>
        <w:t>拍摄</w:t>
      </w:r>
      <w:r>
        <w:rPr>
          <w:rFonts w:hint="eastAsia" w:ascii="仿宋_GB2312" w:hAnsi="仿宋" w:eastAsia="仿宋_GB2312" w:cs="仿宋"/>
          <w:kern w:val="2"/>
          <w:sz w:val="32"/>
          <w:szCs w:val="32"/>
          <w:lang w:val="en-US" w:eastAsia="zh-CN" w:bidi="ar-SA"/>
        </w:rPr>
        <w:t>投标商报价</w:t>
      </w:r>
      <w:r>
        <w:rPr>
          <w:rFonts w:hint="eastAsia" w:ascii="仿宋_GB2312" w:eastAsia="仿宋_GB2312" w:cs="Times New Roman"/>
          <w:b w:val="0"/>
          <w:bCs w:val="0"/>
          <w:color w:val="auto"/>
          <w:sz w:val="32"/>
          <w:szCs w:val="32"/>
          <w:highlight w:val="none"/>
          <w:u w:val="none"/>
          <w:lang w:val="en-US" w:eastAsia="zh-CN"/>
        </w:rPr>
        <w:t>限额为50万元</w:t>
      </w:r>
      <w:r>
        <w:rPr>
          <w:rFonts w:hint="eastAsia" w:ascii="仿宋_GB2312" w:hAnsi="仿宋" w:eastAsia="仿宋_GB2312" w:cs="仿宋"/>
          <w:kern w:val="2"/>
          <w:sz w:val="32"/>
          <w:szCs w:val="32"/>
          <w:lang w:val="en-US" w:eastAsia="zh-CN" w:bidi="ar-SA"/>
        </w:rPr>
        <w:t>。</w:t>
      </w:r>
    </w:p>
    <w:p>
      <w:pPr>
        <w:pStyle w:val="12"/>
        <w:rPr>
          <w:rFonts w:hint="default"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hAnsi="等线" w:eastAsia="仿宋_GB2312" w:cs="Times New Roman"/>
          <w:b w:val="0"/>
          <w:bCs w:val="0"/>
          <w:color w:val="auto"/>
          <w:sz w:val="32"/>
          <w:szCs w:val="32"/>
          <w:highlight w:val="none"/>
          <w:u w:val="none"/>
          <w:lang w:val="en-US" w:eastAsia="zh-CN"/>
        </w:rPr>
        <w:t>拍摄及推广</w:t>
      </w:r>
      <w:r>
        <w:rPr>
          <w:rFonts w:hint="eastAsia" w:ascii="仿宋_GB2312" w:eastAsia="仿宋_GB2312" w:cs="Times New Roman"/>
          <w:b w:val="0"/>
          <w:bCs w:val="0"/>
          <w:color w:val="auto"/>
          <w:sz w:val="32"/>
          <w:szCs w:val="32"/>
          <w:highlight w:val="none"/>
          <w:u w:val="none"/>
          <w:lang w:val="en-US" w:eastAsia="zh-CN"/>
        </w:rPr>
        <w:t>项目</w:t>
      </w:r>
      <w:r>
        <w:rPr>
          <w:rFonts w:hint="eastAsia" w:ascii="仿宋_GB2312" w:hAnsi="仿宋" w:eastAsia="仿宋_GB2312" w:cs="仿宋"/>
          <w:b w:val="0"/>
          <w:bCs w:val="0"/>
          <w:sz w:val="32"/>
          <w:szCs w:val="32"/>
          <w:lang w:val="en-US" w:eastAsia="zh-CN"/>
        </w:rPr>
        <w:t>项目内容表</w:t>
      </w: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5"/>
        <w:gridCol w:w="2436"/>
        <w:gridCol w:w="2656"/>
        <w:gridCol w:w="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期数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选题挖掘与人物库建立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选题挖掘与人物库建立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内容策划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视频分镜头脚本撰写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视频创作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项目专员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整个项目周期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color w:val="000000"/>
                <w:sz w:val="21"/>
                <w:szCs w:val="21"/>
                <w:u w:val="none"/>
                <w:lang w:val="en"/>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导演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 w:eastAsia="zh-CN"/>
              </w:rPr>
            </w:pPr>
            <w:r>
              <w:rPr>
                <w:rFonts w:hint="eastAsia" w:ascii="宋体" w:hAnsi="宋体" w:eastAsia="宋体" w:cs="宋体"/>
                <w:i w:val="0"/>
                <w:color w:val="000000"/>
                <w:sz w:val="21"/>
                <w:szCs w:val="21"/>
                <w:u w:val="none"/>
                <w:lang w:val="en" w:eastAsia="zh-CN"/>
              </w:rPr>
              <w:t>每期一名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color w:val="000000"/>
                <w:sz w:val="21"/>
                <w:szCs w:val="21"/>
                <w:u w:val="none"/>
                <w:lang w:val="en"/>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 w:eastAsia="zh-CN"/>
              </w:rPr>
              <w:t>每期一名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摄像师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每期</w:t>
            </w:r>
            <w:r>
              <w:rPr>
                <w:rFonts w:hint="eastAsia" w:ascii="宋体" w:hAnsi="宋体" w:eastAsia="宋体" w:cs="宋体"/>
                <w:i w:val="0"/>
                <w:color w:val="000000"/>
                <w:sz w:val="21"/>
                <w:szCs w:val="21"/>
                <w:u w:val="none"/>
                <w:lang w:val="en-US" w:eastAsia="zh-CN"/>
              </w:rPr>
              <w:t>2名，三期总共6名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摄像助理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每期</w:t>
            </w:r>
            <w:r>
              <w:rPr>
                <w:rFonts w:hint="eastAsia" w:ascii="宋体" w:hAnsi="宋体" w:eastAsia="宋体" w:cs="宋体"/>
                <w:i w:val="0"/>
                <w:color w:val="000000"/>
                <w:sz w:val="21"/>
                <w:szCs w:val="21"/>
                <w:u w:val="none"/>
                <w:lang w:val="en-US" w:eastAsia="zh-CN"/>
              </w:rPr>
              <w:t>2名，三期总共6名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灯光师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每期</w:t>
            </w:r>
            <w:r>
              <w:rPr>
                <w:rFonts w:hint="eastAsia" w:ascii="宋体" w:hAnsi="宋体" w:eastAsia="宋体" w:cs="宋体"/>
                <w:i w:val="0"/>
                <w:color w:val="000000"/>
                <w:sz w:val="21"/>
                <w:szCs w:val="21"/>
                <w:u w:val="none"/>
                <w:lang w:val="en-US" w:eastAsia="zh-CN"/>
              </w:rPr>
              <w:t>2名，三期总共6名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化妆师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每期一名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摄影器材损耗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整个拍摄周期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设备运输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含每期往返，共</w:t>
            </w:r>
            <w:r>
              <w:rPr>
                <w:rFonts w:hint="eastAsia" w:ascii="宋体" w:hAnsi="宋体" w:eastAsia="宋体" w:cs="宋体"/>
                <w:i w:val="0"/>
                <w:color w:val="000000"/>
                <w:sz w:val="21"/>
                <w:szCs w:val="21"/>
                <w:u w:val="none"/>
                <w:lang w:val="en-US" w:eastAsia="zh-CN"/>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视频剪辑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视频剪辑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视频字幕校对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视频特效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视频调色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平台推广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平台推广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供应商最终报价： </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none"/>
                <w:lang w:val="en-US" w:eastAsia="zh-CN" w:bidi="ar"/>
              </w:rPr>
              <w:t>万元（（以万元为单位，并最多保留两位小数）</w:t>
            </w:r>
          </w:p>
        </w:tc>
      </w:tr>
    </w:tbl>
    <w:p>
      <w:pPr>
        <w:pStyle w:val="12"/>
        <w:numPr>
          <w:ilvl w:val="-1"/>
          <w:numId w:val="0"/>
        </w:numPr>
        <w:ind w:firstLine="320"/>
        <w:rPr>
          <w:rFonts w:hint="eastAsia"/>
          <w:b/>
          <w:bCs/>
          <w:lang w:val="en-US" w:eastAsia="zh-CN"/>
        </w:rPr>
      </w:pPr>
      <w:r>
        <w:rPr>
          <w:rFonts w:hint="eastAsia" w:ascii="仿宋_GB2312" w:hAnsi="仿宋" w:eastAsia="仿宋_GB2312" w:cs="仿宋"/>
          <w:b/>
          <w:bCs/>
          <w:sz w:val="32"/>
          <w:szCs w:val="32"/>
          <w:lang w:val="en-US" w:eastAsia="zh-CN"/>
        </w:rPr>
        <w:t>（二）</w:t>
      </w:r>
      <w:r>
        <w:rPr>
          <w:rFonts w:hint="eastAsia" w:ascii="仿宋_GB2312" w:hAnsi="等线" w:eastAsia="仿宋_GB2312" w:cs="Times New Roman"/>
          <w:b w:val="0"/>
          <w:bCs w:val="0"/>
          <w:color w:val="auto"/>
          <w:sz w:val="32"/>
          <w:szCs w:val="32"/>
          <w:highlight w:val="none"/>
          <w:u w:val="none"/>
          <w:lang w:val="en-US" w:eastAsia="zh-CN"/>
        </w:rPr>
        <w:t>“视界龙华·文旅新篇”短视频拍摄项目</w:t>
      </w:r>
      <w:r>
        <w:rPr>
          <w:rFonts w:hint="eastAsia" w:ascii="仿宋_GB2312" w:eastAsia="仿宋_GB2312" w:cs="Times New Roman"/>
          <w:b w:val="0"/>
          <w:bCs w:val="0"/>
          <w:color w:val="auto"/>
          <w:sz w:val="32"/>
          <w:szCs w:val="32"/>
          <w:highlight w:val="none"/>
          <w:u w:val="none"/>
          <w:lang w:val="en-US" w:eastAsia="zh-CN"/>
        </w:rPr>
        <w:t>内容表</w:t>
      </w:r>
    </w:p>
    <w:tbl>
      <w:tblPr>
        <w:tblStyle w:val="14"/>
        <w:tblW w:w="0" w:type="auto"/>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1"/>
        <w:gridCol w:w="2411"/>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731" w:type="dxa"/>
            <w:noWrap w:val="0"/>
            <w:vAlign w:val="center"/>
          </w:tcPr>
          <w:p>
            <w:pPr>
              <w:widowControl/>
              <w:numPr>
                <w:ilvl w:val="-1"/>
                <w:numId w:val="0"/>
              </w:numPr>
              <w:jc w:val="center"/>
              <w:textAlignment w:val="top"/>
              <w:rPr>
                <w:rFonts w:hint="default"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项目</w:t>
            </w:r>
          </w:p>
        </w:tc>
        <w:tc>
          <w:tcPr>
            <w:tcW w:w="2411" w:type="dxa"/>
            <w:noWrap w:val="0"/>
            <w:vAlign w:val="center"/>
          </w:tcPr>
          <w:p>
            <w:pPr>
              <w:widowControl/>
              <w:numPr>
                <w:ilvl w:val="-1"/>
                <w:numId w:val="0"/>
              </w:numPr>
              <w:jc w:val="center"/>
              <w:textAlignment w:val="top"/>
              <w:rPr>
                <w:rFonts w:hint="default"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片子数量</w:t>
            </w:r>
          </w:p>
        </w:tc>
        <w:tc>
          <w:tcPr>
            <w:tcW w:w="2411"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731"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创意短视频</w:t>
            </w:r>
          </w:p>
        </w:tc>
        <w:tc>
          <w:tcPr>
            <w:tcW w:w="2411"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6</w:t>
            </w:r>
          </w:p>
        </w:tc>
        <w:tc>
          <w:tcPr>
            <w:tcW w:w="2411" w:type="dxa"/>
            <w:noWrap w:val="0"/>
            <w:vAlign w:val="center"/>
          </w:tcPr>
          <w:p>
            <w:pPr>
              <w:widowControl/>
              <w:numPr>
                <w:ilvl w:val="-1"/>
                <w:numId w:val="0"/>
              </w:numPr>
              <w:jc w:val="center"/>
              <w:textAlignment w:val="top"/>
              <w:rPr>
                <w:rFonts w:hint="default"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1-2分钟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731"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重大节庆宣传视频</w:t>
            </w:r>
          </w:p>
        </w:tc>
        <w:tc>
          <w:tcPr>
            <w:tcW w:w="2411"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4</w:t>
            </w:r>
          </w:p>
        </w:tc>
        <w:tc>
          <w:tcPr>
            <w:tcW w:w="2411"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1-2分钟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731"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重点文旅IP宣传视频</w:t>
            </w:r>
          </w:p>
        </w:tc>
        <w:tc>
          <w:tcPr>
            <w:tcW w:w="2411"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2</w:t>
            </w:r>
          </w:p>
        </w:tc>
        <w:tc>
          <w:tcPr>
            <w:tcW w:w="2411"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1-2分钟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31"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龙华文体旅整体形象宣传片</w:t>
            </w:r>
          </w:p>
        </w:tc>
        <w:tc>
          <w:tcPr>
            <w:tcW w:w="2411"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1</w:t>
            </w:r>
          </w:p>
        </w:tc>
        <w:tc>
          <w:tcPr>
            <w:tcW w:w="2411" w:type="dxa"/>
            <w:noWrap w:val="0"/>
            <w:vAlign w:val="center"/>
          </w:tcPr>
          <w:p>
            <w:pPr>
              <w:widowControl/>
              <w:numPr>
                <w:ilvl w:val="-1"/>
                <w:numId w:val="0"/>
              </w:numPr>
              <w:jc w:val="center"/>
              <w:textAlignment w:val="top"/>
              <w:rPr>
                <w:rFonts w:hint="default"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1-2分钟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142" w:type="dxa"/>
            <w:gridSpan w:val="2"/>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i w:val="0"/>
                <w:color w:val="000000"/>
                <w:kern w:val="0"/>
                <w:sz w:val="21"/>
                <w:szCs w:val="21"/>
                <w:u w:val="none"/>
                <w:lang w:val="en-US" w:eastAsia="zh-CN" w:bidi="ar"/>
              </w:rPr>
              <w:t xml:space="preserve">供应商最终报价： </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none"/>
                <w:lang w:val="en-US" w:eastAsia="zh-CN" w:bidi="ar"/>
              </w:rPr>
              <w:t>万元（（以万元为单位，并最多保留两位小数）</w:t>
            </w:r>
          </w:p>
        </w:tc>
        <w:tc>
          <w:tcPr>
            <w:tcW w:w="2411" w:type="dxa"/>
            <w:noWrap w:val="0"/>
            <w:vAlign w:val="center"/>
          </w:tcPr>
          <w:p>
            <w:pPr>
              <w:widowControl/>
              <w:numPr>
                <w:ilvl w:val="-1"/>
                <w:numId w:val="0"/>
              </w:numPr>
              <w:jc w:val="center"/>
              <w:textAlignment w:val="top"/>
              <w:rPr>
                <w:rFonts w:hint="eastAsia" w:ascii="宋体" w:hAnsi="宋体" w:eastAsia="宋体" w:cs="宋体"/>
                <w:i w:val="0"/>
                <w:color w:val="000000"/>
                <w:kern w:val="0"/>
                <w:sz w:val="21"/>
                <w:szCs w:val="21"/>
                <w:u w:val="none"/>
                <w:lang w:val="en-US" w:eastAsia="zh-CN" w:bidi="ar"/>
              </w:rPr>
            </w:pPr>
          </w:p>
        </w:tc>
      </w:tr>
    </w:tbl>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lang w:eastAsia="zh-CN"/>
        </w:rPr>
        <w:t>四</w:t>
      </w:r>
      <w:r>
        <w:rPr>
          <w:rFonts w:hint="eastAsia" w:ascii="黑体" w:hAnsi="黑体" w:eastAsia="黑体" w:cs="黑体"/>
          <w:bCs/>
          <w:color w:val="auto"/>
          <w:sz w:val="32"/>
          <w:szCs w:val="32"/>
          <w:highlight w:val="none"/>
        </w:rPr>
        <w:t>、</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一</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二</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三</w:t>
      </w:r>
      <w:r>
        <w:rPr>
          <w:rFonts w:hint="eastAsia" w:ascii="仿宋_GB2312" w:hAnsi="仿宋" w:eastAsia="仿宋_GB2312" w:cs="仿宋"/>
          <w:color w:val="auto"/>
          <w:sz w:val="32"/>
          <w:szCs w:val="32"/>
          <w:highlight w:val="none"/>
        </w:rPr>
        <w:t>）</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color w:val="auto"/>
          <w:sz w:val="32"/>
          <w:szCs w:val="32"/>
          <w:highlight w:val="none"/>
        </w:rPr>
        <w:t>。</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、选定供应商方法</w:t>
      </w:r>
    </w:p>
    <w:p>
      <w:pPr>
        <w:keepNext w:val="0"/>
        <w:keepLines w:val="0"/>
        <w:pageBreakBefore w:val="0"/>
        <w:tabs>
          <w:tab w:val="left" w:pos="1820"/>
        </w:tabs>
        <w:kinsoku/>
        <w:wordWrap/>
        <w:overflowPunct/>
        <w:topLinePunct w:val="0"/>
        <w:bidi w:val="0"/>
        <w:adjustRightInd w:val="0"/>
        <w:snapToGrid w:val="0"/>
        <w:spacing w:line="560" w:lineRule="exact"/>
        <w:ind w:firstLine="640" w:firstLineChars="200"/>
        <w:rPr>
          <w:rFonts w:hint="default" w:ascii="仿宋_GB2312" w:hAnsi="仿宋" w:eastAsia="仿宋_GB2312"/>
          <w:color w:val="auto"/>
          <w:sz w:val="32"/>
          <w:highlight w:val="none"/>
          <w:lang w:val="en-US" w:eastAsia="zh-CN"/>
        </w:rPr>
      </w:pPr>
      <w:r>
        <w:rPr>
          <w:rFonts w:hint="eastAsia" w:ascii="仿宋_GB2312" w:hAnsi="仿宋" w:eastAsia="仿宋_GB2312"/>
          <w:color w:val="auto"/>
          <w:sz w:val="32"/>
          <w:highlight w:val="none"/>
        </w:rPr>
        <w:t>综合评分法</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、评分要求</w:t>
      </w:r>
    </w:p>
    <w:p>
      <w:pPr>
        <w:pStyle w:val="18"/>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（一）评分规则</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仿宋_GB2312"/>
          <w:bCs/>
          <w:color w:val="auto"/>
          <w:sz w:val="32"/>
          <w:szCs w:val="32"/>
          <w:highlight w:val="none"/>
        </w:rPr>
      </w:pPr>
      <w:r>
        <w:rPr>
          <w:rFonts w:hint="eastAsia" w:ascii="仿宋_GB2312" w:eastAsia="仿宋_GB2312"/>
          <w:color w:val="auto"/>
          <w:sz w:val="32"/>
          <w:szCs w:val="32"/>
          <w:highlight w:val="none"/>
        </w:rPr>
        <w:t>采取综合评分标准，</w:t>
      </w:r>
      <w:r>
        <w:rPr>
          <w:rFonts w:hint="eastAsia" w:ascii="仿宋_GB2312" w:eastAsia="仿宋_GB2312"/>
          <w:color w:val="auto"/>
          <w:sz w:val="32"/>
          <w:szCs w:val="32"/>
          <w:highlight w:val="none"/>
          <w:lang w:val="en-US" w:eastAsia="zh-CN"/>
        </w:rPr>
        <w:t>得分</w:t>
      </w:r>
      <w:r>
        <w:rPr>
          <w:rFonts w:hint="eastAsia" w:ascii="仿宋_GB2312" w:eastAsia="仿宋_GB2312"/>
          <w:color w:val="auto"/>
          <w:sz w:val="32"/>
          <w:szCs w:val="32"/>
          <w:highlight w:val="none"/>
        </w:rPr>
        <w:t>最高的投标人为本项目中标人。</w:t>
      </w:r>
    </w:p>
    <w:p>
      <w:pPr>
        <w:pStyle w:val="18"/>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（二）评分权重</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2246"/>
        <w:gridCol w:w="189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7" w:type="dxa"/>
            <w:noWrap w:val="0"/>
            <w:vAlign w:val="center"/>
          </w:tcPr>
          <w:p>
            <w:pPr>
              <w:pStyle w:val="18"/>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评分内容</w:t>
            </w:r>
          </w:p>
        </w:tc>
        <w:tc>
          <w:tcPr>
            <w:tcW w:w="2246" w:type="dxa"/>
            <w:noWrap w:val="0"/>
            <w:vAlign w:val="center"/>
          </w:tcPr>
          <w:p>
            <w:pPr>
              <w:pStyle w:val="18"/>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商务能力</w:t>
            </w:r>
          </w:p>
        </w:tc>
        <w:tc>
          <w:tcPr>
            <w:tcW w:w="1890" w:type="dxa"/>
            <w:noWrap w:val="0"/>
            <w:vAlign w:val="center"/>
          </w:tcPr>
          <w:p>
            <w:pPr>
              <w:pStyle w:val="18"/>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技术能力</w:t>
            </w:r>
          </w:p>
        </w:tc>
        <w:tc>
          <w:tcPr>
            <w:tcW w:w="1785" w:type="dxa"/>
            <w:noWrap w:val="0"/>
            <w:vAlign w:val="center"/>
          </w:tcPr>
          <w:p>
            <w:pPr>
              <w:pStyle w:val="18"/>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7" w:type="dxa"/>
            <w:noWrap w:val="0"/>
            <w:vAlign w:val="center"/>
          </w:tcPr>
          <w:p>
            <w:pPr>
              <w:pStyle w:val="18"/>
              <w:keepNext w:val="0"/>
              <w:keepLines w:val="0"/>
              <w:pageBreakBefore w:val="0"/>
              <w:kinsoku/>
              <w:wordWrap/>
              <w:overflowPunct/>
              <w:topLinePunct w:val="0"/>
              <w:bidi w:val="0"/>
              <w:spacing w:line="560" w:lineRule="exact"/>
              <w:ind w:firstLine="640" w:firstLineChars="200"/>
              <w:jc w:val="both"/>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分值</w:t>
            </w:r>
          </w:p>
        </w:tc>
        <w:tc>
          <w:tcPr>
            <w:tcW w:w="2246" w:type="dxa"/>
            <w:noWrap w:val="0"/>
            <w:vAlign w:val="center"/>
          </w:tcPr>
          <w:p>
            <w:pPr>
              <w:pStyle w:val="18"/>
              <w:keepNext w:val="0"/>
              <w:keepLines w:val="0"/>
              <w:pageBreakBefore w:val="0"/>
              <w:kinsoku/>
              <w:wordWrap/>
              <w:overflowPunct/>
              <w:topLinePunct w:val="0"/>
              <w:bidi w:val="0"/>
              <w:spacing w:line="560" w:lineRule="exact"/>
              <w:ind w:firstLine="0" w:firstLineChars="0"/>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25分</w:t>
            </w:r>
          </w:p>
        </w:tc>
        <w:tc>
          <w:tcPr>
            <w:tcW w:w="1890" w:type="dxa"/>
            <w:noWrap w:val="0"/>
            <w:vAlign w:val="center"/>
          </w:tcPr>
          <w:p>
            <w:pPr>
              <w:pStyle w:val="18"/>
              <w:keepNext w:val="0"/>
              <w:keepLines w:val="0"/>
              <w:pageBreakBefore w:val="0"/>
              <w:kinsoku/>
              <w:wordWrap/>
              <w:overflowPunct/>
              <w:topLinePunct w:val="0"/>
              <w:bidi w:val="0"/>
              <w:spacing w:line="560" w:lineRule="exact"/>
              <w:ind w:firstLine="0" w:firstLineChars="0"/>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45分</w:t>
            </w:r>
          </w:p>
        </w:tc>
        <w:tc>
          <w:tcPr>
            <w:tcW w:w="1785" w:type="dxa"/>
            <w:noWrap w:val="0"/>
            <w:vAlign w:val="center"/>
          </w:tcPr>
          <w:p>
            <w:pPr>
              <w:pStyle w:val="18"/>
              <w:keepNext w:val="0"/>
              <w:keepLines w:val="0"/>
              <w:pageBreakBefore w:val="0"/>
              <w:kinsoku/>
              <w:wordWrap/>
              <w:overflowPunct/>
              <w:topLinePunct w:val="0"/>
              <w:bidi w:val="0"/>
              <w:spacing w:line="560" w:lineRule="exact"/>
              <w:ind w:firstLine="0" w:firstLineChars="0"/>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30分</w:t>
            </w:r>
          </w:p>
        </w:tc>
      </w:tr>
    </w:tbl>
    <w:p>
      <w:pPr>
        <w:pStyle w:val="18"/>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p>
    <w:p>
      <w:pPr>
        <w:pStyle w:val="18"/>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p>
    <w:p>
      <w:pPr>
        <w:pStyle w:val="18"/>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（三）评分标准</w:t>
      </w:r>
    </w:p>
    <w:tbl>
      <w:tblPr>
        <w:tblStyle w:val="1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86"/>
        <w:gridCol w:w="382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519" w:type="dxa"/>
            <w:vMerge w:val="restart"/>
            <w:noWrap w:val="0"/>
            <w:vAlign w:val="center"/>
          </w:tcPr>
          <w:p>
            <w:pPr>
              <w:keepNext w:val="0"/>
              <w:keepLines w:val="0"/>
              <w:pageBreakBefore w:val="0"/>
              <w:kinsoku/>
              <w:wordWrap/>
              <w:overflowPunct/>
              <w:topLinePunct w:val="0"/>
              <w:bidi w:val="0"/>
              <w:spacing w:line="560" w:lineRule="exact"/>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商务</w:t>
            </w:r>
            <w:r>
              <w:rPr>
                <w:rFonts w:hint="eastAsia" w:ascii="仿宋_GB2312" w:hAnsi="仿宋_GB2312" w:eastAsia="仿宋_GB2312" w:cs="仿宋_GB2312"/>
                <w:bCs/>
                <w:color w:val="auto"/>
                <w:sz w:val="24"/>
                <w:szCs w:val="24"/>
                <w:highlight w:val="none"/>
              </w:rPr>
              <w:t>能力评分</w:t>
            </w: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同类业绩（</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投标团队项目业绩涵盖</w:t>
            </w:r>
            <w:r>
              <w:rPr>
                <w:rFonts w:hint="eastAsia" w:ascii="仿宋_GB2312" w:hAnsi="仿宋_GB2312" w:eastAsia="仿宋_GB2312" w:cs="仿宋_GB2312"/>
                <w:bCs/>
                <w:color w:val="auto"/>
                <w:sz w:val="24"/>
                <w:szCs w:val="24"/>
                <w:highlight w:val="none"/>
                <w:lang w:val="en-US" w:eastAsia="zh-CN"/>
              </w:rPr>
              <w:t>视频</w:t>
            </w:r>
            <w:r>
              <w:rPr>
                <w:rFonts w:hint="eastAsia" w:ascii="仿宋_GB2312" w:hAnsi="仿宋_GB2312" w:eastAsia="仿宋_GB2312" w:cs="仿宋_GB2312"/>
                <w:bCs/>
                <w:color w:val="auto"/>
                <w:sz w:val="24"/>
                <w:szCs w:val="24"/>
                <w:highlight w:val="none"/>
              </w:rPr>
              <w:t>拍摄制作类等服务，每提供一个同类业务证明得5分，满分10分。</w:t>
            </w:r>
          </w:p>
        </w:tc>
        <w:tc>
          <w:tcPr>
            <w:tcW w:w="3119" w:type="dxa"/>
            <w:noWrap w:val="0"/>
            <w:vAlign w:val="center"/>
          </w:tcPr>
          <w:p>
            <w:pPr>
              <w:numPr>
                <w:ilvl w:val="0"/>
                <w:numId w:val="0"/>
              </w:numPr>
              <w:spacing w:line="276"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需提供项目合同关键页或中标通知书复印件或合同甲方出具的证明文件并加盖投标人公章</w:t>
            </w:r>
          </w:p>
          <w:p>
            <w:pPr>
              <w:numPr>
                <w:ilvl w:val="0"/>
                <w:numId w:val="0"/>
              </w:num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拟安排项目团队成员</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5</w:t>
            </w:r>
            <w:r>
              <w:rPr>
                <w:rFonts w:hint="eastAsia" w:ascii="仿宋_GB2312" w:hAnsi="仿宋_GB2312" w:eastAsia="仿宋_GB2312" w:cs="仿宋_GB2312"/>
                <w:b w:val="0"/>
                <w:bCs/>
                <w:color w:val="auto"/>
                <w:sz w:val="24"/>
                <w:szCs w:val="24"/>
                <w:highlight w:val="none"/>
              </w:rPr>
              <w:t>分）</w:t>
            </w:r>
          </w:p>
        </w:tc>
        <w:tc>
          <w:tcPr>
            <w:tcW w:w="3827" w:type="dxa"/>
            <w:noWrap w:val="0"/>
            <w:vAlign w:val="center"/>
          </w:tcPr>
          <w:p>
            <w:pPr>
              <w:pStyle w:val="11"/>
              <w:widowControl/>
              <w:shd w:val="clear" w:fill="FFFFFF"/>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i w:val="0"/>
                <w:caps w:val="0"/>
                <w:color w:val="auto"/>
                <w:spacing w:val="0"/>
                <w:kern w:val="2"/>
                <w:sz w:val="24"/>
                <w:szCs w:val="24"/>
                <w:highlight w:val="none"/>
                <w:shd w:val="clear"/>
                <w:lang w:bidi="ar-SA"/>
              </w:rPr>
              <w:t>有广播电视编导、新闻传播学、摄影摄像、广告学、数字媒体广告创意、汉语言文学等本科相关专业学历，每提供上述一类得2分，满分4分；以上人员具有相关行业经验的，得1分。本项合计最高得5分。</w:t>
            </w:r>
          </w:p>
        </w:tc>
        <w:tc>
          <w:tcPr>
            <w:tcW w:w="3119" w:type="dxa"/>
            <w:noWrap w:val="0"/>
            <w:vAlign w:val="center"/>
          </w:tcPr>
          <w:p>
            <w:pPr>
              <w:numPr>
                <w:ilvl w:val="0"/>
                <w:numId w:val="0"/>
              </w:numPr>
              <w:topLinePunct/>
              <w:snapToGrid w:val="0"/>
              <w:spacing w:line="240" w:lineRule="auto"/>
              <w:ind w:left="0" w:leftChars="0" w:firstLine="0" w:firstLineChars="0"/>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rPr>
              <w:t>提供学位或学历证书</w:t>
            </w:r>
            <w:r>
              <w:rPr>
                <w:rFonts w:hint="eastAsia" w:ascii="仿宋_GB2312" w:hAnsi="仿宋_GB2312" w:eastAsia="仿宋_GB2312" w:cs="仿宋_GB2312"/>
                <w:b w:val="0"/>
                <w:bCs/>
                <w:color w:val="auto"/>
                <w:sz w:val="24"/>
                <w:szCs w:val="24"/>
                <w:highlight w:val="none"/>
                <w:lang w:eastAsia="zh-CN"/>
              </w:rPr>
              <w:t>或</w:t>
            </w:r>
            <w:r>
              <w:rPr>
                <w:rFonts w:hint="eastAsia" w:ascii="仿宋_GB2312" w:hAnsi="仿宋_GB2312" w:eastAsia="仿宋_GB2312" w:cs="仿宋_GB2312"/>
                <w:b w:val="0"/>
                <w:bCs/>
                <w:color w:val="auto"/>
                <w:sz w:val="24"/>
                <w:szCs w:val="24"/>
                <w:highlight w:val="none"/>
              </w:rPr>
              <w:t>学信网查询记录，原件备查。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诚信评价</w:t>
            </w:r>
          </w:p>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投标人在参与政府采购活动中不存在诚信相关问题且不在主管部门相关处理措施实施期限内的。</w:t>
            </w:r>
          </w:p>
        </w:tc>
        <w:tc>
          <w:tcPr>
            <w:tcW w:w="3119"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提供《诚信承诺书》得5分，详见附件1，未提供或内容不符不得分。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服务承诺</w:t>
            </w:r>
          </w:p>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（5分）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根据对项目的理解及自身管理经验，提出项目完成的服务承诺。</w:t>
            </w:r>
          </w:p>
        </w:tc>
        <w:tc>
          <w:tcPr>
            <w:tcW w:w="3119"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提供《服务承诺书》得5分，未提供或内容不符不得分。</w:t>
            </w:r>
          </w:p>
        </w:tc>
      </w:tr>
    </w:tbl>
    <w:p>
      <w:pPr>
        <w:keepNext w:val="0"/>
        <w:keepLines w:val="0"/>
        <w:pageBreakBefore w:val="0"/>
        <w:kinsoku/>
        <w:wordWrap/>
        <w:overflowPunct/>
        <w:topLinePunct w:val="0"/>
        <w:bidi w:val="0"/>
        <w:spacing w:line="560" w:lineRule="exact"/>
        <w:ind w:firstLine="480" w:firstLineChars="200"/>
        <w:rPr>
          <w:rFonts w:hint="eastAsia" w:ascii="仿宋_GB2312" w:eastAsia="仿宋_GB2312"/>
          <w:color w:val="auto"/>
          <w:sz w:val="32"/>
          <w:szCs w:val="32"/>
          <w:highlight w:val="none"/>
        </w:rPr>
      </w:pPr>
      <w:r>
        <w:rPr>
          <w:rFonts w:hint="eastAsia" w:ascii="宋体" w:hAnsi="宋体" w:eastAsia="宋体"/>
          <w:bCs/>
          <w:color w:val="auto"/>
          <w:sz w:val="24"/>
          <w:highlight w:val="none"/>
        </w:rPr>
        <w:t>注：</w:t>
      </w:r>
      <w:r>
        <w:rPr>
          <w:rFonts w:hint="eastAsia" w:ascii="宋体" w:hAnsi="宋体"/>
          <w:bCs/>
          <w:color w:val="auto"/>
          <w:sz w:val="24"/>
          <w:highlight w:val="none"/>
        </w:rPr>
        <w:t>不提供证明文件或提供的证明文件不合格者，不得分。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2.技术能力</w:t>
      </w:r>
    </w:p>
    <w:tbl>
      <w:tblPr>
        <w:tblStyle w:val="1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329"/>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83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57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技术能力分</w:t>
            </w:r>
          </w:p>
        </w:tc>
        <w:tc>
          <w:tcPr>
            <w:tcW w:w="232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项目方案</w:t>
            </w:r>
            <w:r>
              <w:rPr>
                <w:rFonts w:hint="eastAsia" w:ascii="仿宋_GB2312" w:hAnsi="仿宋_GB2312" w:eastAsia="仿宋_GB2312" w:cs="仿宋_GB2312"/>
                <w:bCs/>
                <w:color w:val="auto"/>
                <w:kern w:val="0"/>
                <w:sz w:val="24"/>
                <w:szCs w:val="24"/>
                <w:highlight w:val="none"/>
              </w:rPr>
              <w:t>（</w:t>
            </w:r>
            <w:r>
              <w:rPr>
                <w:rFonts w:hint="default" w:ascii="仿宋_GB2312" w:hAnsi="仿宋_GB2312" w:eastAsia="仿宋_GB2312" w:cs="仿宋_GB2312"/>
                <w:bCs/>
                <w:color w:val="auto"/>
                <w:kern w:val="0"/>
                <w:sz w:val="24"/>
                <w:szCs w:val="24"/>
                <w:highlight w:val="none"/>
                <w:lang w:val="en" w:eastAsia="zh-CN"/>
              </w:rPr>
              <w:t>25</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560" w:lineRule="exact"/>
              <w:jc w:val="both"/>
              <w:rPr>
                <w:rFonts w:hint="default" w:ascii="仿宋_GB2312" w:hAnsi="仿宋_GB2312" w:eastAsia="仿宋_GB2312" w:cs="仿宋_GB2312"/>
                <w:bCs/>
                <w:color w:val="auto"/>
                <w:kern w:val="0"/>
                <w:sz w:val="24"/>
                <w:szCs w:val="24"/>
                <w:highlight w:val="none"/>
                <w:lang w:val="en-US"/>
              </w:rPr>
            </w:pPr>
          </w:p>
        </w:tc>
        <w:tc>
          <w:tcPr>
            <w:tcW w:w="5780" w:type="dxa"/>
            <w:noWrap w:val="0"/>
            <w:vAlign w:val="center"/>
          </w:tcPr>
          <w:p>
            <w:pPr>
              <w:spacing w:line="240" w:lineRule="auto"/>
              <w:rPr>
                <w:rFonts w:hint="eastAsia" w:ascii="仿宋_GB2312" w:hAnsi="仿宋_GB2312" w:eastAsia="仿宋_GB2312" w:cs="仿宋_GB2312"/>
                <w:b w:val="0"/>
                <w:bCs/>
                <w:color w:val="auto"/>
                <w:kern w:val="2"/>
                <w:sz w:val="24"/>
                <w:szCs w:val="24"/>
                <w:highlight w:val="none"/>
                <w:lang w:bidi="ar-SA"/>
              </w:rPr>
            </w:pPr>
            <w:r>
              <w:rPr>
                <w:rFonts w:hint="eastAsia" w:ascii="仿宋_GB2312" w:hAnsi="仿宋_GB2312" w:eastAsia="仿宋_GB2312" w:cs="仿宋_GB2312"/>
                <w:b w:val="0"/>
                <w:bCs/>
                <w:color w:val="auto"/>
                <w:kern w:val="2"/>
                <w:sz w:val="24"/>
                <w:szCs w:val="24"/>
                <w:highlight w:val="none"/>
                <w:lang w:bidi="ar-SA"/>
              </w:rPr>
              <w:t>项目方案中包括但不限于对</w:t>
            </w:r>
            <w:r>
              <w:rPr>
                <w:rFonts w:hint="eastAsia" w:ascii="仿宋_GB2312" w:hAnsi="仿宋_GB2312" w:eastAsia="仿宋_GB2312" w:cs="仿宋_GB2312"/>
                <w:b w:val="0"/>
                <w:bCs/>
                <w:color w:val="auto"/>
                <w:kern w:val="2"/>
                <w:sz w:val="24"/>
                <w:szCs w:val="24"/>
                <w:highlight w:val="none"/>
                <w:lang w:eastAsia="zh-CN" w:bidi="ar-SA"/>
              </w:rPr>
              <w:t>项目的整体目标</w:t>
            </w:r>
            <w:r>
              <w:rPr>
                <w:rFonts w:hint="eastAsia" w:ascii="仿宋_GB2312" w:hAnsi="仿宋_GB2312" w:eastAsia="仿宋_GB2312" w:cs="仿宋_GB2312"/>
                <w:b w:val="0"/>
                <w:bCs/>
                <w:color w:val="auto"/>
                <w:kern w:val="2"/>
                <w:sz w:val="24"/>
                <w:szCs w:val="24"/>
                <w:highlight w:val="none"/>
                <w:lang w:bidi="ar-SA"/>
              </w:rPr>
              <w:t>、</w:t>
            </w:r>
            <w:r>
              <w:rPr>
                <w:rFonts w:hint="eastAsia" w:ascii="仿宋_GB2312" w:hAnsi="仿宋_GB2312" w:eastAsia="仿宋_GB2312" w:cs="仿宋_GB2312"/>
                <w:b w:val="0"/>
                <w:bCs/>
                <w:color w:val="auto"/>
                <w:kern w:val="2"/>
                <w:sz w:val="24"/>
                <w:szCs w:val="24"/>
                <w:highlight w:val="none"/>
                <w:lang w:eastAsia="zh-CN" w:bidi="ar-SA"/>
              </w:rPr>
              <w:t>内容策划及创意</w:t>
            </w:r>
            <w:r>
              <w:rPr>
                <w:rFonts w:hint="eastAsia" w:ascii="仿宋_GB2312" w:hAnsi="仿宋_GB2312" w:eastAsia="仿宋_GB2312" w:cs="仿宋_GB2312"/>
                <w:b w:val="0"/>
                <w:bCs/>
                <w:color w:val="auto"/>
                <w:kern w:val="2"/>
                <w:sz w:val="24"/>
                <w:szCs w:val="24"/>
                <w:highlight w:val="none"/>
                <w:lang w:bidi="ar-SA"/>
              </w:rPr>
              <w:t>、</w:t>
            </w:r>
            <w:r>
              <w:rPr>
                <w:rFonts w:ascii="仿宋_GB2312" w:hAnsi="仿宋_GB2312" w:eastAsia="仿宋_GB2312" w:cs="仿宋_GB2312"/>
                <w:b w:val="0"/>
                <w:bCs/>
                <w:i w:val="0"/>
                <w:caps w:val="0"/>
                <w:color w:val="auto"/>
                <w:spacing w:val="0"/>
                <w:kern w:val="2"/>
                <w:sz w:val="24"/>
                <w:szCs w:val="24"/>
                <w:highlight w:val="none"/>
                <w:shd w:val="clear"/>
                <w:lang w:bidi="ar-SA"/>
              </w:rPr>
              <w:t>人员分工与职责</w:t>
            </w:r>
            <w:r>
              <w:rPr>
                <w:rFonts w:hint="eastAsia" w:ascii="仿宋_GB2312" w:hAnsi="仿宋_GB2312" w:eastAsia="仿宋_GB2312" w:cs="仿宋_GB2312"/>
                <w:b w:val="0"/>
                <w:bCs/>
                <w:i w:val="0"/>
                <w:caps w:val="0"/>
                <w:color w:val="auto"/>
                <w:spacing w:val="0"/>
                <w:kern w:val="2"/>
                <w:sz w:val="24"/>
                <w:szCs w:val="24"/>
                <w:highlight w:val="none"/>
                <w:shd w:val="clear"/>
                <w:lang w:eastAsia="zh-CN" w:bidi="ar-SA"/>
              </w:rPr>
              <w:t>、</w:t>
            </w:r>
            <w:r>
              <w:rPr>
                <w:rFonts w:hint="eastAsia" w:ascii="仿宋_GB2312" w:hAnsi="仿宋_GB2312" w:eastAsia="仿宋_GB2312" w:cs="仿宋_GB2312"/>
                <w:b w:val="0"/>
                <w:bCs/>
                <w:color w:val="auto"/>
                <w:kern w:val="2"/>
                <w:sz w:val="24"/>
                <w:szCs w:val="24"/>
                <w:highlight w:val="none"/>
                <w:lang w:eastAsia="zh-CN" w:bidi="ar-SA"/>
              </w:rPr>
              <w:t>项目拍摄时间及进度管理</w:t>
            </w:r>
            <w:r>
              <w:rPr>
                <w:rFonts w:hint="eastAsia" w:ascii="仿宋_GB2312" w:hAnsi="仿宋_GB2312" w:eastAsia="仿宋_GB2312" w:cs="仿宋_GB2312"/>
                <w:b w:val="0"/>
                <w:bCs/>
                <w:color w:val="auto"/>
                <w:kern w:val="2"/>
                <w:sz w:val="24"/>
                <w:szCs w:val="24"/>
                <w:highlight w:val="none"/>
                <w:lang w:bidi="ar-SA"/>
              </w:rPr>
              <w:t>。满足</w:t>
            </w:r>
            <w:r>
              <w:rPr>
                <w:rFonts w:hint="eastAsia" w:ascii="仿宋_GB2312" w:hAnsi="仿宋_GB2312" w:eastAsia="仿宋_GB2312" w:cs="仿宋_GB2312"/>
                <w:b w:val="0"/>
                <w:bCs/>
                <w:color w:val="auto"/>
                <w:kern w:val="2"/>
                <w:sz w:val="24"/>
                <w:szCs w:val="24"/>
                <w:highlight w:val="none"/>
                <w:lang w:eastAsia="zh-CN" w:bidi="ar-SA"/>
              </w:rPr>
              <w:t>以上任意</w:t>
            </w:r>
            <w:r>
              <w:rPr>
                <w:rFonts w:hint="eastAsia" w:ascii="仿宋_GB2312" w:hAnsi="仿宋_GB2312" w:eastAsia="仿宋_GB2312" w:cs="仿宋_GB2312"/>
                <w:b w:val="0"/>
                <w:bCs/>
                <w:color w:val="auto"/>
                <w:kern w:val="2"/>
                <w:sz w:val="24"/>
                <w:szCs w:val="24"/>
                <w:highlight w:val="none"/>
                <w:lang w:bidi="ar-SA"/>
              </w:rPr>
              <w:t>一项内容得</w:t>
            </w:r>
            <w:r>
              <w:rPr>
                <w:rFonts w:hint="eastAsia" w:ascii="仿宋_GB2312" w:hAnsi="仿宋_GB2312" w:eastAsia="仿宋_GB2312" w:cs="仿宋_GB2312"/>
                <w:b w:val="0"/>
                <w:bCs/>
                <w:color w:val="auto"/>
                <w:kern w:val="2"/>
                <w:sz w:val="24"/>
                <w:szCs w:val="24"/>
                <w:highlight w:val="none"/>
                <w:lang w:val="en-US" w:eastAsia="zh-CN" w:bidi="ar-SA"/>
              </w:rPr>
              <w:t>4</w:t>
            </w:r>
            <w:r>
              <w:rPr>
                <w:rFonts w:hint="eastAsia" w:ascii="仿宋_GB2312" w:hAnsi="仿宋_GB2312" w:eastAsia="仿宋_GB2312" w:cs="仿宋_GB2312"/>
                <w:b w:val="0"/>
                <w:bCs/>
                <w:color w:val="auto"/>
                <w:kern w:val="2"/>
                <w:sz w:val="24"/>
                <w:szCs w:val="24"/>
                <w:highlight w:val="none"/>
                <w:lang w:bidi="ar-SA"/>
              </w:rPr>
              <w:t>分，最高</w:t>
            </w:r>
            <w:r>
              <w:rPr>
                <w:rFonts w:hint="eastAsia" w:ascii="仿宋_GB2312" w:hAnsi="仿宋_GB2312" w:eastAsia="仿宋_GB2312" w:cs="仿宋_GB2312"/>
                <w:b w:val="0"/>
                <w:bCs/>
                <w:color w:val="auto"/>
                <w:kern w:val="2"/>
                <w:sz w:val="24"/>
                <w:szCs w:val="24"/>
                <w:highlight w:val="none"/>
                <w:lang w:val="en-US" w:eastAsia="zh-CN" w:bidi="ar-SA"/>
              </w:rPr>
              <w:t>16</w:t>
            </w:r>
            <w:r>
              <w:rPr>
                <w:rFonts w:hint="eastAsia" w:ascii="仿宋_GB2312" w:hAnsi="仿宋_GB2312" w:eastAsia="仿宋_GB2312" w:cs="仿宋_GB2312"/>
                <w:b w:val="0"/>
                <w:bCs/>
                <w:color w:val="auto"/>
                <w:kern w:val="2"/>
                <w:sz w:val="24"/>
                <w:szCs w:val="24"/>
                <w:highlight w:val="none"/>
                <w:lang w:bidi="ar-SA"/>
              </w:rPr>
              <w:t>分评分标准：</w:t>
            </w:r>
          </w:p>
          <w:p>
            <w:pPr>
              <w:spacing w:line="240" w:lineRule="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在此基础上。</w:t>
            </w:r>
            <w:r>
              <w:rPr>
                <w:rFonts w:hint="eastAsia" w:ascii="仿宋_GB2312" w:hAnsi="仿宋_GB2312" w:eastAsia="仿宋_GB2312" w:cs="仿宋_GB2312"/>
                <w:b w:val="0"/>
                <w:bCs/>
                <w:color w:val="auto"/>
                <w:kern w:val="2"/>
                <w:sz w:val="24"/>
                <w:szCs w:val="24"/>
                <w:highlight w:val="none"/>
                <w:lang w:bidi="ar-SA"/>
              </w:rPr>
              <w:t>根据各供应商的具体响应内容按照量化的评审因素指标进一步评审，设定优、良、中、差四个评分标准：</w:t>
            </w:r>
          </w:p>
          <w:p>
            <w:pPr>
              <w:spacing w:line="240" w:lineRule="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1.优：项目方案内容全面、具体、针对性强、科学合理、可操作性强得9分；</w:t>
            </w:r>
          </w:p>
          <w:p>
            <w:pPr>
              <w:spacing w:line="240" w:lineRule="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2.良：项目方案内容较丰富、针对性较强、可操作性较强得7分；</w:t>
            </w:r>
          </w:p>
          <w:p>
            <w:pPr>
              <w:spacing w:line="240" w:lineRule="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3.中：项目方案内容、针对性、可操作性较一般得3分；</w:t>
            </w:r>
          </w:p>
          <w:p>
            <w:pPr>
              <w:spacing w:line="24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val="0"/>
                <w:bCs/>
                <w:color w:val="auto"/>
                <w:kern w:val="2"/>
                <w:sz w:val="24"/>
                <w:szCs w:val="24"/>
                <w:highlight w:val="none"/>
                <w:lang w:val="en-US" w:eastAsia="zh-CN" w:bidi="ar-SA"/>
              </w:rPr>
              <w:t>4.差：项目方案不足或缺失得1分或不得分。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1" w:hRule="atLeast"/>
        </w:trPr>
        <w:tc>
          <w:tcPr>
            <w:tcW w:w="5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p>
        </w:tc>
        <w:tc>
          <w:tcPr>
            <w:tcW w:w="2329"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lang w:val="en" w:eastAsia="zh-CN"/>
              </w:rPr>
            </w:pPr>
            <w:r>
              <w:rPr>
                <w:rFonts w:hint="eastAsia" w:ascii="仿宋_GB2312" w:hAnsi="仿宋_GB2312" w:eastAsia="仿宋_GB2312" w:cs="仿宋_GB2312"/>
                <w:bCs/>
                <w:sz w:val="24"/>
                <w:szCs w:val="24"/>
                <w:lang w:val="en-US" w:eastAsia="zh-CN"/>
              </w:rPr>
              <w:t>（20分）</w:t>
            </w:r>
          </w:p>
        </w:tc>
        <w:tc>
          <w:tcPr>
            <w:tcW w:w="5780" w:type="dxa"/>
            <w:noWrap w:val="0"/>
            <w:vAlign w:val="center"/>
          </w:tcPr>
          <w:p>
            <w:pPr>
              <w:spacing w:line="240" w:lineRule="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投标供应商应根据采购文件服务需求提供项目重点难点分析、应对措施及相关的合理化建议内容包括但不限于：重点难点分析、应对措施；合理化建议。</w:t>
            </w:r>
          </w:p>
          <w:p>
            <w:pPr>
              <w:spacing w:line="240" w:lineRule="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满足以上任意一项得4分，最高12分。在此基础上，由评标委员会根据供应商的具体响应内容按照量化的评审因素指标进一步评审：</w:t>
            </w:r>
          </w:p>
          <w:p>
            <w:pPr>
              <w:numPr>
                <w:ilvl w:val="-1"/>
                <w:numId w:val="0"/>
              </w:numPr>
              <w:spacing w:line="240" w:lineRule="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1.优：项目重点难点分析、应对措施及相关的合理化建议科学合理，具备极强的可行性、十分具体，评价为优得8分；</w:t>
            </w:r>
          </w:p>
          <w:p>
            <w:pPr>
              <w:spacing w:line="240" w:lineRule="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2.良：项目重点难点分析、应对措施及相关的合理化建议较丰富、针对性较强、可操作性较强得6分；</w:t>
            </w:r>
          </w:p>
          <w:p>
            <w:pPr>
              <w:spacing w:line="240" w:lineRule="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3.中：项目重点难点分析、应对措施及相关的合理化建议科学合理性、可行性一般，评价为中得4分；</w:t>
            </w:r>
          </w:p>
          <w:p>
            <w:pPr>
              <w:spacing w:line="240" w:lineRule="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 w:val="0"/>
                <w:bCs/>
                <w:color w:val="auto"/>
                <w:kern w:val="2"/>
                <w:sz w:val="24"/>
                <w:szCs w:val="24"/>
                <w:highlight w:val="none"/>
                <w:lang w:val="en-US" w:eastAsia="zh-CN" w:bidi="ar-SA"/>
              </w:rPr>
              <w:t>4.差：项目重点难点分析、应对措施及相关的合理化建议不科学合理，不具备可行性、不具体，或未提供方案的，得1分或不得分。</w:t>
            </w:r>
          </w:p>
        </w:tc>
      </w:tr>
    </w:tbl>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.报价</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人所报的有效报价中的最低价作为基准报价。投标人报价得分=（基准价/投标人报价）*</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分。</w:t>
      </w:r>
    </w:p>
    <w:p>
      <w:pPr>
        <w:keepNext w:val="0"/>
        <w:keepLines w:val="0"/>
        <w:pageBreakBefore w:val="0"/>
        <w:kinsoku/>
        <w:wordWrap/>
        <w:overflowPunct/>
        <w:topLinePunct w:val="0"/>
        <w:bidi w:val="0"/>
        <w:spacing w:line="560" w:lineRule="exact"/>
        <w:rPr>
          <w:rFonts w:hint="eastAsia" w:ascii="楷体" w:hAnsi="楷体" w:eastAsia="楷体" w:cs="楷体"/>
          <w:color w:val="auto"/>
          <w:sz w:val="32"/>
          <w:szCs w:val="32"/>
          <w:highlight w:val="none"/>
        </w:rPr>
      </w:pPr>
      <w:r>
        <w:rPr>
          <w:rFonts w:hint="eastAsia"/>
          <w:color w:val="auto"/>
          <w:highlight w:val="none"/>
        </w:rPr>
        <w:t xml:space="preserve">      </w:t>
      </w: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eastAsia="zh-CN"/>
        </w:rPr>
        <w:t>四</w:t>
      </w:r>
      <w:r>
        <w:rPr>
          <w:rFonts w:hint="eastAsia" w:ascii="楷体" w:hAnsi="楷体" w:eastAsia="楷体" w:cs="楷体"/>
          <w:color w:val="auto"/>
          <w:sz w:val="32"/>
          <w:szCs w:val="32"/>
          <w:highlight w:val="none"/>
        </w:rPr>
        <w:t>）供应商提供资料清单</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val="en-US" w:eastAsia="zh-CN"/>
        </w:rPr>
        <w:t>1.</w:t>
      </w:r>
      <w:r>
        <w:rPr>
          <w:rFonts w:hint="eastAsia" w:ascii="仿宋_GB2312" w:hAnsi="Calibri" w:eastAsia="仿宋_GB2312"/>
          <w:color w:val="auto"/>
          <w:sz w:val="32"/>
          <w:szCs w:val="32"/>
          <w:highlight w:val="none"/>
        </w:rPr>
        <w:t>营业执照、事业</w:t>
      </w:r>
      <w:r>
        <w:rPr>
          <w:rFonts w:hint="eastAsia" w:ascii="仿宋_GB2312" w:hAnsi="Calibri" w:eastAsia="仿宋_GB2312"/>
          <w:color w:val="auto"/>
          <w:sz w:val="32"/>
          <w:szCs w:val="32"/>
          <w:highlight w:val="none"/>
          <w:lang w:val="en-US" w:eastAsia="zh-CN"/>
        </w:rPr>
        <w:t>单位</w:t>
      </w:r>
      <w:r>
        <w:rPr>
          <w:rFonts w:hint="eastAsia" w:ascii="仿宋_GB2312" w:hAnsi="Calibri" w:eastAsia="仿宋_GB2312"/>
          <w:color w:val="auto"/>
          <w:sz w:val="32"/>
          <w:szCs w:val="32"/>
          <w:highlight w:val="none"/>
        </w:rPr>
        <w:t>法人证书、社会团体法人登记证书（加盖公章）；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2.法定代表人身份证复印件（加盖公章）；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3.项目报价清单（加盖公章）；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4.评分规则所需资料（同类业绩证明、方案等）；</w:t>
      </w:r>
    </w:p>
    <w:p>
      <w:pPr>
        <w:pStyle w:val="9"/>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9"/>
        <w:spacing w:after="0" w:line="560" w:lineRule="exact"/>
        <w:ind w:left="0" w:leftChars="0" w:right="0" w:rightChars="0" w:firstLine="640"/>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（五）其他注意事项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highlight w:val="none"/>
          <w:lang w:val="en-US" w:eastAsia="zh-CN"/>
        </w:rPr>
        <w:t>1.供应商需</w:t>
      </w:r>
      <w:r>
        <w:rPr>
          <w:rFonts w:hint="default" w:ascii="仿宋_GB2312" w:hAnsi="仿宋" w:eastAsia="仿宋_GB2312" w:cs="Times New Roman"/>
          <w:sz w:val="32"/>
          <w:highlight w:val="none"/>
          <w:lang w:val="en-US" w:eastAsia="zh-CN"/>
        </w:rPr>
        <w:t>深圳政府采购自行采购系统</w:t>
      </w:r>
      <w:r>
        <w:rPr>
          <w:rFonts w:hint="eastAsia" w:ascii="仿宋_GB2312" w:hAnsi="仿宋" w:eastAsia="仿宋_GB2312" w:cs="Times New Roman"/>
          <w:kern w:val="2"/>
          <w:sz w:val="32"/>
          <w:szCs w:val="24"/>
          <w:highlight w:val="none"/>
          <w:lang w:val="en-US" w:eastAsia="zh-CN" w:bidi="ar-SA"/>
        </w:rPr>
        <w:t>完成供应商注册（网址：https://zxcg.szggzy.com/home/ind</w:t>
      </w:r>
      <w:r>
        <w:rPr>
          <w:rFonts w:hint="eastAsia" w:ascii="仿宋_GB2312" w:hAnsi="仿宋" w:eastAsia="仿宋_GB2312" w:cs="Times New Roman"/>
          <w:kern w:val="2"/>
          <w:sz w:val="32"/>
          <w:szCs w:val="24"/>
          <w:lang w:val="en-US" w:eastAsia="zh-CN" w:bidi="ar-SA"/>
        </w:rPr>
        <w:t>ex.html），请于本项目投标截止时间前完成注册，否则如中标/成交，可能影响采购结果的发布。</w:t>
      </w:r>
    </w:p>
    <w:p>
      <w:pPr>
        <w:pStyle w:val="7"/>
        <w:widowControl/>
        <w:autoSpaceDE w:val="0"/>
        <w:autoSpaceDN w:val="0"/>
        <w:adjustRightInd w:val="0"/>
        <w:snapToGrid w:val="0"/>
        <w:spacing w:line="560" w:lineRule="exact"/>
        <w:ind w:firstLine="640" w:firstLineChars="200"/>
        <w:jc w:val="left"/>
        <w:textAlignment w:val="baseline"/>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rPr>
        <w:t>供应商需</w:t>
      </w:r>
      <w:r>
        <w:rPr>
          <w:rFonts w:hint="eastAsia" w:ascii="仿宋_GB2312" w:hAnsi="仿宋" w:eastAsia="仿宋_GB2312" w:cs="Times New Roman"/>
          <w:sz w:val="32"/>
          <w:highlight w:val="none"/>
          <w:lang w:val="en-US" w:eastAsia="zh-CN"/>
        </w:rPr>
        <w:t>以</w:t>
      </w:r>
      <w:r>
        <w:rPr>
          <w:rFonts w:hint="eastAsia" w:ascii="仿宋_GB2312" w:hAnsi="仿宋" w:eastAsia="仿宋_GB2312" w:cs="Times New Roman"/>
          <w:sz w:val="32"/>
          <w:highlight w:val="none"/>
        </w:rPr>
        <w:t>邮</w:t>
      </w:r>
      <w:r>
        <w:rPr>
          <w:rFonts w:hint="eastAsia" w:ascii="仿宋_GB2312" w:hAnsi="仿宋" w:eastAsia="仿宋_GB2312" w:cs="Times New Roman"/>
          <w:kern w:val="2"/>
          <w:sz w:val="32"/>
          <w:szCs w:val="22"/>
          <w:highlight w:val="none"/>
          <w:lang w:val="en-US" w:eastAsia="zh-CN" w:bidi="ar-SA"/>
        </w:rPr>
        <w:t>寄方式提供7份密封纸质版投标资料至本单位，并在封面备注“‘</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rPr>
        <w:t>短视频拍摄、推广服务项目</w:t>
      </w:r>
      <w:r>
        <w:rPr>
          <w:rFonts w:hint="eastAsia" w:ascii="仿宋_GB2312" w:hAnsi="仿宋" w:eastAsia="仿宋_GB2312" w:cs="Times New Roman"/>
          <w:b w:val="0"/>
          <w:bCs w:val="0"/>
          <w:snapToGrid/>
          <w:kern w:val="2"/>
          <w:sz w:val="32"/>
          <w:szCs w:val="22"/>
          <w:highlight w:val="none"/>
          <w:lang w:val="en-US" w:eastAsia="zh-CN" w:bidi="ar-SA"/>
        </w:rPr>
        <w:t>”/</w:t>
      </w:r>
      <w:r>
        <w:rPr>
          <w:rFonts w:hint="eastAsia" w:ascii="仿宋_GB2312" w:hAnsi="仿宋_GB2312" w:eastAsia="仿宋_GB2312" w:cs="仿宋_GB2312"/>
          <w:sz w:val="32"/>
          <w:szCs w:val="32"/>
          <w:highlight w:val="none"/>
        </w:rPr>
        <w:t>“视界龙华·文旅新篇</w:t>
      </w:r>
      <w:r>
        <w:rPr>
          <w:rFonts w:hint="eastAsia" w:ascii="仿宋_GB2312" w:hAnsi="仿宋_GB2312" w:eastAsia="仿宋_GB2312" w:cs="仿宋_GB2312"/>
          <w:sz w:val="32"/>
          <w:szCs w:val="32"/>
          <w:highlight w:val="none"/>
          <w:lang w:val="en-US" w:eastAsia="zh-CN"/>
        </w:rPr>
        <w:t>短视频拍摄</w:t>
      </w:r>
      <w:r>
        <w:rPr>
          <w:rFonts w:hint="eastAsia" w:ascii="仿宋_GB2312" w:hAnsi="仿宋" w:eastAsia="仿宋_GB2312" w:cs="Times New Roman"/>
          <w:b w:val="0"/>
          <w:bCs w:val="0"/>
          <w:snapToGrid/>
          <w:kern w:val="2"/>
          <w:sz w:val="32"/>
          <w:szCs w:val="22"/>
          <w:highlight w:val="none"/>
          <w:lang w:val="en-US" w:eastAsia="zh-CN" w:bidi="ar-SA"/>
        </w:rPr>
        <w:t>”</w:t>
      </w:r>
      <w:r>
        <w:rPr>
          <w:rFonts w:hint="eastAsia" w:ascii="仿宋_GB2312" w:hAnsi="仿宋" w:eastAsia="仿宋_GB2312" w:cs="Times New Roman"/>
          <w:kern w:val="2"/>
          <w:sz w:val="32"/>
          <w:szCs w:val="22"/>
          <w:highlight w:val="none"/>
          <w:lang w:val="en-US" w:eastAsia="zh-CN"/>
        </w:rPr>
        <w:t>+公司全称+日期+联系人+联系方式”。</w:t>
      </w:r>
    </w:p>
    <w:p>
      <w:pPr>
        <w:pStyle w:val="9"/>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9"/>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p>
    <w:p>
      <w:pPr>
        <w:spacing w:line="560" w:lineRule="exact"/>
        <w:ind w:firstLine="0" w:firstLineChars="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br w:type="page"/>
      </w:r>
    </w:p>
    <w:p>
      <w:pPr>
        <w:pStyle w:val="19"/>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rPr>
          <w:rFonts w:hint="default"/>
          <w:lang w:val="en-US" w:eastAsia="zh-CN"/>
        </w:rPr>
      </w:pPr>
    </w:p>
    <w:p>
      <w:pPr>
        <w:pStyle w:val="19"/>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8"/>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4"/>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6"/>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ZmE4NjA3YTA4MTczMThkZDIyMTRjNDI0MWMwYTEifQ=="/>
  </w:docVars>
  <w:rsids>
    <w:rsidRoot w:val="6A902462"/>
    <w:rsid w:val="0048729B"/>
    <w:rsid w:val="014B0B49"/>
    <w:rsid w:val="01D226C5"/>
    <w:rsid w:val="03163E1D"/>
    <w:rsid w:val="039D7B38"/>
    <w:rsid w:val="062F5BCA"/>
    <w:rsid w:val="06DF3687"/>
    <w:rsid w:val="0D090175"/>
    <w:rsid w:val="0D8D29CB"/>
    <w:rsid w:val="0E6787E0"/>
    <w:rsid w:val="14785493"/>
    <w:rsid w:val="14AA3E63"/>
    <w:rsid w:val="14B24AC5"/>
    <w:rsid w:val="160B7597"/>
    <w:rsid w:val="17BF95BF"/>
    <w:rsid w:val="19596DA8"/>
    <w:rsid w:val="1AA107BB"/>
    <w:rsid w:val="1B766A5B"/>
    <w:rsid w:val="1C2D2070"/>
    <w:rsid w:val="203329C9"/>
    <w:rsid w:val="230E1CFB"/>
    <w:rsid w:val="232576AA"/>
    <w:rsid w:val="234F161F"/>
    <w:rsid w:val="239F7653"/>
    <w:rsid w:val="24715220"/>
    <w:rsid w:val="24F92139"/>
    <w:rsid w:val="26DA7947"/>
    <w:rsid w:val="27A7447A"/>
    <w:rsid w:val="2BE64CAC"/>
    <w:rsid w:val="2BFF198B"/>
    <w:rsid w:val="2D7F3DEB"/>
    <w:rsid w:val="2FE3363F"/>
    <w:rsid w:val="30475B4A"/>
    <w:rsid w:val="33FB4874"/>
    <w:rsid w:val="37AAC06C"/>
    <w:rsid w:val="3829130F"/>
    <w:rsid w:val="386E057E"/>
    <w:rsid w:val="3B7B7288"/>
    <w:rsid w:val="3BBFE3AB"/>
    <w:rsid w:val="3F4FDD3D"/>
    <w:rsid w:val="3F5F251B"/>
    <w:rsid w:val="4097584C"/>
    <w:rsid w:val="43803779"/>
    <w:rsid w:val="43813731"/>
    <w:rsid w:val="46143D1C"/>
    <w:rsid w:val="47FE70FB"/>
    <w:rsid w:val="48223734"/>
    <w:rsid w:val="491F5084"/>
    <w:rsid w:val="4B3F1297"/>
    <w:rsid w:val="4C0B4CD8"/>
    <w:rsid w:val="4DFBE690"/>
    <w:rsid w:val="4E7378F2"/>
    <w:rsid w:val="4EFC70A4"/>
    <w:rsid w:val="523429E2"/>
    <w:rsid w:val="52387764"/>
    <w:rsid w:val="5B63665A"/>
    <w:rsid w:val="5CFFD942"/>
    <w:rsid w:val="5D753EAF"/>
    <w:rsid w:val="5DD12DA4"/>
    <w:rsid w:val="5F474482"/>
    <w:rsid w:val="5FB70ACC"/>
    <w:rsid w:val="5FFB26E3"/>
    <w:rsid w:val="63A536D5"/>
    <w:rsid w:val="65527816"/>
    <w:rsid w:val="658E6848"/>
    <w:rsid w:val="671373A4"/>
    <w:rsid w:val="677E6BDE"/>
    <w:rsid w:val="691D98E3"/>
    <w:rsid w:val="69537C71"/>
    <w:rsid w:val="6A0B3169"/>
    <w:rsid w:val="6A755D5D"/>
    <w:rsid w:val="6A902462"/>
    <w:rsid w:val="6D21195D"/>
    <w:rsid w:val="6D5520C9"/>
    <w:rsid w:val="6EEBD87A"/>
    <w:rsid w:val="6F1D656F"/>
    <w:rsid w:val="6F9BADD5"/>
    <w:rsid w:val="7104058D"/>
    <w:rsid w:val="728F68A9"/>
    <w:rsid w:val="73FF884D"/>
    <w:rsid w:val="74EF5810"/>
    <w:rsid w:val="74FBAB7D"/>
    <w:rsid w:val="75DCE43A"/>
    <w:rsid w:val="76DC3070"/>
    <w:rsid w:val="77187545"/>
    <w:rsid w:val="77EB9DCB"/>
    <w:rsid w:val="77ED2C21"/>
    <w:rsid w:val="78565301"/>
    <w:rsid w:val="78FFE860"/>
    <w:rsid w:val="79572E1E"/>
    <w:rsid w:val="79F75FCC"/>
    <w:rsid w:val="7B5E6C83"/>
    <w:rsid w:val="7BDD7AFF"/>
    <w:rsid w:val="7BFB85BF"/>
    <w:rsid w:val="7CA55B9A"/>
    <w:rsid w:val="7CFB3F8D"/>
    <w:rsid w:val="7D7818DB"/>
    <w:rsid w:val="7DFD4EDC"/>
    <w:rsid w:val="7EF7C9A9"/>
    <w:rsid w:val="7EFB1E4E"/>
    <w:rsid w:val="7F338174"/>
    <w:rsid w:val="7F7FAFB8"/>
    <w:rsid w:val="7FBD1546"/>
    <w:rsid w:val="7FBF26EB"/>
    <w:rsid w:val="7FCECBCF"/>
    <w:rsid w:val="7FDF8D7E"/>
    <w:rsid w:val="7FF5F6A2"/>
    <w:rsid w:val="7FFCB44A"/>
    <w:rsid w:val="7FFF9878"/>
    <w:rsid w:val="8FFBCF19"/>
    <w:rsid w:val="9B7AC824"/>
    <w:rsid w:val="9BBE6FB5"/>
    <w:rsid w:val="9EDE2F2C"/>
    <w:rsid w:val="A6B21901"/>
    <w:rsid w:val="AB7FEEAA"/>
    <w:rsid w:val="B7F3FAE1"/>
    <w:rsid w:val="BAC35385"/>
    <w:rsid w:val="BAEF6FF5"/>
    <w:rsid w:val="BFFAF221"/>
    <w:rsid w:val="C7FB918C"/>
    <w:rsid w:val="CEFF4BF5"/>
    <w:rsid w:val="D3F9E3A3"/>
    <w:rsid w:val="DB9B2174"/>
    <w:rsid w:val="DBE5CC46"/>
    <w:rsid w:val="DFFAA997"/>
    <w:rsid w:val="E5F963C4"/>
    <w:rsid w:val="EF3FBC8A"/>
    <w:rsid w:val="EFEB37D6"/>
    <w:rsid w:val="EFFEC079"/>
    <w:rsid w:val="F3F2B138"/>
    <w:rsid w:val="F3FFE72E"/>
    <w:rsid w:val="F7BD9018"/>
    <w:rsid w:val="FAFF13A2"/>
    <w:rsid w:val="FEB71A85"/>
    <w:rsid w:val="FF9FB83D"/>
    <w:rsid w:val="FFB3DE0B"/>
    <w:rsid w:val="FFCE680F"/>
    <w:rsid w:val="FFCFFC6C"/>
    <w:rsid w:val="FFEDDE8E"/>
    <w:rsid w:val="FFF746D4"/>
    <w:rsid w:val="FFFBD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cs="Courier New"/>
      <w:szCs w:val="21"/>
    </w:rPr>
  </w:style>
  <w:style w:type="paragraph" w:styleId="3">
    <w:name w:val="index 8"/>
    <w:basedOn w:val="1"/>
    <w:next w:val="1"/>
    <w:qFormat/>
    <w:uiPriority w:val="0"/>
    <w:pPr>
      <w:ind w:left="2940"/>
    </w:pPr>
    <w:rPr>
      <w:rFonts w:ascii="Times New Roman" w:hAnsi="Times New Roman" w:eastAsia="宋体" w:cs="Times New Roman"/>
    </w:rPr>
  </w:style>
  <w:style w:type="paragraph" w:styleId="6">
    <w:name w:val="Normal Indent"/>
    <w:basedOn w:val="1"/>
    <w:unhideWhenUsed/>
    <w:qFormat/>
    <w:uiPriority w:val="99"/>
    <w:pPr>
      <w:ind w:firstLine="420" w:firstLineChars="200"/>
    </w:pPr>
    <w:rPr>
      <w:rFonts w:ascii="Calibri" w:hAnsi="Calibri" w:eastAsia="宋体" w:cs="Times New Roman"/>
    </w:rPr>
  </w:style>
  <w:style w:type="paragraph" w:styleId="7">
    <w:name w:val="Body Text"/>
    <w:basedOn w:val="1"/>
    <w:next w:val="8"/>
    <w:qFormat/>
    <w:uiPriority w:val="0"/>
    <w:pPr>
      <w:spacing w:afterLines="0" w:afterAutospacing="0"/>
    </w:pPr>
  </w:style>
  <w:style w:type="paragraph" w:styleId="8">
    <w:name w:val="Title"/>
    <w:basedOn w:val="1"/>
    <w:next w:val="1"/>
    <w:qFormat/>
    <w:uiPriority w:val="0"/>
    <w:pPr>
      <w:spacing w:before="240" w:after="60"/>
      <w:jc w:val="center"/>
      <w:outlineLvl w:val="0"/>
    </w:pPr>
    <w:rPr>
      <w:rFonts w:ascii="Arial" w:hAnsi="Arial" w:eastAsia="宋体" w:cs="Times New Roman"/>
      <w:b/>
      <w:sz w:val="32"/>
    </w:rPr>
  </w:style>
  <w:style w:type="paragraph" w:styleId="9">
    <w:name w:val="Block Text"/>
    <w:basedOn w:val="1"/>
    <w:qFormat/>
    <w:uiPriority w:val="0"/>
    <w:pPr>
      <w:tabs>
        <w:tab w:val="left" w:pos="426"/>
      </w:tabs>
      <w:spacing w:after="120"/>
      <w:ind w:left="1440" w:leftChars="700" w:right="1440" w:rightChars="7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w:basedOn w:val="7"/>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_Style 3"/>
    <w:basedOn w:val="1"/>
    <w:next w:val="1"/>
    <w:qFormat/>
    <w:uiPriority w:val="99"/>
    <w:pPr>
      <w:spacing w:line="360" w:lineRule="auto"/>
      <w:ind w:firstLine="420" w:firstLineChars="200"/>
    </w:pPr>
    <w:rPr>
      <w:sz w:val="24"/>
    </w:rPr>
  </w:style>
  <w:style w:type="paragraph" w:customStyle="1" w:styleId="18">
    <w:name w:val="USE 1"/>
    <w:basedOn w:val="1"/>
    <w:qFormat/>
    <w:uiPriority w:val="0"/>
    <w:pPr>
      <w:spacing w:line="200" w:lineRule="atLeast"/>
      <w:jc w:val="left"/>
    </w:pPr>
    <w:rPr>
      <w:rFonts w:ascii="宋体" w:hAnsi="宋体"/>
      <w:b/>
      <w:sz w:val="24"/>
      <w:szCs w:val="28"/>
    </w:rPr>
  </w:style>
  <w:style w:type="paragraph" w:customStyle="1" w:styleId="19">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20">
    <w:name w:val="font0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3940</Words>
  <Characters>4085</Characters>
  <Lines>0</Lines>
  <Paragraphs>0</Paragraphs>
  <TotalTime>5</TotalTime>
  <ScaleCrop>false</ScaleCrop>
  <LinksUpToDate>false</LinksUpToDate>
  <CharactersWithSpaces>4096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2022-01-03T08:49:00Z</dcterms:created>
  <dc:creator>陈秋燕</dc:creator>
  <cp:lastModifiedBy>lxy</cp:lastModifiedBy>
  <cp:lastPrinted>2025-11-27T03:44:00Z</cp:lastPrinted>
  <dcterms:modified xsi:type="dcterms:W3CDTF">2025-11-26T16:54:49Z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06C1C39FDB21358BB76E26692D40D462</vt:lpwstr>
  </property>
  <property fmtid="{D5CDD505-2E9C-101B-9397-08002B2CF9AE}" pid="4" name="KSOTemplateDocerSaveRecord">
    <vt:lpwstr>eyJoZGlkIjoiYWRlZmI0ZDQwMTRhNTQ1MTE0YTEzM2RhMDYyODA4MjAiLCJ1c2VySWQiOiI0MTgxMDY2NzkifQ==</vt:lpwstr>
  </property>
</Properties>
</file>