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附件1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黑体" w:hAnsi="黑体" w:eastAsia="黑体" w:cs="黑体"/>
          <w:bCs/>
          <w:sz w:val="32"/>
          <w:szCs w:val="32"/>
          <w:lang w:val="en-US" w:eastAsia="zh-CN"/>
        </w:rPr>
      </w:pPr>
    </w:p>
    <w:p>
      <w:pPr>
        <w:keepNext w:val="0"/>
        <w:keepLines w:val="0"/>
        <w:pageBreakBefore w:val="0"/>
        <w:widowControl w:val="0"/>
        <w:tabs>
          <w:tab w:val="left" w:pos="1820"/>
        </w:tabs>
        <w:kinsoku/>
        <w:wordWrap/>
        <w:overflowPunct/>
        <w:topLinePunct w:val="0"/>
        <w:autoSpaceDE/>
        <w:autoSpaceDN/>
        <w:bidi w:val="0"/>
        <w:adjustRightInd/>
        <w:snapToGrid w:val="0"/>
        <w:spacing w:after="0" w:line="560" w:lineRule="exact"/>
        <w:ind w:left="0" w:leftChars="0" w:right="0" w:rightChars="0" w:firstLine="880" w:firstLineChars="20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2025年龙华区重点规上工业企业稳增长工作</w:t>
      </w:r>
      <w:bookmarkStart w:id="0" w:name="_GoBack"/>
      <w:bookmarkEnd w:id="0"/>
      <w:r>
        <w:rPr>
          <w:rFonts w:hint="eastAsia" w:ascii="方正小标宋简体" w:hAnsi="方正小标宋简体" w:eastAsia="方正小标宋简体" w:cs="方正小标宋简体"/>
          <w:b w:val="0"/>
          <w:bCs w:val="0"/>
          <w:sz w:val="44"/>
          <w:szCs w:val="44"/>
          <w:lang w:val="en-US" w:eastAsia="zh-CN"/>
        </w:rPr>
        <w:t>项目采购需求书</w:t>
      </w:r>
    </w:p>
    <w:p>
      <w:pPr>
        <w:pStyle w:val="3"/>
        <w:rPr>
          <w:rFonts w:hint="eastAsia"/>
          <w:lang w:val="en-US" w:eastAsia="zh-CN"/>
        </w:rPr>
      </w:pPr>
    </w:p>
    <w:p>
      <w:pPr>
        <w:keepNext w:val="0"/>
        <w:keepLines w:val="0"/>
        <w:pageBreakBefore w:val="0"/>
        <w:widowControl w:val="0"/>
        <w:tabs>
          <w:tab w:val="left" w:pos="1820"/>
        </w:tabs>
        <w:kinsoku/>
        <w:wordWrap/>
        <w:overflowPunct/>
        <w:topLinePunct w:val="0"/>
        <w:autoSpaceDE/>
        <w:autoSpaceDN/>
        <w:bidi w:val="0"/>
        <w:adjustRightInd/>
        <w:snapToGrid w:val="0"/>
        <w:spacing w:after="0" w:line="560" w:lineRule="exact"/>
        <w:ind w:left="0" w:leftChars="0" w:right="0" w:rightChars="0" w:firstLine="640" w:firstLineChars="200"/>
        <w:jc w:val="left"/>
        <w:textAlignment w:val="auto"/>
        <w:outlineLvl w:val="9"/>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t>一、项目目标</w:t>
      </w:r>
    </w:p>
    <w:p>
      <w:pPr>
        <w:keepNext w:val="0"/>
        <w:keepLines w:val="0"/>
        <w:pageBreakBefore w:val="0"/>
        <w:widowControl w:val="0"/>
        <w:numPr>
          <w:ilvl w:val="0"/>
          <w:numId w:val="0"/>
        </w:numPr>
        <w:tabs>
          <w:tab w:val="left" w:pos="1820"/>
        </w:tabs>
        <w:kinsoku/>
        <w:wordWrap/>
        <w:overflowPunct/>
        <w:topLinePunct w:val="0"/>
        <w:autoSpaceDE/>
        <w:autoSpaceDN/>
        <w:bidi w:val="0"/>
        <w:adjustRightInd/>
        <w:snapToGrid w:val="0"/>
        <w:spacing w:after="0" w:line="560" w:lineRule="exact"/>
        <w:ind w:left="0" w:leftChars="0" w:right="0" w:rightChars="0" w:firstLine="640" w:firstLineChars="200"/>
        <w:jc w:val="left"/>
        <w:textAlignment w:val="auto"/>
        <w:outlineLvl w:val="9"/>
        <w:rPr>
          <w:rStyle w:val="9"/>
          <w:rFonts w:hint="eastAsia"/>
        </w:rPr>
      </w:pPr>
      <w:r>
        <w:rPr>
          <w:rFonts w:hint="eastAsia" w:ascii="仿宋_GB2312" w:hAnsi="仿宋_GB2312" w:eastAsia="仿宋_GB2312" w:cs="仿宋_GB2312"/>
          <w:sz w:val="32"/>
          <w:szCs w:val="32"/>
          <w:lang w:val="en-US" w:eastAsia="zh-CN"/>
        </w:rPr>
        <w:t>“十五五”时期在基本实现社会主义现代化进程中具有承前启后的重要地位，为全面贯彻落实党第二十届中央委员会第四次全体会议精神，坚持稳中求进工作总基调，完整、准确、全面贯彻新发展理念，推动规上工业提质增效，全力引导重点企业产能回流或加大在我区产能布局。</w:t>
      </w:r>
      <w:r>
        <w:rPr>
          <w:rStyle w:val="9"/>
          <w:rFonts w:hint="eastAsia"/>
        </w:rPr>
        <w:t>拟</w:t>
      </w:r>
      <w:r>
        <w:rPr>
          <w:rStyle w:val="9"/>
          <w:rFonts w:hint="eastAsia" w:eastAsia="仿宋_GB2312"/>
          <w:lang w:eastAsia="zh-CN"/>
        </w:rPr>
        <w:t>请</w:t>
      </w:r>
      <w:r>
        <w:rPr>
          <w:rStyle w:val="9"/>
          <w:rFonts w:hint="eastAsia"/>
        </w:rPr>
        <w:t>专业机构</w:t>
      </w:r>
      <w:r>
        <w:rPr>
          <w:rStyle w:val="9"/>
          <w:rFonts w:hint="eastAsia" w:eastAsia="仿宋_GB2312"/>
          <w:lang w:eastAsia="zh-CN"/>
        </w:rPr>
        <w:t>协助</w:t>
      </w:r>
      <w:r>
        <w:rPr>
          <w:rStyle w:val="9"/>
          <w:rFonts w:hint="eastAsia"/>
        </w:rPr>
        <w:t>开展</w:t>
      </w:r>
      <w:r>
        <w:rPr>
          <w:rStyle w:val="9"/>
          <w:rFonts w:hint="eastAsia" w:eastAsia="仿宋_GB2312"/>
          <w:lang w:eastAsia="zh-CN"/>
        </w:rPr>
        <w:t>龙华区规上工业稳增长工作</w:t>
      </w:r>
      <w:r>
        <w:rPr>
          <w:rStyle w:val="9"/>
          <w:rFonts w:hint="eastAsia"/>
        </w:rPr>
        <w:t>项目。</w:t>
      </w:r>
    </w:p>
    <w:p>
      <w:pPr>
        <w:keepNext w:val="0"/>
        <w:keepLines w:val="0"/>
        <w:pageBreakBefore w:val="0"/>
        <w:tabs>
          <w:tab w:val="left" w:pos="1820"/>
        </w:tabs>
        <w:kinsoku/>
        <w:wordWrap/>
        <w:overflowPunct/>
        <w:topLinePunct w:val="0"/>
        <w:autoSpaceDE/>
        <w:autoSpaceDN/>
        <w:bidi w:val="0"/>
        <w:snapToGrid w:val="0"/>
        <w:spacing w:after="0" w:line="560" w:lineRule="exact"/>
        <w:ind w:left="0" w:leftChars="0" w:right="0" w:rightChars="0" w:firstLine="640" w:firstLineChars="200"/>
        <w:jc w:val="left"/>
        <w:textAlignment w:val="auto"/>
        <w:rPr>
          <w:rFonts w:hint="eastAsia" w:ascii="黑体" w:hAnsi="黑体" w:eastAsia="黑体" w:cs="黑体"/>
          <w:b w:val="0"/>
          <w:bCs/>
          <w:sz w:val="32"/>
          <w:szCs w:val="32"/>
          <w:highlight w:val="none"/>
          <w:lang w:eastAsia="zh-CN"/>
        </w:rPr>
      </w:pPr>
      <w:r>
        <w:rPr>
          <w:rFonts w:hint="eastAsia" w:ascii="黑体" w:hAnsi="黑体" w:eastAsia="黑体" w:cs="黑体"/>
          <w:b w:val="0"/>
          <w:bCs/>
          <w:sz w:val="32"/>
          <w:szCs w:val="32"/>
          <w:highlight w:val="none"/>
          <w:lang w:eastAsia="zh-CN"/>
        </w:rPr>
        <w:t>二、时间安排</w:t>
      </w:r>
    </w:p>
    <w:p>
      <w:pPr>
        <w:keepNext w:val="0"/>
        <w:keepLines w:val="0"/>
        <w:pageBreakBefore w:val="0"/>
        <w:tabs>
          <w:tab w:val="left" w:pos="1820"/>
        </w:tabs>
        <w:kinsoku/>
        <w:wordWrap/>
        <w:overflowPunct/>
        <w:topLinePunct w:val="0"/>
        <w:autoSpaceDE/>
        <w:autoSpaceDN/>
        <w:bidi w:val="0"/>
        <w:adjustRightInd w:val="0"/>
        <w:snapToGrid w:val="0"/>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自合同签订之日起，满一年。</w:t>
      </w:r>
    </w:p>
    <w:p>
      <w:pPr>
        <w:keepNext w:val="0"/>
        <w:keepLines w:val="0"/>
        <w:pageBreakBefore w:val="0"/>
        <w:tabs>
          <w:tab w:val="left" w:pos="1820"/>
        </w:tabs>
        <w:kinsoku/>
        <w:wordWrap/>
        <w:overflowPunct/>
        <w:topLinePunct w:val="0"/>
        <w:autoSpaceDE/>
        <w:autoSpaceDN/>
        <w:bidi w:val="0"/>
        <w:snapToGrid w:val="0"/>
        <w:spacing w:after="0" w:line="560" w:lineRule="exact"/>
        <w:ind w:left="0" w:leftChars="0" w:right="0" w:rightChars="0" w:firstLine="640" w:firstLineChars="200"/>
        <w:jc w:val="left"/>
        <w:textAlignment w:val="auto"/>
        <w:rPr>
          <w:rFonts w:hint="default"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eastAsia="zh-CN"/>
        </w:rPr>
        <w:t>三、</w:t>
      </w:r>
      <w:r>
        <w:rPr>
          <w:rFonts w:hint="eastAsia" w:ascii="黑体" w:hAnsi="黑体" w:eastAsia="黑体" w:cs="黑体"/>
          <w:b w:val="0"/>
          <w:bCs/>
          <w:sz w:val="32"/>
          <w:szCs w:val="32"/>
          <w:highlight w:val="none"/>
          <w:lang w:val="en-US" w:eastAsia="zh-CN"/>
        </w:rPr>
        <w:t>服务</w:t>
      </w:r>
      <w:r>
        <w:rPr>
          <w:rFonts w:hint="eastAsia" w:ascii="黑体" w:hAnsi="黑体" w:eastAsia="黑体" w:cs="黑体"/>
          <w:b w:val="0"/>
          <w:bCs/>
          <w:sz w:val="32"/>
          <w:szCs w:val="32"/>
          <w:highlight w:val="none"/>
        </w:rPr>
        <w:t>内容</w:t>
      </w:r>
      <w:r>
        <w:rPr>
          <w:rFonts w:hint="eastAsia" w:ascii="黑体" w:hAnsi="黑体" w:eastAsia="黑体" w:cs="黑体"/>
          <w:b w:val="0"/>
          <w:bCs/>
          <w:sz w:val="32"/>
          <w:szCs w:val="32"/>
          <w:highlight w:val="none"/>
          <w:lang w:val="en-US" w:eastAsia="zh-CN"/>
        </w:rPr>
        <w:t>及要求</w:t>
      </w:r>
    </w:p>
    <w:p>
      <w:pPr>
        <w:keepNext w:val="0"/>
        <w:keepLines w:val="0"/>
        <w:pageBreakBefore w:val="0"/>
        <w:tabs>
          <w:tab w:val="left" w:pos="1820"/>
        </w:tabs>
        <w:kinsoku/>
        <w:wordWrap/>
        <w:overflowPunct/>
        <w:topLinePunct w:val="0"/>
        <w:autoSpaceDE/>
        <w:autoSpaceDN/>
        <w:bidi w:val="0"/>
        <w:adjustRightInd w:val="0"/>
        <w:snapToGrid w:val="0"/>
        <w:spacing w:after="0" w:line="560" w:lineRule="exact"/>
        <w:ind w:left="0" w:leftChars="0" w:right="0" w:rightChars="0" w:firstLine="640" w:firstLineChars="200"/>
        <w:jc w:val="both"/>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（一）协助开展重点规上工业企业产能布局摸底工作。通过电话调研、实地走访、发放问卷等方式，对区内不少于200家规上工业企业生产经营情况、产能布局等进行摸底调查，形成摸底台账表。</w:t>
      </w:r>
    </w:p>
    <w:p>
      <w:pPr>
        <w:keepNext w:val="0"/>
        <w:keepLines w:val="0"/>
        <w:pageBreakBefore w:val="0"/>
        <w:tabs>
          <w:tab w:val="left" w:pos="1820"/>
        </w:tabs>
        <w:kinsoku/>
        <w:wordWrap/>
        <w:overflowPunct/>
        <w:topLinePunct w:val="0"/>
        <w:autoSpaceDE/>
        <w:autoSpaceDN/>
        <w:bidi w:val="0"/>
        <w:adjustRightInd w:val="0"/>
        <w:snapToGrid w:val="0"/>
        <w:spacing w:after="0" w:line="560" w:lineRule="exact"/>
        <w:ind w:left="0" w:leftChars="0" w:right="0" w:rightChars="0" w:firstLine="640" w:firstLineChars="200"/>
        <w:jc w:val="both"/>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（二）协助指导重点规上企业稳步增长。通过前期摸底工作，筛选出不少于60家重点规上企业开展指导工作，引导企业通过委外加工、搭建股权等多种方式优化在龙华区产能布局。</w:t>
      </w:r>
    </w:p>
    <w:p>
      <w:pPr>
        <w:keepNext w:val="0"/>
        <w:keepLines w:val="0"/>
        <w:pageBreakBefore w:val="0"/>
        <w:tabs>
          <w:tab w:val="left" w:pos="1820"/>
        </w:tabs>
        <w:kinsoku/>
        <w:wordWrap/>
        <w:overflowPunct/>
        <w:topLinePunct w:val="0"/>
        <w:autoSpaceDE/>
        <w:autoSpaceDN/>
        <w:bidi w:val="0"/>
        <w:adjustRightInd w:val="0"/>
        <w:snapToGrid w:val="0"/>
        <w:spacing w:after="0" w:line="560" w:lineRule="exact"/>
        <w:ind w:left="0" w:leftChars="0" w:right="0" w:rightChars="0" w:firstLine="640" w:firstLineChars="200"/>
        <w:jc w:val="both"/>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三）提供财税咨询与培训服务。一是通过现场走访、电话沟通、线上解答等方式为企业或相关工作人员及时提供专业财税咨询等服务；二是邀请专业财税人员为企业或相关工作人员集中提供财税宣讲服务（全年不少于2次）。</w:t>
      </w:r>
    </w:p>
    <w:p>
      <w:pPr>
        <w:keepNext w:val="0"/>
        <w:keepLines w:val="0"/>
        <w:pageBreakBefore w:val="0"/>
        <w:tabs>
          <w:tab w:val="left" w:pos="1820"/>
        </w:tabs>
        <w:kinsoku/>
        <w:wordWrap/>
        <w:overflowPunct/>
        <w:topLinePunct w:val="0"/>
        <w:autoSpaceDE/>
        <w:autoSpaceDN/>
        <w:bidi w:val="0"/>
        <w:adjustRightInd w:val="0"/>
        <w:snapToGrid w:val="0"/>
        <w:spacing w:after="0" w:line="560" w:lineRule="exact"/>
        <w:ind w:left="0" w:leftChars="0" w:right="0" w:rightChars="0" w:firstLine="640" w:firstLineChars="200"/>
        <w:jc w:val="both"/>
        <w:textAlignment w:val="auto"/>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（四）通过前期项目走访调查，及时总结优秀做法以及成功经验，形成一篇相关工作总结，为全区制定政策提供参考。</w:t>
      </w:r>
    </w:p>
    <w:p>
      <w:pPr>
        <w:keepNext w:val="0"/>
        <w:keepLines w:val="0"/>
        <w:pageBreakBefore w:val="0"/>
        <w:tabs>
          <w:tab w:val="left" w:pos="1820"/>
        </w:tabs>
        <w:kinsoku/>
        <w:wordWrap/>
        <w:overflowPunct/>
        <w:topLinePunct w:val="0"/>
        <w:autoSpaceDE/>
        <w:autoSpaceDN/>
        <w:bidi w:val="0"/>
        <w:adjustRightInd w:val="0"/>
        <w:snapToGrid w:val="0"/>
        <w:spacing w:after="0" w:line="560" w:lineRule="exact"/>
        <w:ind w:left="0" w:leftChars="0" w:right="0" w:rightChars="0" w:firstLine="640" w:firstLineChars="200"/>
        <w:jc w:val="left"/>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四、报价限额</w:t>
      </w:r>
    </w:p>
    <w:p>
      <w:pPr>
        <w:keepNext w:val="0"/>
        <w:keepLines w:val="0"/>
        <w:pageBreakBefore w:val="0"/>
        <w:tabs>
          <w:tab w:val="left" w:pos="1820"/>
        </w:tabs>
        <w:kinsoku/>
        <w:wordWrap/>
        <w:overflowPunct/>
        <w:topLinePunct w:val="0"/>
        <w:autoSpaceDE/>
        <w:autoSpaceDN/>
        <w:bidi w:val="0"/>
        <w:adjustRightInd w:val="0"/>
        <w:snapToGrid w:val="0"/>
        <w:spacing w:after="0" w:line="560" w:lineRule="exact"/>
        <w:ind w:left="0" w:leftChars="0" w:right="0" w:rightChars="0" w:firstLine="640" w:firstLineChars="200"/>
        <w:jc w:val="left"/>
        <w:textAlignment w:val="auto"/>
        <w:rPr>
          <w:rFonts w:hint="eastAsia" w:ascii="黑体" w:hAnsi="黑体" w:eastAsia="黑体" w:cs="黑体"/>
          <w:sz w:val="32"/>
          <w:szCs w:val="32"/>
          <w:highlight w:val="none"/>
          <w:lang w:val="en-US" w:eastAsia="zh-CN"/>
        </w:rPr>
      </w:pPr>
      <w:r>
        <w:rPr>
          <w:rFonts w:hint="eastAsia" w:ascii="仿宋_GB2312" w:hAnsi="仿宋_GB2312" w:eastAsia="仿宋_GB2312" w:cs="仿宋_GB2312"/>
          <w:sz w:val="32"/>
          <w:szCs w:val="32"/>
          <w:highlight w:val="none"/>
          <w:lang w:val="en-US" w:eastAsia="zh-CN"/>
        </w:rPr>
        <w:t>该项目费用总计最高不超过38万元。</w:t>
      </w:r>
    </w:p>
    <w:p>
      <w:pPr>
        <w:keepNext w:val="0"/>
        <w:keepLines w:val="0"/>
        <w:pageBreakBefore w:val="0"/>
        <w:numPr>
          <w:ilvl w:val="0"/>
          <w:numId w:val="0"/>
        </w:numPr>
        <w:kinsoku/>
        <w:wordWrap/>
        <w:overflowPunct/>
        <w:topLinePunct w:val="0"/>
        <w:autoSpaceDE/>
        <w:autoSpaceDN/>
        <w:bidi w:val="0"/>
        <w:spacing w:after="0" w:line="560" w:lineRule="exact"/>
        <w:ind w:left="0" w:leftChars="0" w:right="0" w:rightChars="0"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五、评分要求</w:t>
      </w:r>
    </w:p>
    <w:p>
      <w:pPr>
        <w:pStyle w:val="10"/>
        <w:keepNext w:val="0"/>
        <w:keepLines w:val="0"/>
        <w:pageBreakBefore w:val="0"/>
        <w:kinsoku/>
        <w:wordWrap/>
        <w:overflowPunct/>
        <w:topLinePunct w:val="0"/>
        <w:autoSpaceDE/>
        <w:autoSpaceDN/>
        <w:bidi w:val="0"/>
        <w:spacing w:after="0" w:line="560" w:lineRule="exact"/>
        <w:ind w:left="0" w:leftChars="0" w:right="0" w:rightChars="0" w:firstLine="640" w:firstLineChars="200"/>
        <w:jc w:val="left"/>
        <w:textAlignment w:val="auto"/>
        <w:rPr>
          <w:rFonts w:hint="eastAsia" w:ascii="楷体_GB2312" w:hAnsi="楷体_GB2312" w:eastAsia="楷体_GB2312" w:cs="楷体_GB2312"/>
          <w:b w:val="0"/>
          <w:bCs/>
          <w:color w:val="000000"/>
          <w:kern w:val="2"/>
          <w:sz w:val="32"/>
          <w:szCs w:val="32"/>
          <w:highlight w:val="none"/>
          <w:lang w:val="en-US" w:eastAsia="zh-CN" w:bidi="ar-SA"/>
        </w:rPr>
      </w:pPr>
      <w:r>
        <w:rPr>
          <w:rFonts w:hint="eastAsia" w:ascii="楷体_GB2312" w:hAnsi="楷体_GB2312" w:eastAsia="楷体_GB2312" w:cs="楷体_GB2312"/>
          <w:b w:val="0"/>
          <w:bCs/>
          <w:color w:val="000000"/>
          <w:kern w:val="2"/>
          <w:sz w:val="32"/>
          <w:szCs w:val="32"/>
          <w:highlight w:val="none"/>
          <w:lang w:val="en-US" w:eastAsia="zh-CN" w:bidi="ar-SA"/>
        </w:rPr>
        <w:t>（一）评分规则</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kern w:val="2"/>
          <w:sz w:val="32"/>
          <w:szCs w:val="32"/>
          <w:highlight w:val="none"/>
          <w:lang w:val="en-US" w:eastAsia="zh-CN" w:bidi="ar-SA"/>
        </w:rPr>
      </w:pPr>
      <w:r>
        <w:rPr>
          <w:rFonts w:hint="eastAsia" w:ascii="仿宋_GB2312" w:hAnsi="仿宋_GB2312" w:eastAsia="仿宋_GB2312" w:cs="仿宋_GB2312"/>
          <w:b w:val="0"/>
          <w:bCs/>
          <w:color w:val="000000"/>
          <w:kern w:val="2"/>
          <w:sz w:val="32"/>
          <w:szCs w:val="32"/>
          <w:highlight w:val="none"/>
          <w:lang w:val="en-US" w:eastAsia="zh-CN" w:bidi="ar-SA"/>
        </w:rPr>
        <w:t>采取综合评分标准，平均分最高的报价单位或投标人为本项目中标单位或中标人。</w:t>
      </w:r>
    </w:p>
    <w:p>
      <w:pPr>
        <w:pStyle w:val="10"/>
        <w:keepNext w:val="0"/>
        <w:keepLines w:val="0"/>
        <w:pageBreakBefore w:val="0"/>
        <w:widowControl/>
        <w:numPr>
          <w:ilvl w:val="0"/>
          <w:numId w:val="0"/>
        </w:numPr>
        <w:kinsoku/>
        <w:wordWrap/>
        <w:overflowPunct/>
        <w:topLinePunct w:val="0"/>
        <w:autoSpaceDE/>
        <w:autoSpaceDN/>
        <w:bidi w:val="0"/>
        <w:adjustRightInd w:val="0"/>
        <w:snapToGrid w:val="0"/>
        <w:spacing w:after="80" w:line="560" w:lineRule="exact"/>
        <w:ind w:left="0" w:leftChars="0" w:right="0" w:rightChars="0" w:firstLine="640" w:firstLineChars="200"/>
        <w:jc w:val="left"/>
        <w:textAlignment w:val="auto"/>
        <w:rPr>
          <w:rFonts w:hint="eastAsia" w:ascii="楷体_GB2312" w:hAnsi="楷体_GB2312" w:eastAsia="楷体_GB2312" w:cs="楷体_GB2312"/>
          <w:b w:val="0"/>
          <w:bCs/>
          <w:color w:val="000000"/>
          <w:kern w:val="2"/>
          <w:sz w:val="32"/>
          <w:szCs w:val="32"/>
          <w:highlight w:val="none"/>
          <w:lang w:val="en-US" w:eastAsia="zh-CN" w:bidi="ar-SA"/>
        </w:rPr>
      </w:pPr>
      <w:r>
        <w:rPr>
          <w:rFonts w:hint="eastAsia" w:ascii="楷体_GB2312" w:hAnsi="楷体_GB2312" w:eastAsia="楷体_GB2312" w:cs="楷体_GB2312"/>
          <w:b w:val="0"/>
          <w:bCs/>
          <w:color w:val="000000"/>
          <w:kern w:val="2"/>
          <w:sz w:val="32"/>
          <w:szCs w:val="32"/>
          <w:highlight w:val="none"/>
          <w:lang w:val="en-US" w:eastAsia="zh-CN" w:bidi="ar-SA"/>
        </w:rPr>
        <w:t>（二）评分权重</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1"/>
        <w:gridCol w:w="1857"/>
        <w:gridCol w:w="1657"/>
        <w:gridCol w:w="1699"/>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51" w:type="dxa"/>
            <w:noWrap w:val="0"/>
            <w:vAlign w:val="top"/>
          </w:tcPr>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000000"/>
                <w:kern w:val="2"/>
                <w:sz w:val="24"/>
                <w:szCs w:val="24"/>
                <w:highlight w:val="none"/>
                <w:lang w:val="en-US" w:eastAsia="zh-CN" w:bidi="ar-SA"/>
              </w:rPr>
            </w:pPr>
            <w:r>
              <w:rPr>
                <w:rFonts w:hint="eastAsia" w:ascii="仿宋_GB2312" w:hAnsi="仿宋_GB2312" w:eastAsia="仿宋_GB2312" w:cs="仿宋_GB2312"/>
                <w:b w:val="0"/>
                <w:bCs/>
                <w:color w:val="000000"/>
                <w:kern w:val="2"/>
                <w:sz w:val="24"/>
                <w:szCs w:val="24"/>
                <w:highlight w:val="none"/>
                <w:lang w:val="en-US" w:eastAsia="zh-CN" w:bidi="ar-SA"/>
              </w:rPr>
              <w:t>评分内容</w:t>
            </w:r>
          </w:p>
        </w:tc>
        <w:tc>
          <w:tcPr>
            <w:tcW w:w="1857" w:type="dxa"/>
            <w:noWrap w:val="0"/>
            <w:vAlign w:val="top"/>
          </w:tcPr>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000000"/>
                <w:kern w:val="2"/>
                <w:sz w:val="24"/>
                <w:szCs w:val="24"/>
                <w:highlight w:val="none"/>
                <w:lang w:val="en-US" w:eastAsia="zh-CN" w:bidi="ar-SA"/>
              </w:rPr>
            </w:pPr>
            <w:r>
              <w:rPr>
                <w:rFonts w:hint="eastAsia" w:ascii="仿宋_GB2312" w:hAnsi="仿宋_GB2312" w:eastAsia="仿宋_GB2312" w:cs="仿宋_GB2312"/>
                <w:b w:val="0"/>
                <w:bCs/>
                <w:color w:val="000000"/>
                <w:kern w:val="2"/>
                <w:sz w:val="24"/>
                <w:szCs w:val="24"/>
                <w:highlight w:val="none"/>
                <w:lang w:val="en-US" w:eastAsia="zh-CN" w:bidi="ar-SA"/>
              </w:rPr>
              <w:t>商务能力</w:t>
            </w:r>
          </w:p>
        </w:tc>
        <w:tc>
          <w:tcPr>
            <w:tcW w:w="1657" w:type="dxa"/>
            <w:noWrap w:val="0"/>
            <w:vAlign w:val="top"/>
          </w:tcPr>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000000"/>
                <w:kern w:val="2"/>
                <w:sz w:val="24"/>
                <w:szCs w:val="24"/>
                <w:highlight w:val="none"/>
                <w:lang w:val="en-US" w:eastAsia="zh-CN" w:bidi="ar-SA"/>
              </w:rPr>
            </w:pPr>
            <w:r>
              <w:rPr>
                <w:rFonts w:hint="eastAsia" w:ascii="仿宋_GB2312" w:hAnsi="仿宋_GB2312" w:eastAsia="仿宋_GB2312" w:cs="仿宋_GB2312"/>
                <w:b w:val="0"/>
                <w:bCs/>
                <w:color w:val="000000"/>
                <w:kern w:val="2"/>
                <w:sz w:val="24"/>
                <w:szCs w:val="24"/>
                <w:highlight w:val="none"/>
                <w:lang w:val="en-US" w:eastAsia="zh-CN" w:bidi="ar-SA"/>
              </w:rPr>
              <w:t>技术能力</w:t>
            </w:r>
          </w:p>
        </w:tc>
        <w:tc>
          <w:tcPr>
            <w:tcW w:w="1699" w:type="dxa"/>
            <w:noWrap w:val="0"/>
            <w:vAlign w:val="top"/>
          </w:tcPr>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000000"/>
                <w:kern w:val="2"/>
                <w:sz w:val="24"/>
                <w:szCs w:val="24"/>
                <w:highlight w:val="none"/>
                <w:lang w:val="en-US" w:eastAsia="zh-CN" w:bidi="ar-SA"/>
              </w:rPr>
            </w:pPr>
            <w:r>
              <w:rPr>
                <w:rFonts w:hint="eastAsia" w:ascii="仿宋_GB2312" w:hAnsi="仿宋_GB2312" w:eastAsia="仿宋_GB2312" w:cs="仿宋_GB2312"/>
                <w:b w:val="0"/>
                <w:bCs/>
                <w:color w:val="000000"/>
                <w:kern w:val="2"/>
                <w:sz w:val="24"/>
                <w:szCs w:val="24"/>
                <w:highlight w:val="none"/>
                <w:lang w:val="en-US" w:eastAsia="zh-CN" w:bidi="ar-SA"/>
              </w:rPr>
              <w:t>人员配备</w:t>
            </w:r>
          </w:p>
        </w:tc>
        <w:tc>
          <w:tcPr>
            <w:tcW w:w="1623" w:type="dxa"/>
            <w:noWrap w:val="0"/>
            <w:vAlign w:val="top"/>
          </w:tcPr>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000000"/>
                <w:kern w:val="2"/>
                <w:sz w:val="24"/>
                <w:szCs w:val="24"/>
                <w:highlight w:val="none"/>
                <w:lang w:val="en-US" w:eastAsia="zh-CN" w:bidi="ar-SA"/>
              </w:rPr>
            </w:pPr>
            <w:r>
              <w:rPr>
                <w:rFonts w:hint="eastAsia" w:ascii="仿宋_GB2312" w:hAnsi="仿宋_GB2312" w:eastAsia="仿宋_GB2312" w:cs="仿宋_GB2312"/>
                <w:b w:val="0"/>
                <w:bCs/>
                <w:color w:val="000000"/>
                <w:kern w:val="2"/>
                <w:sz w:val="24"/>
                <w:szCs w:val="24"/>
                <w:highlight w:val="none"/>
                <w:lang w:val="en-US" w:eastAsia="zh-CN" w:bidi="ar-SA"/>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51" w:type="dxa"/>
            <w:noWrap w:val="0"/>
            <w:vAlign w:val="top"/>
          </w:tcPr>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000000"/>
                <w:kern w:val="2"/>
                <w:sz w:val="24"/>
                <w:szCs w:val="24"/>
                <w:highlight w:val="none"/>
                <w:lang w:val="en-US" w:eastAsia="zh-CN" w:bidi="ar-SA"/>
              </w:rPr>
            </w:pPr>
            <w:r>
              <w:rPr>
                <w:rFonts w:hint="eastAsia" w:ascii="仿宋_GB2312" w:hAnsi="仿宋_GB2312" w:eastAsia="仿宋_GB2312" w:cs="仿宋_GB2312"/>
                <w:b w:val="0"/>
                <w:bCs/>
                <w:color w:val="000000"/>
                <w:kern w:val="2"/>
                <w:sz w:val="24"/>
                <w:szCs w:val="24"/>
                <w:highlight w:val="none"/>
                <w:lang w:val="en-US" w:eastAsia="zh-CN" w:bidi="ar-SA"/>
              </w:rPr>
              <w:t>分值</w:t>
            </w:r>
          </w:p>
        </w:tc>
        <w:tc>
          <w:tcPr>
            <w:tcW w:w="1857" w:type="dxa"/>
            <w:noWrap w:val="0"/>
            <w:vAlign w:val="top"/>
          </w:tcPr>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000000"/>
                <w:kern w:val="2"/>
                <w:sz w:val="24"/>
                <w:szCs w:val="24"/>
                <w:highlight w:val="none"/>
                <w:lang w:val="en-US" w:eastAsia="zh-CN" w:bidi="ar-SA"/>
              </w:rPr>
            </w:pPr>
            <w:r>
              <w:rPr>
                <w:rFonts w:hint="eastAsia" w:ascii="仿宋_GB2312" w:hAnsi="仿宋_GB2312" w:eastAsia="仿宋_GB2312" w:cs="仿宋_GB2312"/>
                <w:b w:val="0"/>
                <w:bCs/>
                <w:color w:val="000000"/>
                <w:kern w:val="2"/>
                <w:sz w:val="24"/>
                <w:szCs w:val="24"/>
                <w:highlight w:val="none"/>
                <w:lang w:val="en-US" w:eastAsia="zh-CN" w:bidi="ar-SA"/>
              </w:rPr>
              <w:t>20分</w:t>
            </w:r>
          </w:p>
        </w:tc>
        <w:tc>
          <w:tcPr>
            <w:tcW w:w="1657" w:type="dxa"/>
            <w:noWrap w:val="0"/>
            <w:vAlign w:val="top"/>
          </w:tcPr>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000000"/>
                <w:kern w:val="2"/>
                <w:sz w:val="24"/>
                <w:szCs w:val="24"/>
                <w:highlight w:val="none"/>
                <w:lang w:val="en-US" w:eastAsia="zh-CN" w:bidi="ar-SA"/>
              </w:rPr>
            </w:pPr>
            <w:r>
              <w:rPr>
                <w:rFonts w:hint="eastAsia" w:ascii="仿宋_GB2312" w:hAnsi="仿宋_GB2312" w:eastAsia="仿宋_GB2312" w:cs="仿宋_GB2312"/>
                <w:b w:val="0"/>
                <w:bCs/>
                <w:color w:val="000000"/>
                <w:kern w:val="2"/>
                <w:sz w:val="24"/>
                <w:szCs w:val="24"/>
                <w:highlight w:val="none"/>
                <w:lang w:val="en-US" w:eastAsia="zh-CN" w:bidi="ar-SA"/>
              </w:rPr>
              <w:t>40分</w:t>
            </w:r>
          </w:p>
        </w:tc>
        <w:tc>
          <w:tcPr>
            <w:tcW w:w="1699" w:type="dxa"/>
            <w:noWrap w:val="0"/>
            <w:vAlign w:val="top"/>
          </w:tcPr>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000000"/>
                <w:kern w:val="2"/>
                <w:sz w:val="24"/>
                <w:szCs w:val="24"/>
                <w:highlight w:val="none"/>
                <w:lang w:val="en-US" w:eastAsia="zh-CN" w:bidi="ar-SA"/>
              </w:rPr>
            </w:pPr>
            <w:r>
              <w:rPr>
                <w:rFonts w:hint="eastAsia" w:ascii="仿宋_GB2312" w:hAnsi="仿宋_GB2312" w:eastAsia="仿宋_GB2312" w:cs="仿宋_GB2312"/>
                <w:b w:val="0"/>
                <w:bCs/>
                <w:color w:val="000000"/>
                <w:kern w:val="2"/>
                <w:sz w:val="24"/>
                <w:szCs w:val="24"/>
                <w:highlight w:val="none"/>
                <w:lang w:val="en-US" w:eastAsia="zh-CN" w:bidi="ar-SA"/>
              </w:rPr>
              <w:t>20分</w:t>
            </w:r>
          </w:p>
        </w:tc>
        <w:tc>
          <w:tcPr>
            <w:tcW w:w="1623" w:type="dxa"/>
            <w:noWrap w:val="0"/>
            <w:vAlign w:val="top"/>
          </w:tcPr>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000000"/>
                <w:kern w:val="2"/>
                <w:sz w:val="24"/>
                <w:szCs w:val="24"/>
                <w:highlight w:val="none"/>
                <w:lang w:val="en-US" w:eastAsia="zh-CN" w:bidi="ar-SA"/>
              </w:rPr>
            </w:pPr>
            <w:r>
              <w:rPr>
                <w:rFonts w:hint="eastAsia" w:ascii="仿宋_GB2312" w:hAnsi="仿宋_GB2312" w:eastAsia="仿宋_GB2312" w:cs="仿宋_GB2312"/>
                <w:b w:val="0"/>
                <w:bCs/>
                <w:color w:val="000000"/>
                <w:kern w:val="2"/>
                <w:sz w:val="24"/>
                <w:szCs w:val="24"/>
                <w:highlight w:val="none"/>
                <w:lang w:val="en-US" w:eastAsia="zh-CN" w:bidi="ar-SA"/>
              </w:rPr>
              <w:t>20分</w:t>
            </w:r>
          </w:p>
        </w:tc>
      </w:tr>
    </w:tbl>
    <w:p>
      <w:pPr>
        <w:pStyle w:val="10"/>
        <w:keepNext w:val="0"/>
        <w:keepLines w:val="0"/>
        <w:pageBreakBefore w:val="0"/>
        <w:kinsoku/>
        <w:wordWrap/>
        <w:overflowPunct/>
        <w:topLinePunct w:val="0"/>
        <w:autoSpaceDE/>
        <w:autoSpaceDN/>
        <w:bidi w:val="0"/>
        <w:spacing w:after="0" w:line="560" w:lineRule="exact"/>
        <w:ind w:left="0" w:leftChars="0" w:right="0" w:rightChars="0" w:firstLine="640" w:firstLineChars="200"/>
        <w:jc w:val="left"/>
        <w:textAlignment w:val="auto"/>
        <w:rPr>
          <w:rFonts w:hint="eastAsia" w:ascii="楷体_GB2312" w:hAnsi="楷体_GB2312" w:eastAsia="楷体_GB2312" w:cs="楷体_GB2312"/>
          <w:b w:val="0"/>
          <w:bCs/>
          <w:color w:val="000000"/>
          <w:kern w:val="2"/>
          <w:sz w:val="32"/>
          <w:szCs w:val="32"/>
          <w:highlight w:val="none"/>
          <w:lang w:val="en-US" w:eastAsia="zh-CN" w:bidi="ar-SA"/>
        </w:rPr>
      </w:pPr>
      <w:r>
        <w:rPr>
          <w:rFonts w:hint="eastAsia" w:ascii="楷体_GB2312" w:hAnsi="楷体_GB2312" w:eastAsia="楷体_GB2312" w:cs="楷体_GB2312"/>
          <w:b w:val="0"/>
          <w:bCs/>
          <w:color w:val="000000"/>
          <w:kern w:val="2"/>
          <w:sz w:val="32"/>
          <w:szCs w:val="32"/>
          <w:highlight w:val="none"/>
          <w:lang w:val="en-US" w:eastAsia="zh-CN" w:bidi="ar-SA"/>
        </w:rPr>
        <w:t>（三）评分标准</w:t>
      </w:r>
    </w:p>
    <w:p>
      <w:pPr>
        <w:keepNext w:val="0"/>
        <w:keepLines w:val="0"/>
        <w:pageBreakBefore w:val="0"/>
        <w:kinsoku/>
        <w:wordWrap/>
        <w:overflowPunct/>
        <w:topLinePunct w:val="0"/>
        <w:autoSpaceDE/>
        <w:autoSpaceDN/>
        <w:bidi w:val="0"/>
        <w:spacing w:after="0" w:line="560" w:lineRule="exact"/>
        <w:ind w:left="0" w:leftChars="0" w:right="0" w:rightChars="0" w:firstLine="640" w:firstLineChars="200"/>
        <w:jc w:val="left"/>
        <w:textAlignment w:val="auto"/>
        <w:rPr>
          <w:rFonts w:hint="eastAsia" w:ascii="仿宋_GB2312" w:hAnsi="仿宋_GB2312" w:eastAsia="仿宋_GB2312" w:cs="仿宋_GB2312"/>
          <w:b w:val="0"/>
          <w:bCs/>
          <w:color w:val="000000"/>
          <w:kern w:val="2"/>
          <w:sz w:val="32"/>
          <w:szCs w:val="32"/>
          <w:highlight w:val="none"/>
          <w:lang w:val="en-US" w:eastAsia="zh-CN" w:bidi="ar-SA"/>
        </w:rPr>
      </w:pPr>
      <w:r>
        <w:rPr>
          <w:rFonts w:hint="eastAsia" w:ascii="仿宋_GB2312" w:hAnsi="仿宋_GB2312" w:eastAsia="仿宋_GB2312" w:cs="仿宋_GB2312"/>
          <w:b w:val="0"/>
          <w:bCs/>
          <w:color w:val="000000"/>
          <w:kern w:val="2"/>
          <w:sz w:val="32"/>
          <w:szCs w:val="32"/>
          <w:highlight w:val="none"/>
          <w:lang w:val="en-US" w:eastAsia="zh-CN" w:bidi="ar-SA"/>
        </w:rPr>
        <w:t>1.商务能力（20分）</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279"/>
        <w:gridCol w:w="4727"/>
        <w:gridCol w:w="2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720" w:type="dxa"/>
            <w:gridSpan w:val="3"/>
            <w:noWrap w:val="0"/>
            <w:vAlign w:val="center"/>
          </w:tcPr>
          <w:p>
            <w:pPr>
              <w:keepNext w:val="0"/>
              <w:keepLines w:val="0"/>
              <w:pageBreakBefore w:val="0"/>
              <w:widowControl/>
              <w:kinsoku/>
              <w:wordWrap/>
              <w:overflowPunct/>
              <w:topLinePunct w:val="0"/>
              <w:autoSpaceDE/>
              <w:autoSpaceDN/>
              <w:bidi w:val="0"/>
              <w:spacing w:after="0" w:line="560" w:lineRule="exact"/>
              <w:ind w:left="0" w:leftChars="0" w:right="0" w:rightChars="0"/>
              <w:jc w:val="center"/>
              <w:textAlignment w:val="auto"/>
              <w:rPr>
                <w:rFonts w:hint="eastAsia" w:ascii="仿宋_GB2312" w:hAnsi="仿宋_GB2312" w:eastAsia="仿宋_GB2312" w:cs="仿宋_GB2312"/>
                <w:b w:val="0"/>
                <w:bCs/>
                <w:color w:val="000000"/>
                <w:kern w:val="2"/>
                <w:sz w:val="24"/>
                <w:szCs w:val="24"/>
                <w:highlight w:val="none"/>
                <w:lang w:val="en-US" w:eastAsia="zh-CN" w:bidi="ar-SA"/>
              </w:rPr>
            </w:pPr>
            <w:r>
              <w:rPr>
                <w:rFonts w:hint="eastAsia" w:ascii="仿宋_GB2312" w:hAnsi="仿宋_GB2312" w:eastAsia="仿宋_GB2312" w:cs="仿宋_GB2312"/>
                <w:b w:val="0"/>
                <w:bCs/>
                <w:color w:val="000000"/>
                <w:kern w:val="2"/>
                <w:sz w:val="24"/>
                <w:szCs w:val="24"/>
                <w:highlight w:val="none"/>
                <w:lang w:val="en-US" w:eastAsia="zh-CN" w:bidi="ar-SA"/>
              </w:rPr>
              <w:t>项目</w:t>
            </w:r>
          </w:p>
        </w:tc>
        <w:tc>
          <w:tcPr>
            <w:tcW w:w="2120" w:type="dxa"/>
            <w:noWrap w:val="0"/>
            <w:vAlign w:val="center"/>
          </w:tcPr>
          <w:p>
            <w:pPr>
              <w:keepNext w:val="0"/>
              <w:keepLines w:val="0"/>
              <w:pageBreakBefore w:val="0"/>
              <w:widowControl/>
              <w:kinsoku/>
              <w:wordWrap/>
              <w:overflowPunct/>
              <w:topLinePunct w:val="0"/>
              <w:autoSpaceDE/>
              <w:autoSpaceDN/>
              <w:bidi w:val="0"/>
              <w:spacing w:after="0" w:line="560" w:lineRule="exact"/>
              <w:ind w:left="0" w:leftChars="0" w:right="0" w:rightChars="0"/>
              <w:jc w:val="center"/>
              <w:textAlignment w:val="auto"/>
              <w:rPr>
                <w:rFonts w:hint="eastAsia" w:ascii="仿宋_GB2312" w:hAnsi="仿宋_GB2312" w:eastAsia="仿宋_GB2312" w:cs="仿宋_GB2312"/>
                <w:b w:val="0"/>
                <w:bCs/>
                <w:color w:val="000000"/>
                <w:kern w:val="2"/>
                <w:sz w:val="24"/>
                <w:szCs w:val="24"/>
                <w:highlight w:val="none"/>
                <w:lang w:val="en-US" w:eastAsia="zh-CN" w:bidi="ar-SA"/>
              </w:rPr>
            </w:pPr>
            <w:r>
              <w:rPr>
                <w:rFonts w:hint="eastAsia" w:ascii="仿宋_GB2312" w:hAnsi="仿宋_GB2312" w:eastAsia="仿宋_GB2312" w:cs="仿宋_GB2312"/>
                <w:b w:val="0"/>
                <w:bCs/>
                <w:color w:val="000000"/>
                <w:kern w:val="2"/>
                <w:sz w:val="24"/>
                <w:szCs w:val="24"/>
                <w:highlight w:val="none"/>
                <w:lang w:val="en-US" w:eastAsia="zh-CN" w:bidi="ar-SA"/>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14" w:type="dxa"/>
            <w:vMerge w:val="restart"/>
            <w:noWrap w:val="0"/>
            <w:vAlign w:val="center"/>
          </w:tcPr>
          <w:p>
            <w:pPr>
              <w:keepNext w:val="0"/>
              <w:keepLines w:val="0"/>
              <w:pageBreakBefore w:val="0"/>
              <w:widowControl/>
              <w:kinsoku/>
              <w:wordWrap/>
              <w:overflowPunct/>
              <w:topLinePunct w:val="0"/>
              <w:autoSpaceDE/>
              <w:autoSpaceDN/>
              <w:bidi w:val="0"/>
              <w:spacing w:after="0" w:line="560" w:lineRule="exact"/>
              <w:ind w:left="0" w:leftChars="0" w:right="0" w:rightChars="0"/>
              <w:jc w:val="center"/>
              <w:textAlignment w:val="auto"/>
              <w:rPr>
                <w:rFonts w:hint="eastAsia" w:ascii="仿宋_GB2312" w:hAnsi="仿宋_GB2312" w:eastAsia="仿宋_GB2312" w:cs="仿宋_GB2312"/>
                <w:b w:val="0"/>
                <w:bCs/>
                <w:color w:val="000000"/>
                <w:sz w:val="24"/>
                <w:szCs w:val="24"/>
                <w:highlight w:val="none"/>
              </w:rPr>
            </w:pPr>
            <w:r>
              <w:rPr>
                <w:rFonts w:hint="eastAsia" w:ascii="仿宋_GB2312" w:hAnsi="仿宋_GB2312" w:eastAsia="仿宋_GB2312" w:cs="仿宋_GB2312"/>
                <w:b w:val="0"/>
                <w:bCs/>
                <w:color w:val="000000"/>
                <w:sz w:val="24"/>
                <w:szCs w:val="24"/>
                <w:highlight w:val="none"/>
              </w:rPr>
              <w:t>商务</w:t>
            </w:r>
            <w:r>
              <w:rPr>
                <w:rFonts w:hint="eastAsia" w:ascii="仿宋_GB2312" w:hAnsi="仿宋_GB2312" w:eastAsia="仿宋_GB2312" w:cs="仿宋_GB2312"/>
                <w:b w:val="0"/>
                <w:bCs/>
                <w:color w:val="000000"/>
                <w:sz w:val="24"/>
                <w:szCs w:val="24"/>
                <w:highlight w:val="none"/>
                <w:lang w:eastAsia="zh-CN"/>
              </w:rPr>
              <w:t>能力</w:t>
            </w:r>
            <w:r>
              <w:rPr>
                <w:rFonts w:hint="eastAsia" w:ascii="仿宋_GB2312" w:hAnsi="仿宋_GB2312" w:eastAsia="仿宋_GB2312" w:cs="仿宋_GB2312"/>
                <w:b w:val="0"/>
                <w:bCs/>
                <w:color w:val="000000"/>
                <w:sz w:val="24"/>
                <w:szCs w:val="24"/>
                <w:highlight w:val="none"/>
              </w:rPr>
              <w:t>评分</w:t>
            </w:r>
            <w:r>
              <w:rPr>
                <w:rFonts w:hint="eastAsia" w:ascii="仿宋_GB2312" w:hAnsi="仿宋_GB2312" w:eastAsia="仿宋_GB2312" w:cs="仿宋_GB2312"/>
                <w:b w:val="0"/>
                <w:bCs/>
                <w:color w:val="000000"/>
                <w:sz w:val="24"/>
                <w:szCs w:val="24"/>
                <w:highlight w:val="none"/>
                <w:lang w:val="en-US" w:eastAsia="zh-CN"/>
              </w:rPr>
              <w:t>2</w:t>
            </w:r>
            <w:r>
              <w:rPr>
                <w:rFonts w:hint="eastAsia" w:ascii="仿宋_GB2312" w:hAnsi="仿宋_GB2312" w:eastAsia="仿宋_GB2312" w:cs="仿宋_GB2312"/>
                <w:b w:val="0"/>
                <w:bCs/>
                <w:color w:val="000000"/>
                <w:sz w:val="24"/>
                <w:szCs w:val="24"/>
                <w:highlight w:val="none"/>
              </w:rPr>
              <w:t>0分</w:t>
            </w:r>
          </w:p>
        </w:tc>
        <w:tc>
          <w:tcPr>
            <w:tcW w:w="1279" w:type="dxa"/>
            <w:noWrap w:val="0"/>
            <w:vAlign w:val="center"/>
          </w:tcPr>
          <w:p>
            <w:pPr>
              <w:keepNext w:val="0"/>
              <w:keepLines w:val="0"/>
              <w:pageBreakBefore w:val="0"/>
              <w:widowControl/>
              <w:kinsoku/>
              <w:wordWrap/>
              <w:overflowPunct/>
              <w:topLinePunct w:val="0"/>
              <w:autoSpaceDE/>
              <w:autoSpaceDN/>
              <w:bidi w:val="0"/>
              <w:spacing w:after="0" w:line="560" w:lineRule="exact"/>
              <w:ind w:left="0" w:leftChars="0" w:right="0" w:rightChars="0"/>
              <w:jc w:val="center"/>
              <w:textAlignment w:val="auto"/>
              <w:rPr>
                <w:rFonts w:hint="eastAsia" w:ascii="仿宋_GB2312" w:hAnsi="仿宋_GB2312" w:eastAsia="仿宋_GB2312" w:cs="仿宋_GB2312"/>
                <w:b w:val="0"/>
                <w:bCs/>
                <w:color w:val="000000"/>
                <w:sz w:val="24"/>
                <w:szCs w:val="24"/>
                <w:highlight w:val="none"/>
                <w:lang w:eastAsia="zh-CN"/>
              </w:rPr>
            </w:pPr>
            <w:r>
              <w:rPr>
                <w:rFonts w:hint="eastAsia" w:ascii="仿宋_GB2312" w:hAnsi="仿宋_GB2312" w:eastAsia="仿宋_GB2312" w:cs="仿宋_GB2312"/>
                <w:b w:val="0"/>
                <w:bCs/>
                <w:color w:val="000000"/>
                <w:sz w:val="24"/>
                <w:szCs w:val="24"/>
                <w:highlight w:val="none"/>
                <w:lang w:eastAsia="zh-CN"/>
              </w:rPr>
              <w:t>经验</w:t>
            </w:r>
          </w:p>
          <w:p>
            <w:pPr>
              <w:keepNext w:val="0"/>
              <w:keepLines w:val="0"/>
              <w:pageBreakBefore w:val="0"/>
              <w:widowControl/>
              <w:kinsoku/>
              <w:wordWrap/>
              <w:overflowPunct/>
              <w:topLinePunct w:val="0"/>
              <w:autoSpaceDE/>
              <w:autoSpaceDN/>
              <w:bidi w:val="0"/>
              <w:spacing w:after="0" w:line="560" w:lineRule="exact"/>
              <w:ind w:left="0" w:leftChars="0" w:right="0" w:rightChars="0"/>
              <w:jc w:val="center"/>
              <w:textAlignment w:val="auto"/>
              <w:rPr>
                <w:rFonts w:hint="eastAsia" w:ascii="仿宋_GB2312" w:hAnsi="仿宋_GB2312" w:eastAsia="仿宋_GB2312" w:cs="仿宋_GB2312"/>
                <w:b w:val="0"/>
                <w:bCs/>
                <w:color w:val="000000"/>
                <w:kern w:val="0"/>
                <w:sz w:val="24"/>
                <w:szCs w:val="24"/>
                <w:highlight w:val="none"/>
              </w:rPr>
            </w:pPr>
            <w:r>
              <w:rPr>
                <w:rFonts w:hint="eastAsia" w:ascii="仿宋_GB2312" w:hAnsi="仿宋_GB2312" w:eastAsia="仿宋_GB2312" w:cs="仿宋_GB2312"/>
                <w:b w:val="0"/>
                <w:bCs/>
                <w:color w:val="000000"/>
                <w:sz w:val="24"/>
                <w:szCs w:val="24"/>
                <w:highlight w:val="none"/>
                <w:lang w:eastAsia="zh-CN"/>
              </w:rPr>
              <w:t>（</w:t>
            </w:r>
            <w:r>
              <w:rPr>
                <w:rFonts w:hint="eastAsia" w:ascii="仿宋_GB2312" w:hAnsi="仿宋_GB2312" w:eastAsia="仿宋_GB2312" w:cs="仿宋_GB2312"/>
                <w:b w:val="0"/>
                <w:bCs/>
                <w:color w:val="000000"/>
                <w:sz w:val="24"/>
                <w:szCs w:val="24"/>
                <w:highlight w:val="none"/>
                <w:lang w:val="en-US" w:eastAsia="zh-CN"/>
              </w:rPr>
              <w:t>15</w:t>
            </w:r>
            <w:r>
              <w:rPr>
                <w:rFonts w:hint="eastAsia" w:ascii="仿宋_GB2312" w:hAnsi="仿宋_GB2312" w:eastAsia="仿宋_GB2312" w:cs="仿宋_GB2312"/>
                <w:b w:val="0"/>
                <w:bCs/>
                <w:color w:val="000000"/>
                <w:sz w:val="24"/>
                <w:szCs w:val="24"/>
                <w:highlight w:val="none"/>
              </w:rPr>
              <w:t>分）</w:t>
            </w:r>
          </w:p>
        </w:tc>
        <w:tc>
          <w:tcPr>
            <w:tcW w:w="4727" w:type="dxa"/>
            <w:noWrap w:val="0"/>
            <w:vAlign w:val="center"/>
          </w:tcPr>
          <w:p>
            <w:pPr>
              <w:keepNext w:val="0"/>
              <w:keepLines w:val="0"/>
              <w:pageBreakBefore w:val="0"/>
              <w:widowControl/>
              <w:kinsoku/>
              <w:wordWrap/>
              <w:overflowPunct/>
              <w:topLinePunct w:val="0"/>
              <w:autoSpaceDE/>
              <w:autoSpaceDN/>
              <w:bidi w:val="0"/>
              <w:spacing w:after="0" w:line="560" w:lineRule="exact"/>
              <w:ind w:left="0" w:leftChars="0" w:right="0" w:rightChars="0"/>
              <w:jc w:val="both"/>
              <w:textAlignment w:val="auto"/>
              <w:rPr>
                <w:rFonts w:hint="default" w:ascii="仿宋_GB2312" w:hAnsi="仿宋_GB2312" w:eastAsia="仿宋_GB2312" w:cs="仿宋_GB2312"/>
                <w:b w:val="0"/>
                <w:bCs/>
                <w:color w:val="000000"/>
                <w:sz w:val="24"/>
                <w:szCs w:val="24"/>
                <w:highlight w:val="none"/>
                <w:lang w:val="en-US" w:eastAsia="zh-CN"/>
              </w:rPr>
            </w:pPr>
            <w:r>
              <w:rPr>
                <w:rFonts w:hint="eastAsia" w:ascii="仿宋_GB2312" w:hAnsi="仿宋_GB2312" w:eastAsia="仿宋_GB2312" w:cs="仿宋_GB2312"/>
                <w:sz w:val="24"/>
                <w:szCs w:val="24"/>
                <w:lang w:eastAsia="zh-CN"/>
              </w:rPr>
              <w:t>近三年承接过同类重大的项目服务及培训服务，每个项目得</w:t>
            </w:r>
            <w:r>
              <w:rPr>
                <w:rFonts w:hint="eastAsia" w:ascii="仿宋_GB2312" w:hAnsi="仿宋_GB2312" w:eastAsia="仿宋_GB2312" w:cs="仿宋_GB2312"/>
                <w:sz w:val="24"/>
                <w:szCs w:val="24"/>
                <w:lang w:val="en-US" w:eastAsia="zh-CN"/>
              </w:rPr>
              <w:t>3分，最高不超过15分。</w:t>
            </w:r>
          </w:p>
        </w:tc>
        <w:tc>
          <w:tcPr>
            <w:tcW w:w="2120" w:type="dxa"/>
            <w:noWrap w:val="0"/>
            <w:vAlign w:val="center"/>
          </w:tcPr>
          <w:p>
            <w:pPr>
              <w:keepNext w:val="0"/>
              <w:keepLines w:val="0"/>
              <w:pageBreakBefore w:val="0"/>
              <w:widowControl/>
              <w:kinsoku/>
              <w:wordWrap/>
              <w:overflowPunct/>
              <w:topLinePunct w:val="0"/>
              <w:autoSpaceDE/>
              <w:autoSpaceDN/>
              <w:bidi w:val="0"/>
              <w:spacing w:after="0" w:line="560" w:lineRule="exact"/>
              <w:ind w:left="0" w:leftChars="0" w:right="0" w:rightChars="0"/>
              <w:jc w:val="center"/>
              <w:textAlignment w:val="auto"/>
              <w:rPr>
                <w:rFonts w:hint="eastAsia" w:ascii="仿宋_GB2312" w:hAnsi="仿宋_GB2312" w:eastAsia="仿宋_GB2312" w:cs="仿宋_GB2312"/>
                <w:b w:val="0"/>
                <w:bCs/>
                <w:color w:val="000000"/>
                <w:sz w:val="24"/>
                <w:szCs w:val="24"/>
                <w:highlight w:val="none"/>
              </w:rPr>
            </w:pPr>
            <w:r>
              <w:rPr>
                <w:rFonts w:hint="eastAsia" w:ascii="仿宋_GB2312" w:hAnsi="仿宋_GB2312" w:eastAsia="仿宋_GB2312" w:cs="仿宋_GB2312"/>
                <w:b w:val="0"/>
                <w:bCs/>
                <w:color w:val="000000"/>
                <w:sz w:val="24"/>
                <w:szCs w:val="24"/>
                <w:highlight w:val="none"/>
              </w:rPr>
              <w:t>须</w:t>
            </w:r>
            <w:r>
              <w:rPr>
                <w:rFonts w:hint="eastAsia" w:ascii="仿宋_GB2312" w:hAnsi="仿宋_GB2312" w:eastAsia="仿宋_GB2312" w:cs="仿宋_GB2312"/>
                <w:b w:val="0"/>
                <w:bCs/>
                <w:color w:val="000000"/>
                <w:sz w:val="24"/>
                <w:szCs w:val="24"/>
                <w:highlight w:val="none"/>
                <w:lang w:eastAsia="zh-CN"/>
              </w:rPr>
              <w:t>列明具体服务项目或课题名称</w:t>
            </w:r>
            <w:r>
              <w:rPr>
                <w:rFonts w:hint="eastAsia" w:ascii="仿宋_GB2312" w:hAnsi="仿宋_GB2312" w:eastAsia="仿宋_GB2312" w:cs="仿宋_GB2312"/>
                <w:b w:val="0"/>
                <w:bCs/>
                <w:color w:val="00000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8" w:hRule="atLeast"/>
          <w:jc w:val="center"/>
        </w:trPr>
        <w:tc>
          <w:tcPr>
            <w:tcW w:w="714" w:type="dxa"/>
            <w:vMerge w:val="continue"/>
            <w:noWrap w:val="0"/>
            <w:vAlign w:val="center"/>
          </w:tcPr>
          <w:p>
            <w:pPr>
              <w:keepNext w:val="0"/>
              <w:keepLines w:val="0"/>
              <w:pageBreakBefore w:val="0"/>
              <w:widowControl/>
              <w:kinsoku/>
              <w:wordWrap/>
              <w:overflowPunct/>
              <w:topLinePunct w:val="0"/>
              <w:autoSpaceDE/>
              <w:autoSpaceDN/>
              <w:bidi w:val="0"/>
              <w:spacing w:after="0" w:line="560" w:lineRule="exact"/>
              <w:ind w:left="0" w:leftChars="0" w:right="0" w:rightChars="0"/>
              <w:jc w:val="center"/>
              <w:textAlignment w:val="auto"/>
              <w:rPr>
                <w:rFonts w:hint="eastAsia" w:ascii="仿宋_GB2312" w:hAnsi="仿宋_GB2312" w:eastAsia="仿宋_GB2312" w:cs="仿宋_GB2312"/>
                <w:b w:val="0"/>
                <w:bCs/>
                <w:color w:val="000000"/>
                <w:sz w:val="24"/>
                <w:szCs w:val="24"/>
                <w:highlight w:val="none"/>
              </w:rPr>
            </w:pPr>
          </w:p>
        </w:tc>
        <w:tc>
          <w:tcPr>
            <w:tcW w:w="1279" w:type="dxa"/>
            <w:noWrap w:val="0"/>
            <w:vAlign w:val="center"/>
          </w:tcPr>
          <w:p>
            <w:pPr>
              <w:keepNext w:val="0"/>
              <w:keepLines w:val="0"/>
              <w:pageBreakBefore w:val="0"/>
              <w:widowControl/>
              <w:kinsoku/>
              <w:wordWrap/>
              <w:overflowPunct/>
              <w:topLinePunct w:val="0"/>
              <w:autoSpaceDE/>
              <w:autoSpaceDN/>
              <w:bidi w:val="0"/>
              <w:spacing w:after="0" w:line="560" w:lineRule="exact"/>
              <w:ind w:left="0" w:leftChars="0" w:right="0" w:rightChars="0"/>
              <w:jc w:val="center"/>
              <w:textAlignment w:val="auto"/>
              <w:rPr>
                <w:rFonts w:hint="eastAsia" w:ascii="仿宋_GB2312" w:hAnsi="仿宋_GB2312" w:eastAsia="仿宋_GB2312" w:cs="仿宋_GB2312"/>
                <w:b w:val="0"/>
                <w:bCs/>
                <w:color w:val="000000"/>
                <w:sz w:val="24"/>
                <w:szCs w:val="24"/>
                <w:highlight w:val="none"/>
                <w:lang w:eastAsia="zh-CN"/>
              </w:rPr>
            </w:pPr>
            <w:r>
              <w:rPr>
                <w:rFonts w:hint="eastAsia" w:ascii="仿宋_GB2312" w:hAnsi="仿宋_GB2312" w:eastAsia="仿宋_GB2312" w:cs="仿宋_GB2312"/>
                <w:b w:val="0"/>
                <w:bCs/>
                <w:color w:val="000000"/>
                <w:sz w:val="24"/>
                <w:szCs w:val="24"/>
                <w:highlight w:val="none"/>
                <w:lang w:eastAsia="zh-CN"/>
              </w:rPr>
              <w:t>信誉</w:t>
            </w:r>
          </w:p>
          <w:p>
            <w:pPr>
              <w:keepNext w:val="0"/>
              <w:keepLines w:val="0"/>
              <w:pageBreakBefore w:val="0"/>
              <w:widowControl/>
              <w:kinsoku/>
              <w:wordWrap/>
              <w:overflowPunct/>
              <w:topLinePunct w:val="0"/>
              <w:autoSpaceDE/>
              <w:autoSpaceDN/>
              <w:bidi w:val="0"/>
              <w:spacing w:after="0" w:line="560" w:lineRule="exact"/>
              <w:ind w:left="0" w:leftChars="0" w:right="0" w:rightChars="0"/>
              <w:jc w:val="center"/>
              <w:textAlignment w:val="auto"/>
              <w:rPr>
                <w:rFonts w:hint="eastAsia" w:ascii="仿宋_GB2312" w:hAnsi="仿宋_GB2312" w:eastAsia="仿宋_GB2312" w:cs="仿宋_GB2312"/>
                <w:b w:val="0"/>
                <w:bCs/>
                <w:color w:val="000000"/>
                <w:sz w:val="24"/>
                <w:szCs w:val="24"/>
                <w:highlight w:val="none"/>
                <w:lang w:eastAsia="zh-CN"/>
              </w:rPr>
            </w:pPr>
            <w:r>
              <w:rPr>
                <w:rFonts w:hint="eastAsia" w:ascii="仿宋_GB2312" w:hAnsi="仿宋_GB2312" w:eastAsia="仿宋_GB2312" w:cs="仿宋_GB2312"/>
                <w:b w:val="0"/>
                <w:bCs/>
                <w:color w:val="000000"/>
                <w:sz w:val="24"/>
                <w:szCs w:val="24"/>
                <w:highlight w:val="none"/>
                <w:lang w:eastAsia="zh-CN"/>
              </w:rPr>
              <w:t>（</w:t>
            </w:r>
            <w:r>
              <w:rPr>
                <w:rFonts w:hint="eastAsia" w:ascii="仿宋_GB2312" w:hAnsi="仿宋_GB2312" w:eastAsia="仿宋_GB2312" w:cs="仿宋_GB2312"/>
                <w:b w:val="0"/>
                <w:bCs/>
                <w:color w:val="000000"/>
                <w:sz w:val="24"/>
                <w:szCs w:val="24"/>
                <w:highlight w:val="none"/>
                <w:lang w:val="en-US" w:eastAsia="zh-CN"/>
              </w:rPr>
              <w:t>5分</w:t>
            </w:r>
            <w:r>
              <w:rPr>
                <w:rFonts w:hint="eastAsia" w:ascii="仿宋_GB2312" w:hAnsi="仿宋_GB2312" w:eastAsia="仿宋_GB2312" w:cs="仿宋_GB2312"/>
                <w:b w:val="0"/>
                <w:bCs/>
                <w:color w:val="000000"/>
                <w:sz w:val="24"/>
                <w:szCs w:val="24"/>
                <w:highlight w:val="none"/>
                <w:lang w:eastAsia="zh-CN"/>
              </w:rPr>
              <w:t>）</w:t>
            </w:r>
          </w:p>
        </w:tc>
        <w:tc>
          <w:tcPr>
            <w:tcW w:w="4727" w:type="dxa"/>
            <w:noWrap w:val="0"/>
            <w:vAlign w:val="center"/>
          </w:tcPr>
          <w:p>
            <w:pPr>
              <w:keepNext w:val="0"/>
              <w:keepLines w:val="0"/>
              <w:pageBreakBefore w:val="0"/>
              <w:widowControl/>
              <w:kinsoku/>
              <w:wordWrap/>
              <w:overflowPunct/>
              <w:topLinePunct w:val="0"/>
              <w:autoSpaceDE/>
              <w:autoSpaceDN/>
              <w:bidi w:val="0"/>
              <w:spacing w:after="0" w:line="560" w:lineRule="exact"/>
              <w:ind w:left="0" w:leftChars="0" w:right="0" w:rightChars="0"/>
              <w:jc w:val="both"/>
              <w:textAlignment w:val="auto"/>
              <w:rPr>
                <w:rFonts w:hint="eastAsia" w:ascii="仿宋_GB2312" w:hAnsi="仿宋_GB2312" w:eastAsia="仿宋_GB2312" w:cs="仿宋_GB2312"/>
                <w:b w:val="0"/>
                <w:bCs/>
                <w:color w:val="000000"/>
                <w:sz w:val="24"/>
                <w:szCs w:val="24"/>
                <w:highlight w:val="none"/>
                <w:lang w:eastAsia="zh-CN"/>
              </w:rPr>
            </w:pPr>
            <w:r>
              <w:rPr>
                <w:rFonts w:hint="eastAsia" w:ascii="仿宋_GB2312" w:hAnsi="仿宋_GB2312" w:eastAsia="仿宋_GB2312" w:cs="仿宋_GB2312"/>
                <w:b w:val="0"/>
                <w:bCs/>
                <w:color w:val="000000"/>
                <w:sz w:val="24"/>
                <w:szCs w:val="24"/>
                <w:highlight w:val="none"/>
                <w:lang w:eastAsia="zh-CN"/>
              </w:rPr>
              <w:t>在业界具有良好的诚信和美誉度，得</w:t>
            </w:r>
            <w:r>
              <w:rPr>
                <w:rFonts w:hint="eastAsia" w:ascii="仿宋_GB2312" w:hAnsi="仿宋_GB2312" w:eastAsia="仿宋_GB2312" w:cs="仿宋_GB2312"/>
                <w:b w:val="0"/>
                <w:bCs/>
                <w:color w:val="000000"/>
                <w:sz w:val="24"/>
                <w:szCs w:val="24"/>
                <w:highlight w:val="none"/>
                <w:lang w:val="en-US" w:eastAsia="zh-CN"/>
              </w:rPr>
              <w:t>5分。</w:t>
            </w:r>
          </w:p>
        </w:tc>
        <w:tc>
          <w:tcPr>
            <w:tcW w:w="2120" w:type="dxa"/>
            <w:noWrap w:val="0"/>
            <w:vAlign w:val="center"/>
          </w:tcPr>
          <w:p>
            <w:pPr>
              <w:keepNext w:val="0"/>
              <w:keepLines w:val="0"/>
              <w:pageBreakBefore w:val="0"/>
              <w:widowControl/>
              <w:kinsoku/>
              <w:wordWrap/>
              <w:overflowPunct/>
              <w:topLinePunct w:val="0"/>
              <w:autoSpaceDE/>
              <w:autoSpaceDN/>
              <w:bidi w:val="0"/>
              <w:spacing w:after="0" w:line="560" w:lineRule="exact"/>
              <w:ind w:left="0" w:leftChars="0" w:right="0" w:rightChars="0"/>
              <w:jc w:val="center"/>
              <w:textAlignment w:val="auto"/>
              <w:rPr>
                <w:rFonts w:hint="eastAsia" w:ascii="仿宋_GB2312" w:hAnsi="仿宋_GB2312" w:eastAsia="仿宋_GB2312" w:cs="仿宋_GB2312"/>
                <w:b w:val="0"/>
                <w:bCs/>
                <w:color w:val="000000"/>
                <w:sz w:val="24"/>
                <w:szCs w:val="24"/>
                <w:highlight w:val="none"/>
              </w:rPr>
            </w:pPr>
            <w:r>
              <w:rPr>
                <w:rFonts w:hint="eastAsia" w:ascii="仿宋_GB2312" w:hAnsi="仿宋_GB2312" w:eastAsia="仿宋_GB2312" w:cs="仿宋_GB2312"/>
                <w:b w:val="0"/>
                <w:bCs/>
                <w:color w:val="000000"/>
                <w:sz w:val="24"/>
                <w:szCs w:val="24"/>
                <w:highlight w:val="none"/>
              </w:rPr>
              <w:t>近三年内无行贿犯罪记录、无不良记录承诺函</w:t>
            </w:r>
            <w:r>
              <w:rPr>
                <w:rFonts w:hint="eastAsia" w:ascii="仿宋_GB2312" w:hAnsi="仿宋_GB2312" w:eastAsia="仿宋_GB2312" w:cs="仿宋_GB2312"/>
                <w:b w:val="0"/>
                <w:bCs/>
                <w:color w:val="000000"/>
                <w:sz w:val="24"/>
                <w:szCs w:val="24"/>
                <w:highlight w:val="none"/>
                <w:lang w:eastAsia="zh-CN"/>
              </w:rPr>
              <w:t>。</w:t>
            </w:r>
          </w:p>
        </w:tc>
      </w:tr>
    </w:tbl>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left"/>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val="0"/>
          <w:bCs/>
          <w:color w:val="000000"/>
          <w:sz w:val="32"/>
          <w:szCs w:val="32"/>
          <w:highlight w:val="none"/>
          <w:lang w:eastAsia="zh-CN"/>
        </w:rPr>
        <w:t>注：</w:t>
      </w:r>
      <w:r>
        <w:rPr>
          <w:rFonts w:hint="eastAsia" w:ascii="仿宋_GB2312" w:hAnsi="仿宋_GB2312" w:eastAsia="仿宋_GB2312" w:cs="仿宋_GB2312"/>
          <w:b w:val="0"/>
          <w:bCs/>
          <w:color w:val="000000"/>
          <w:sz w:val="32"/>
          <w:szCs w:val="32"/>
          <w:highlight w:val="none"/>
        </w:rPr>
        <w:t>不提供证明文件或提供的证明文件不合格者，不得分。</w:t>
      </w:r>
    </w:p>
    <w:p>
      <w:pPr>
        <w:keepNext w:val="0"/>
        <w:keepLines w:val="0"/>
        <w:pageBreakBefore w:val="0"/>
        <w:numPr>
          <w:ilvl w:val="0"/>
          <w:numId w:val="0"/>
        </w:numPr>
        <w:kinsoku/>
        <w:wordWrap/>
        <w:overflowPunct/>
        <w:topLinePunct w:val="0"/>
        <w:autoSpaceDE/>
        <w:autoSpaceDN/>
        <w:bidi w:val="0"/>
        <w:spacing w:after="0" w:line="560" w:lineRule="exact"/>
        <w:ind w:right="0" w:rightChars="0" w:firstLine="640" w:firstLineChars="200"/>
        <w:jc w:val="left"/>
        <w:textAlignment w:val="auto"/>
        <w:rPr>
          <w:rFonts w:hint="eastAsia" w:ascii="仿宋_GB2312" w:hAnsi="Times New Roman" w:eastAsia="仿宋_GB2312" w:cs="Times New Roman"/>
          <w:color w:val="000000"/>
          <w:kern w:val="2"/>
          <w:sz w:val="32"/>
          <w:szCs w:val="32"/>
          <w:highlight w:val="none"/>
          <w:lang w:val="en-US" w:eastAsia="zh-CN" w:bidi="ar-SA"/>
        </w:rPr>
      </w:pPr>
      <w:r>
        <w:rPr>
          <w:rFonts w:hint="eastAsia" w:ascii="仿宋_GB2312" w:eastAsia="仿宋_GB2312"/>
          <w:color w:val="000000"/>
          <w:sz w:val="32"/>
          <w:szCs w:val="32"/>
          <w:highlight w:val="none"/>
          <w:lang w:val="en-US" w:eastAsia="zh-CN"/>
        </w:rPr>
        <w:t>2.技术能力</w:t>
      </w:r>
      <w:r>
        <w:rPr>
          <w:rFonts w:hint="eastAsia" w:ascii="仿宋_GB2312" w:hAnsi="仿宋_GB2312" w:eastAsia="仿宋_GB2312" w:cs="仿宋_GB2312"/>
          <w:color w:val="000000"/>
          <w:sz w:val="32"/>
          <w:szCs w:val="32"/>
          <w:highlight w:val="none"/>
          <w:lang w:val="en-US" w:eastAsia="zh-CN"/>
        </w:rPr>
        <w:t>（40分）</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1615"/>
        <w:gridCol w:w="4591"/>
        <w:gridCol w:w="1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48" w:type="dxa"/>
            <w:gridSpan w:val="3"/>
            <w:noWrap w:val="0"/>
            <w:vAlign w:val="center"/>
          </w:tcPr>
          <w:p>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hint="eastAsia" w:ascii="仿宋_GB2312" w:hAnsi="仿宋_GB2312" w:eastAsia="仿宋_GB2312" w:cs="仿宋_GB2312"/>
                <w:b w:val="0"/>
                <w:bCs/>
                <w:color w:val="000000"/>
                <w:kern w:val="0"/>
                <w:sz w:val="24"/>
                <w:szCs w:val="24"/>
                <w:highlight w:val="none"/>
              </w:rPr>
            </w:pPr>
            <w:r>
              <w:rPr>
                <w:rFonts w:hint="eastAsia" w:ascii="仿宋_GB2312" w:hAnsi="仿宋_GB2312" w:eastAsia="仿宋_GB2312" w:cs="仿宋_GB2312"/>
                <w:b w:val="0"/>
                <w:bCs/>
                <w:color w:val="000000"/>
                <w:kern w:val="0"/>
                <w:sz w:val="24"/>
                <w:szCs w:val="24"/>
                <w:highlight w:val="none"/>
              </w:rPr>
              <w:t>项目</w:t>
            </w:r>
          </w:p>
        </w:tc>
        <w:tc>
          <w:tcPr>
            <w:tcW w:w="1871" w:type="dxa"/>
            <w:noWrap w:val="0"/>
            <w:vAlign w:val="center"/>
          </w:tcPr>
          <w:p>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rPr>
                <w:rFonts w:hint="eastAsia" w:ascii="仿宋_GB2312" w:hAnsi="仿宋_GB2312" w:eastAsia="仿宋_GB2312" w:cs="仿宋_GB2312"/>
                <w:b w:val="0"/>
                <w:bCs/>
                <w:color w:val="000000"/>
                <w:kern w:val="0"/>
                <w:sz w:val="24"/>
                <w:szCs w:val="24"/>
                <w:highlight w:val="none"/>
                <w:lang w:eastAsia="zh-CN"/>
              </w:rPr>
            </w:pPr>
            <w:r>
              <w:rPr>
                <w:rFonts w:hint="eastAsia" w:ascii="仿宋_GB2312" w:hAnsi="仿宋_GB2312" w:eastAsia="仿宋_GB2312" w:cs="仿宋_GB2312"/>
                <w:b w:val="0"/>
                <w:bCs/>
                <w:color w:val="000000"/>
                <w:kern w:val="0"/>
                <w:sz w:val="24"/>
                <w:szCs w:val="24"/>
                <w:highlight w:val="none"/>
                <w:lang w:eastAsia="zh-CN"/>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542" w:type="dxa"/>
            <w:vMerge w:val="restart"/>
            <w:noWrap w:val="0"/>
            <w:vAlign w:val="center"/>
          </w:tcPr>
          <w:p>
            <w:pPr>
              <w:keepNext w:val="0"/>
              <w:keepLines w:val="0"/>
              <w:pageBreakBefore w:val="0"/>
              <w:kinsoku/>
              <w:wordWrap/>
              <w:overflowPunct/>
              <w:topLinePunct w:val="0"/>
              <w:autoSpaceDE/>
              <w:autoSpaceDN/>
              <w:bidi w:val="0"/>
              <w:spacing w:after="0" w:line="560" w:lineRule="exact"/>
              <w:ind w:left="0" w:leftChars="0" w:right="0" w:rightChars="0"/>
              <w:jc w:val="center"/>
              <w:textAlignment w:val="auto"/>
              <w:rPr>
                <w:rFonts w:hint="eastAsia" w:ascii="仿宋_GB2312" w:hAnsi="仿宋_GB2312" w:eastAsia="仿宋_GB2312" w:cs="仿宋_GB2312"/>
                <w:b w:val="0"/>
                <w:bCs/>
                <w:color w:val="000000"/>
                <w:sz w:val="24"/>
                <w:szCs w:val="24"/>
                <w:highlight w:val="none"/>
              </w:rPr>
            </w:pPr>
            <w:r>
              <w:rPr>
                <w:rFonts w:hint="eastAsia" w:ascii="仿宋_GB2312" w:hAnsi="仿宋_GB2312" w:eastAsia="仿宋_GB2312" w:cs="仿宋_GB2312"/>
                <w:b w:val="0"/>
                <w:bCs/>
                <w:color w:val="000000"/>
                <w:sz w:val="24"/>
                <w:szCs w:val="24"/>
                <w:highlight w:val="none"/>
                <w:lang w:eastAsia="zh-CN"/>
              </w:rPr>
              <w:t>技术能力</w:t>
            </w:r>
            <w:r>
              <w:rPr>
                <w:rFonts w:hint="eastAsia" w:ascii="仿宋_GB2312" w:hAnsi="仿宋_GB2312" w:eastAsia="仿宋_GB2312" w:cs="仿宋_GB2312"/>
                <w:b w:val="0"/>
                <w:bCs/>
                <w:color w:val="000000"/>
                <w:sz w:val="24"/>
                <w:szCs w:val="24"/>
                <w:highlight w:val="none"/>
              </w:rPr>
              <w:t>评分</w:t>
            </w:r>
            <w:r>
              <w:rPr>
                <w:rFonts w:hint="eastAsia" w:ascii="仿宋_GB2312" w:hAnsi="仿宋_GB2312" w:eastAsia="仿宋_GB2312" w:cs="仿宋_GB2312"/>
                <w:b w:val="0"/>
                <w:bCs/>
                <w:color w:val="000000"/>
                <w:sz w:val="24"/>
                <w:szCs w:val="24"/>
                <w:highlight w:val="none"/>
                <w:lang w:val="en-US" w:eastAsia="zh-CN"/>
              </w:rPr>
              <w:t>40</w:t>
            </w:r>
            <w:r>
              <w:rPr>
                <w:rFonts w:hint="eastAsia" w:ascii="仿宋_GB2312" w:hAnsi="仿宋_GB2312" w:eastAsia="仿宋_GB2312" w:cs="仿宋_GB2312"/>
                <w:b w:val="0"/>
                <w:bCs/>
                <w:color w:val="000000"/>
                <w:sz w:val="24"/>
                <w:szCs w:val="24"/>
                <w:highlight w:val="none"/>
              </w:rPr>
              <w:t>分</w:t>
            </w:r>
          </w:p>
        </w:tc>
        <w:tc>
          <w:tcPr>
            <w:tcW w:w="1615" w:type="dxa"/>
            <w:noWrap w:val="0"/>
            <w:vAlign w:val="center"/>
          </w:tcPr>
          <w:p>
            <w:pPr>
              <w:keepNext w:val="0"/>
              <w:keepLines w:val="0"/>
              <w:pageBreakBefore w:val="0"/>
              <w:kinsoku/>
              <w:wordWrap/>
              <w:overflowPunct/>
              <w:topLinePunct w:val="0"/>
              <w:autoSpaceDE/>
              <w:autoSpaceDN/>
              <w:bidi w:val="0"/>
              <w:spacing w:after="0" w:line="560" w:lineRule="exact"/>
              <w:ind w:left="0" w:leftChars="0" w:right="0" w:rightChars="0"/>
              <w:jc w:val="center"/>
              <w:textAlignment w:val="auto"/>
              <w:rPr>
                <w:rFonts w:hint="eastAsia" w:ascii="仿宋_GB2312" w:hAnsi="仿宋_GB2312" w:eastAsia="仿宋_GB2312" w:cs="仿宋_GB2312"/>
                <w:b w:val="0"/>
                <w:bCs/>
                <w:color w:val="000000"/>
                <w:sz w:val="24"/>
                <w:szCs w:val="24"/>
                <w:highlight w:val="none"/>
                <w:lang w:eastAsia="zh-CN"/>
              </w:rPr>
            </w:pPr>
            <w:r>
              <w:rPr>
                <w:rFonts w:hint="eastAsia" w:ascii="仿宋_GB2312" w:hAnsi="仿宋_GB2312" w:eastAsia="仿宋_GB2312" w:cs="仿宋_GB2312"/>
                <w:b w:val="0"/>
                <w:bCs/>
                <w:color w:val="000000"/>
                <w:sz w:val="24"/>
                <w:szCs w:val="24"/>
                <w:highlight w:val="none"/>
                <w:lang w:eastAsia="zh-CN"/>
              </w:rPr>
              <w:t>方案</w:t>
            </w:r>
          </w:p>
          <w:p>
            <w:pPr>
              <w:keepNext w:val="0"/>
              <w:keepLines w:val="0"/>
              <w:pageBreakBefore w:val="0"/>
              <w:kinsoku/>
              <w:wordWrap/>
              <w:overflowPunct/>
              <w:topLinePunct w:val="0"/>
              <w:autoSpaceDE/>
              <w:autoSpaceDN/>
              <w:bidi w:val="0"/>
              <w:spacing w:after="0" w:line="560" w:lineRule="exact"/>
              <w:ind w:left="0" w:leftChars="0" w:right="0" w:rightChars="0"/>
              <w:jc w:val="center"/>
              <w:textAlignment w:val="auto"/>
              <w:rPr>
                <w:rFonts w:hint="eastAsia" w:ascii="仿宋_GB2312" w:hAnsi="仿宋_GB2312" w:eastAsia="仿宋_GB2312" w:cs="仿宋_GB2312"/>
                <w:b w:val="0"/>
                <w:bCs/>
                <w:color w:val="000000"/>
                <w:kern w:val="0"/>
                <w:sz w:val="24"/>
                <w:szCs w:val="24"/>
                <w:highlight w:val="none"/>
              </w:rPr>
            </w:pPr>
            <w:r>
              <w:rPr>
                <w:rFonts w:hint="eastAsia" w:ascii="仿宋_GB2312" w:hAnsi="仿宋_GB2312" w:eastAsia="仿宋_GB2312" w:cs="仿宋_GB2312"/>
                <w:b w:val="0"/>
                <w:bCs/>
                <w:color w:val="000000"/>
                <w:sz w:val="24"/>
                <w:szCs w:val="24"/>
                <w:highlight w:val="none"/>
              </w:rPr>
              <w:t>（</w:t>
            </w:r>
            <w:r>
              <w:rPr>
                <w:rFonts w:hint="eastAsia" w:ascii="仿宋_GB2312" w:hAnsi="仿宋_GB2312" w:eastAsia="仿宋_GB2312" w:cs="仿宋_GB2312"/>
                <w:b w:val="0"/>
                <w:bCs/>
                <w:color w:val="000000"/>
                <w:sz w:val="24"/>
                <w:szCs w:val="24"/>
                <w:highlight w:val="none"/>
                <w:lang w:val="en-US" w:eastAsia="zh-CN"/>
              </w:rPr>
              <w:t>10</w:t>
            </w:r>
            <w:r>
              <w:rPr>
                <w:rFonts w:hint="eastAsia" w:ascii="仿宋_GB2312" w:hAnsi="仿宋_GB2312" w:eastAsia="仿宋_GB2312" w:cs="仿宋_GB2312"/>
                <w:b w:val="0"/>
                <w:bCs/>
                <w:color w:val="000000"/>
                <w:sz w:val="24"/>
                <w:szCs w:val="24"/>
                <w:highlight w:val="none"/>
              </w:rPr>
              <w:t>分）</w:t>
            </w:r>
          </w:p>
        </w:tc>
        <w:tc>
          <w:tcPr>
            <w:tcW w:w="4591" w:type="dxa"/>
            <w:noWrap w:val="0"/>
            <w:vAlign w:val="center"/>
          </w:tcPr>
          <w:p>
            <w:pPr>
              <w:keepNext w:val="0"/>
              <w:keepLines w:val="0"/>
              <w:pageBreakBefore w:val="0"/>
              <w:kinsoku/>
              <w:wordWrap/>
              <w:overflowPunct/>
              <w:topLinePunct w:val="0"/>
              <w:autoSpaceDE/>
              <w:autoSpaceDN/>
              <w:bidi w:val="0"/>
              <w:spacing w:after="0" w:line="560" w:lineRule="exact"/>
              <w:ind w:left="0" w:leftChars="0" w:right="0" w:rightChars="0"/>
              <w:jc w:val="both"/>
              <w:textAlignment w:val="auto"/>
              <w:rPr>
                <w:rFonts w:hint="eastAsia" w:ascii="仿宋_GB2312" w:hAnsi="仿宋_GB2312" w:eastAsia="仿宋_GB2312" w:cs="仿宋_GB2312"/>
                <w:b w:val="0"/>
                <w:bCs/>
                <w:color w:val="000000"/>
                <w:sz w:val="24"/>
                <w:szCs w:val="24"/>
                <w:highlight w:val="none"/>
              </w:rPr>
            </w:pPr>
            <w:r>
              <w:rPr>
                <w:rFonts w:hint="eastAsia" w:ascii="仿宋_GB2312" w:hAnsi="仿宋_GB2312" w:eastAsia="仿宋_GB2312" w:cs="仿宋_GB2312"/>
                <w:b w:val="0"/>
                <w:bCs/>
                <w:color w:val="000000"/>
                <w:sz w:val="24"/>
                <w:szCs w:val="24"/>
                <w:highlight w:val="none"/>
                <w:lang w:val="en-US" w:eastAsia="zh-CN"/>
              </w:rPr>
              <w:t>服务方案包含工作内容、时间安排、投入工作人员人数及资历、相关后续服务等；根据方案优劣程度打0-10分。</w:t>
            </w:r>
          </w:p>
        </w:tc>
        <w:tc>
          <w:tcPr>
            <w:tcW w:w="1871" w:type="dxa"/>
            <w:noWrap w:val="0"/>
            <w:vAlign w:val="center"/>
          </w:tcPr>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000000"/>
                <w:sz w:val="24"/>
                <w:szCs w:val="24"/>
                <w:highlight w:val="none"/>
              </w:rPr>
            </w:pPr>
            <w:r>
              <w:rPr>
                <w:rFonts w:hint="eastAsia" w:ascii="仿宋_GB2312" w:hAnsi="仿宋_GB2312" w:eastAsia="仿宋_GB2312" w:cs="仿宋_GB2312"/>
                <w:b w:val="0"/>
                <w:bCs/>
                <w:color w:val="000000"/>
                <w:sz w:val="24"/>
                <w:szCs w:val="24"/>
                <w:highlight w:val="none"/>
              </w:rPr>
              <w:t>采购评审小组</w:t>
            </w:r>
            <w:r>
              <w:rPr>
                <w:rFonts w:hint="eastAsia" w:ascii="仿宋_GB2312" w:hAnsi="仿宋_GB2312" w:eastAsia="仿宋_GB2312" w:cs="仿宋_GB2312"/>
                <w:b w:val="0"/>
                <w:bCs/>
                <w:color w:val="000000"/>
                <w:sz w:val="24"/>
                <w:szCs w:val="24"/>
                <w:highlight w:val="none"/>
                <w:lang w:eastAsia="zh-CN"/>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542" w:type="dxa"/>
            <w:vMerge w:val="continue"/>
            <w:noWrap w:val="0"/>
            <w:vAlign w:val="center"/>
          </w:tcPr>
          <w:p>
            <w:pPr>
              <w:keepNext w:val="0"/>
              <w:keepLines w:val="0"/>
              <w:pageBreakBefore w:val="0"/>
              <w:kinsoku/>
              <w:wordWrap/>
              <w:overflowPunct/>
              <w:topLinePunct w:val="0"/>
              <w:autoSpaceDE/>
              <w:autoSpaceDN/>
              <w:bidi w:val="0"/>
              <w:spacing w:after="0" w:line="560" w:lineRule="exact"/>
              <w:ind w:left="0" w:leftChars="0" w:right="0" w:rightChars="0"/>
              <w:jc w:val="center"/>
              <w:textAlignment w:val="auto"/>
              <w:rPr>
                <w:rFonts w:hint="eastAsia" w:ascii="仿宋_GB2312" w:hAnsi="仿宋_GB2312" w:eastAsia="仿宋_GB2312" w:cs="仿宋_GB2312"/>
                <w:b w:val="0"/>
                <w:bCs/>
                <w:color w:val="000000"/>
                <w:sz w:val="24"/>
                <w:szCs w:val="24"/>
                <w:highlight w:val="none"/>
              </w:rPr>
            </w:pPr>
          </w:p>
        </w:tc>
        <w:tc>
          <w:tcPr>
            <w:tcW w:w="1615" w:type="dxa"/>
            <w:noWrap w:val="0"/>
            <w:vAlign w:val="center"/>
          </w:tcPr>
          <w:p>
            <w:pPr>
              <w:keepNext w:val="0"/>
              <w:keepLines w:val="0"/>
              <w:pageBreakBefore w:val="0"/>
              <w:kinsoku/>
              <w:wordWrap/>
              <w:overflowPunct/>
              <w:topLinePunct w:val="0"/>
              <w:autoSpaceDE/>
              <w:autoSpaceDN/>
              <w:bidi w:val="0"/>
              <w:spacing w:after="0" w:line="560" w:lineRule="exact"/>
              <w:ind w:left="0" w:leftChars="0" w:right="0" w:rightChars="0"/>
              <w:jc w:val="center"/>
              <w:textAlignment w:val="auto"/>
              <w:rPr>
                <w:rFonts w:hint="eastAsia" w:ascii="仿宋_GB2312" w:hAnsi="仿宋_GB2312" w:eastAsia="仿宋_GB2312" w:cs="仿宋_GB2312"/>
                <w:b w:val="0"/>
                <w:bCs/>
                <w:color w:val="000000"/>
                <w:sz w:val="24"/>
                <w:szCs w:val="24"/>
                <w:highlight w:val="none"/>
                <w:lang w:eastAsia="zh-CN"/>
              </w:rPr>
            </w:pPr>
            <w:r>
              <w:rPr>
                <w:rFonts w:hint="eastAsia" w:ascii="仿宋_GB2312" w:hAnsi="仿宋_GB2312" w:eastAsia="仿宋_GB2312" w:cs="仿宋_GB2312"/>
                <w:b w:val="0"/>
                <w:bCs/>
                <w:color w:val="000000"/>
                <w:sz w:val="24"/>
                <w:szCs w:val="24"/>
                <w:highlight w:val="none"/>
                <w:lang w:eastAsia="zh-CN"/>
              </w:rPr>
              <w:t>重难点分析</w:t>
            </w:r>
          </w:p>
          <w:p>
            <w:pPr>
              <w:keepNext w:val="0"/>
              <w:keepLines w:val="0"/>
              <w:pageBreakBefore w:val="0"/>
              <w:kinsoku/>
              <w:wordWrap/>
              <w:overflowPunct/>
              <w:topLinePunct w:val="0"/>
              <w:autoSpaceDE/>
              <w:autoSpaceDN/>
              <w:bidi w:val="0"/>
              <w:spacing w:after="0" w:line="560" w:lineRule="exact"/>
              <w:ind w:left="0" w:leftChars="0" w:right="0" w:rightChars="0"/>
              <w:jc w:val="center"/>
              <w:textAlignment w:val="auto"/>
              <w:rPr>
                <w:rFonts w:hint="eastAsia" w:ascii="仿宋_GB2312" w:hAnsi="仿宋_GB2312" w:eastAsia="仿宋_GB2312" w:cs="仿宋_GB2312"/>
                <w:b w:val="0"/>
                <w:bCs/>
                <w:color w:val="000000"/>
                <w:kern w:val="0"/>
                <w:sz w:val="24"/>
                <w:szCs w:val="24"/>
                <w:highlight w:val="none"/>
              </w:rPr>
            </w:pPr>
            <w:r>
              <w:rPr>
                <w:rFonts w:hint="eastAsia" w:ascii="仿宋_GB2312" w:hAnsi="仿宋_GB2312" w:eastAsia="仿宋_GB2312" w:cs="仿宋_GB2312"/>
                <w:b w:val="0"/>
                <w:bCs/>
                <w:color w:val="000000"/>
                <w:sz w:val="24"/>
                <w:szCs w:val="24"/>
                <w:highlight w:val="none"/>
              </w:rPr>
              <w:t>（</w:t>
            </w:r>
            <w:r>
              <w:rPr>
                <w:rFonts w:hint="eastAsia" w:ascii="仿宋_GB2312" w:hAnsi="仿宋_GB2312" w:eastAsia="仿宋_GB2312" w:cs="仿宋_GB2312"/>
                <w:b w:val="0"/>
                <w:bCs/>
                <w:color w:val="000000"/>
                <w:sz w:val="24"/>
                <w:szCs w:val="24"/>
                <w:highlight w:val="none"/>
                <w:lang w:val="en-US" w:eastAsia="zh-CN"/>
              </w:rPr>
              <w:t>10</w:t>
            </w:r>
            <w:r>
              <w:rPr>
                <w:rFonts w:hint="eastAsia" w:ascii="仿宋_GB2312" w:hAnsi="仿宋_GB2312" w:eastAsia="仿宋_GB2312" w:cs="仿宋_GB2312"/>
                <w:b w:val="0"/>
                <w:bCs/>
                <w:color w:val="000000"/>
                <w:sz w:val="24"/>
                <w:szCs w:val="24"/>
                <w:highlight w:val="none"/>
              </w:rPr>
              <w:t>分）</w:t>
            </w:r>
          </w:p>
        </w:tc>
        <w:tc>
          <w:tcPr>
            <w:tcW w:w="4591" w:type="dxa"/>
            <w:noWrap w:val="0"/>
            <w:vAlign w:val="center"/>
          </w:tcPr>
          <w:p>
            <w:pPr>
              <w:keepNext w:val="0"/>
              <w:keepLines w:val="0"/>
              <w:pageBreakBefore w:val="0"/>
              <w:kinsoku/>
              <w:wordWrap/>
              <w:overflowPunct/>
              <w:topLinePunct w:val="0"/>
              <w:autoSpaceDE/>
              <w:autoSpaceDN/>
              <w:bidi w:val="0"/>
              <w:spacing w:after="0" w:line="560" w:lineRule="exact"/>
              <w:ind w:left="0" w:leftChars="0" w:right="0" w:rightChars="0"/>
              <w:jc w:val="both"/>
              <w:textAlignment w:val="auto"/>
              <w:rPr>
                <w:rFonts w:hint="eastAsia" w:ascii="仿宋_GB2312" w:hAnsi="仿宋_GB2312" w:eastAsia="仿宋_GB2312" w:cs="仿宋_GB2312"/>
                <w:b w:val="0"/>
                <w:bCs/>
                <w:color w:val="000000"/>
                <w:sz w:val="24"/>
                <w:szCs w:val="24"/>
                <w:highlight w:val="none"/>
              </w:rPr>
            </w:pPr>
            <w:r>
              <w:rPr>
                <w:rFonts w:hint="eastAsia" w:ascii="仿宋_GB2312" w:hAnsi="仿宋_GB2312" w:eastAsia="仿宋_GB2312" w:cs="仿宋_GB2312"/>
                <w:b w:val="0"/>
                <w:bCs/>
                <w:color w:val="000000"/>
                <w:sz w:val="24"/>
                <w:szCs w:val="24"/>
                <w:highlight w:val="none"/>
                <w:lang w:val="en-US" w:eastAsia="zh-CN"/>
              </w:rPr>
              <w:t>针对项目实施过程中可能遇到的重难点问题进行分析，并提出解决方案，根据方案优劣情况打0-10分。</w:t>
            </w:r>
          </w:p>
        </w:tc>
        <w:tc>
          <w:tcPr>
            <w:tcW w:w="1871" w:type="dxa"/>
            <w:noWrap w:val="0"/>
            <w:vAlign w:val="center"/>
          </w:tcPr>
          <w:p>
            <w:pPr>
              <w:keepNext w:val="0"/>
              <w:keepLines w:val="0"/>
              <w:pageBreakBefore w:val="0"/>
              <w:kinsoku/>
              <w:wordWrap/>
              <w:overflowPunct/>
              <w:topLinePunct w:val="0"/>
              <w:autoSpaceDE/>
              <w:autoSpaceDN/>
              <w:bidi w:val="0"/>
              <w:spacing w:after="0" w:line="560" w:lineRule="exact"/>
              <w:ind w:left="0" w:leftChars="0" w:right="0" w:rightChars="0"/>
              <w:jc w:val="center"/>
              <w:textAlignment w:val="auto"/>
              <w:rPr>
                <w:rFonts w:hint="eastAsia" w:ascii="仿宋_GB2312" w:hAnsi="仿宋_GB2312" w:eastAsia="仿宋_GB2312" w:cs="仿宋_GB2312"/>
                <w:b w:val="0"/>
                <w:bCs/>
                <w:color w:val="000000"/>
                <w:sz w:val="24"/>
                <w:szCs w:val="24"/>
                <w:highlight w:val="none"/>
              </w:rPr>
            </w:pPr>
            <w:r>
              <w:rPr>
                <w:rFonts w:hint="eastAsia" w:ascii="仿宋_GB2312" w:hAnsi="仿宋_GB2312" w:eastAsia="仿宋_GB2312" w:cs="仿宋_GB2312"/>
                <w:b w:val="0"/>
                <w:bCs/>
                <w:color w:val="000000"/>
                <w:sz w:val="24"/>
                <w:szCs w:val="24"/>
                <w:highlight w:val="none"/>
              </w:rPr>
              <w:t>采购评审小组</w:t>
            </w:r>
            <w:r>
              <w:rPr>
                <w:rFonts w:hint="eastAsia" w:ascii="仿宋_GB2312" w:hAnsi="仿宋_GB2312" w:eastAsia="仿宋_GB2312" w:cs="仿宋_GB2312"/>
                <w:b w:val="0"/>
                <w:bCs/>
                <w:color w:val="000000"/>
                <w:sz w:val="24"/>
                <w:szCs w:val="24"/>
                <w:highlight w:val="none"/>
                <w:lang w:eastAsia="zh-CN"/>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542" w:type="dxa"/>
            <w:vMerge w:val="continue"/>
            <w:noWrap w:val="0"/>
            <w:vAlign w:val="center"/>
          </w:tcPr>
          <w:p>
            <w:pPr>
              <w:keepNext w:val="0"/>
              <w:keepLines w:val="0"/>
              <w:pageBreakBefore w:val="0"/>
              <w:kinsoku/>
              <w:wordWrap/>
              <w:overflowPunct/>
              <w:topLinePunct w:val="0"/>
              <w:autoSpaceDE/>
              <w:autoSpaceDN/>
              <w:bidi w:val="0"/>
              <w:spacing w:after="0" w:line="560" w:lineRule="exact"/>
              <w:ind w:left="0" w:leftChars="0" w:right="0" w:rightChars="0"/>
              <w:jc w:val="center"/>
              <w:textAlignment w:val="auto"/>
              <w:rPr>
                <w:rFonts w:hint="eastAsia" w:ascii="仿宋_GB2312" w:hAnsi="仿宋_GB2312" w:eastAsia="仿宋_GB2312" w:cs="仿宋_GB2312"/>
                <w:b w:val="0"/>
                <w:bCs/>
                <w:color w:val="000000"/>
                <w:sz w:val="24"/>
                <w:szCs w:val="24"/>
                <w:highlight w:val="none"/>
              </w:rPr>
            </w:pPr>
          </w:p>
        </w:tc>
        <w:tc>
          <w:tcPr>
            <w:tcW w:w="1615" w:type="dxa"/>
            <w:noWrap w:val="0"/>
            <w:vAlign w:val="center"/>
          </w:tcPr>
          <w:p>
            <w:pPr>
              <w:keepNext w:val="0"/>
              <w:keepLines w:val="0"/>
              <w:pageBreakBefore w:val="0"/>
              <w:kinsoku/>
              <w:wordWrap/>
              <w:overflowPunct/>
              <w:topLinePunct w:val="0"/>
              <w:autoSpaceDE/>
              <w:autoSpaceDN/>
              <w:bidi w:val="0"/>
              <w:spacing w:after="0" w:line="560" w:lineRule="exact"/>
              <w:ind w:left="0" w:leftChars="0" w:right="0" w:rightChars="0"/>
              <w:jc w:val="center"/>
              <w:textAlignment w:val="auto"/>
              <w:rPr>
                <w:rFonts w:hint="eastAsia" w:ascii="仿宋_GB2312" w:hAnsi="仿宋_GB2312" w:eastAsia="仿宋_GB2312" w:cs="仿宋_GB2312"/>
                <w:b w:val="0"/>
                <w:bCs/>
                <w:color w:val="000000"/>
                <w:sz w:val="24"/>
                <w:szCs w:val="24"/>
                <w:highlight w:val="none"/>
                <w:lang w:eastAsia="zh-CN"/>
              </w:rPr>
            </w:pPr>
            <w:r>
              <w:rPr>
                <w:rFonts w:hint="eastAsia" w:ascii="仿宋_GB2312" w:hAnsi="仿宋_GB2312" w:eastAsia="仿宋_GB2312" w:cs="仿宋_GB2312"/>
                <w:b w:val="0"/>
                <w:bCs/>
                <w:color w:val="000000"/>
                <w:sz w:val="24"/>
                <w:szCs w:val="24"/>
                <w:highlight w:val="none"/>
                <w:lang w:eastAsia="zh-CN"/>
              </w:rPr>
              <w:t>成果</w:t>
            </w:r>
          </w:p>
          <w:p>
            <w:pPr>
              <w:keepNext w:val="0"/>
              <w:keepLines w:val="0"/>
              <w:pageBreakBefore w:val="0"/>
              <w:kinsoku/>
              <w:wordWrap/>
              <w:overflowPunct/>
              <w:topLinePunct w:val="0"/>
              <w:autoSpaceDE/>
              <w:autoSpaceDN/>
              <w:bidi w:val="0"/>
              <w:spacing w:after="0" w:line="560" w:lineRule="exact"/>
              <w:ind w:left="0" w:leftChars="0" w:right="0" w:rightChars="0"/>
              <w:jc w:val="center"/>
              <w:textAlignment w:val="auto"/>
              <w:rPr>
                <w:rFonts w:hint="eastAsia" w:ascii="仿宋_GB2312" w:hAnsi="仿宋_GB2312" w:eastAsia="仿宋_GB2312" w:cs="仿宋_GB2312"/>
                <w:b w:val="0"/>
                <w:bCs/>
                <w:color w:val="000000"/>
                <w:sz w:val="24"/>
                <w:szCs w:val="24"/>
                <w:highlight w:val="none"/>
                <w:lang w:eastAsia="zh-CN"/>
              </w:rPr>
            </w:pPr>
            <w:r>
              <w:rPr>
                <w:rFonts w:hint="eastAsia" w:ascii="仿宋_GB2312" w:hAnsi="仿宋_GB2312" w:eastAsia="仿宋_GB2312" w:cs="仿宋_GB2312"/>
                <w:b w:val="0"/>
                <w:bCs/>
                <w:color w:val="000000"/>
                <w:sz w:val="24"/>
                <w:szCs w:val="24"/>
                <w:highlight w:val="none"/>
                <w:lang w:eastAsia="zh-CN"/>
              </w:rPr>
              <w:t>（</w:t>
            </w:r>
            <w:r>
              <w:rPr>
                <w:rFonts w:hint="eastAsia" w:ascii="仿宋_GB2312" w:hAnsi="仿宋_GB2312" w:eastAsia="仿宋_GB2312" w:cs="仿宋_GB2312"/>
                <w:b w:val="0"/>
                <w:bCs/>
                <w:color w:val="000000"/>
                <w:sz w:val="24"/>
                <w:szCs w:val="24"/>
                <w:highlight w:val="none"/>
                <w:lang w:val="en-US" w:eastAsia="zh-CN"/>
              </w:rPr>
              <w:t>15分</w:t>
            </w:r>
            <w:r>
              <w:rPr>
                <w:rFonts w:hint="eastAsia" w:ascii="仿宋_GB2312" w:hAnsi="仿宋_GB2312" w:eastAsia="仿宋_GB2312" w:cs="仿宋_GB2312"/>
                <w:b w:val="0"/>
                <w:bCs/>
                <w:color w:val="000000"/>
                <w:sz w:val="24"/>
                <w:szCs w:val="24"/>
                <w:highlight w:val="none"/>
                <w:lang w:eastAsia="zh-CN"/>
              </w:rPr>
              <w:t>）</w:t>
            </w:r>
          </w:p>
        </w:tc>
        <w:tc>
          <w:tcPr>
            <w:tcW w:w="4591" w:type="dxa"/>
            <w:noWrap w:val="0"/>
            <w:vAlign w:val="center"/>
          </w:tcPr>
          <w:p>
            <w:pPr>
              <w:keepNext w:val="0"/>
              <w:keepLines w:val="0"/>
              <w:pageBreakBefore w:val="0"/>
              <w:kinsoku/>
              <w:wordWrap/>
              <w:overflowPunct/>
              <w:topLinePunct w:val="0"/>
              <w:autoSpaceDE/>
              <w:autoSpaceDN/>
              <w:bidi w:val="0"/>
              <w:spacing w:after="0" w:line="560" w:lineRule="exact"/>
              <w:ind w:left="0" w:leftChars="0" w:right="0" w:rightChars="0"/>
              <w:jc w:val="both"/>
              <w:textAlignment w:val="auto"/>
              <w:rPr>
                <w:rFonts w:hint="eastAsia" w:ascii="仿宋_GB2312" w:hAnsi="仿宋_GB2312" w:eastAsia="仿宋_GB2312" w:cs="仿宋_GB2312"/>
                <w:b w:val="0"/>
                <w:bCs/>
                <w:color w:val="000000"/>
                <w:sz w:val="24"/>
                <w:szCs w:val="24"/>
                <w:highlight w:val="none"/>
                <w:lang w:eastAsia="zh-CN"/>
              </w:rPr>
            </w:pPr>
            <w:r>
              <w:rPr>
                <w:rFonts w:hint="eastAsia" w:ascii="仿宋_GB2312" w:hAnsi="仿宋_GB2312" w:eastAsia="仿宋_GB2312" w:cs="仿宋_GB2312"/>
                <w:b w:val="0"/>
                <w:bCs/>
                <w:color w:val="000000"/>
                <w:sz w:val="24"/>
                <w:szCs w:val="24"/>
                <w:highlight w:val="none"/>
                <w:lang w:eastAsia="zh-CN"/>
              </w:rPr>
              <w:t>根据项目预期效果与项目需求的切合程度打</w:t>
            </w:r>
            <w:r>
              <w:rPr>
                <w:rFonts w:hint="eastAsia" w:ascii="仿宋_GB2312" w:hAnsi="仿宋_GB2312" w:eastAsia="仿宋_GB2312" w:cs="仿宋_GB2312"/>
                <w:b w:val="0"/>
                <w:bCs/>
                <w:color w:val="000000"/>
                <w:sz w:val="24"/>
                <w:szCs w:val="24"/>
                <w:highlight w:val="none"/>
                <w:lang w:val="en-US" w:eastAsia="zh-CN"/>
              </w:rPr>
              <w:t>0-15分。</w:t>
            </w:r>
          </w:p>
        </w:tc>
        <w:tc>
          <w:tcPr>
            <w:tcW w:w="1871" w:type="dxa"/>
            <w:noWrap w:val="0"/>
            <w:vAlign w:val="center"/>
          </w:tcPr>
          <w:p>
            <w:pPr>
              <w:keepNext w:val="0"/>
              <w:keepLines w:val="0"/>
              <w:pageBreakBefore w:val="0"/>
              <w:kinsoku/>
              <w:wordWrap/>
              <w:overflowPunct/>
              <w:topLinePunct w:val="0"/>
              <w:autoSpaceDE/>
              <w:autoSpaceDN/>
              <w:bidi w:val="0"/>
              <w:spacing w:after="0" w:line="560" w:lineRule="exact"/>
              <w:ind w:left="0" w:leftChars="0" w:right="0" w:rightChars="0"/>
              <w:jc w:val="center"/>
              <w:textAlignment w:val="auto"/>
              <w:rPr>
                <w:rFonts w:hint="eastAsia" w:ascii="仿宋_GB2312" w:hAnsi="仿宋_GB2312" w:eastAsia="仿宋_GB2312" w:cs="仿宋_GB2312"/>
                <w:b w:val="0"/>
                <w:bCs/>
                <w:color w:val="000000"/>
                <w:sz w:val="24"/>
                <w:szCs w:val="24"/>
                <w:highlight w:val="none"/>
              </w:rPr>
            </w:pPr>
            <w:r>
              <w:rPr>
                <w:rFonts w:hint="eastAsia" w:ascii="仿宋_GB2312" w:hAnsi="仿宋_GB2312" w:eastAsia="仿宋_GB2312" w:cs="仿宋_GB2312"/>
                <w:b w:val="0"/>
                <w:bCs/>
                <w:color w:val="000000"/>
                <w:sz w:val="24"/>
                <w:szCs w:val="24"/>
                <w:highlight w:val="none"/>
              </w:rPr>
              <w:t>采购评审小组</w:t>
            </w:r>
            <w:r>
              <w:rPr>
                <w:rFonts w:hint="eastAsia" w:ascii="仿宋_GB2312" w:hAnsi="仿宋_GB2312" w:eastAsia="仿宋_GB2312" w:cs="仿宋_GB2312"/>
                <w:b w:val="0"/>
                <w:bCs/>
                <w:color w:val="000000"/>
                <w:sz w:val="24"/>
                <w:szCs w:val="24"/>
                <w:highlight w:val="none"/>
                <w:lang w:eastAsia="zh-CN"/>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jc w:val="center"/>
        </w:trPr>
        <w:tc>
          <w:tcPr>
            <w:tcW w:w="542" w:type="dxa"/>
            <w:vMerge w:val="continue"/>
            <w:noWrap w:val="0"/>
            <w:vAlign w:val="center"/>
          </w:tcPr>
          <w:p>
            <w:pPr>
              <w:keepNext w:val="0"/>
              <w:keepLines w:val="0"/>
              <w:pageBreakBefore w:val="0"/>
              <w:kinsoku/>
              <w:wordWrap/>
              <w:overflowPunct/>
              <w:topLinePunct w:val="0"/>
              <w:autoSpaceDE/>
              <w:autoSpaceDN/>
              <w:bidi w:val="0"/>
              <w:spacing w:after="0" w:line="560" w:lineRule="exact"/>
              <w:ind w:left="0" w:leftChars="0" w:right="0" w:rightChars="0"/>
              <w:jc w:val="center"/>
              <w:textAlignment w:val="auto"/>
              <w:rPr>
                <w:rFonts w:hint="eastAsia" w:ascii="仿宋_GB2312" w:hAnsi="仿宋_GB2312" w:eastAsia="仿宋_GB2312" w:cs="仿宋_GB2312"/>
                <w:b w:val="0"/>
                <w:bCs/>
                <w:color w:val="000000"/>
                <w:sz w:val="24"/>
                <w:szCs w:val="24"/>
                <w:highlight w:val="none"/>
              </w:rPr>
            </w:pPr>
          </w:p>
        </w:tc>
        <w:tc>
          <w:tcPr>
            <w:tcW w:w="1615" w:type="dxa"/>
            <w:noWrap w:val="0"/>
            <w:vAlign w:val="center"/>
          </w:tcPr>
          <w:p>
            <w:pPr>
              <w:keepNext w:val="0"/>
              <w:keepLines w:val="0"/>
              <w:pageBreakBefore w:val="0"/>
              <w:kinsoku/>
              <w:wordWrap/>
              <w:overflowPunct/>
              <w:topLinePunct w:val="0"/>
              <w:autoSpaceDE/>
              <w:autoSpaceDN/>
              <w:bidi w:val="0"/>
              <w:spacing w:after="0" w:line="560" w:lineRule="exact"/>
              <w:ind w:left="0" w:leftChars="0" w:right="0" w:rightChars="0"/>
              <w:jc w:val="center"/>
              <w:textAlignment w:val="auto"/>
              <w:rPr>
                <w:rFonts w:hint="eastAsia" w:ascii="仿宋_GB2312" w:hAnsi="仿宋_GB2312" w:eastAsia="仿宋_GB2312" w:cs="仿宋_GB2312"/>
                <w:b w:val="0"/>
                <w:bCs/>
                <w:color w:val="000000"/>
                <w:sz w:val="24"/>
                <w:szCs w:val="24"/>
                <w:highlight w:val="none"/>
                <w:lang w:eastAsia="zh-CN"/>
              </w:rPr>
            </w:pPr>
            <w:r>
              <w:rPr>
                <w:rFonts w:hint="eastAsia" w:ascii="仿宋_GB2312" w:hAnsi="仿宋_GB2312" w:eastAsia="仿宋_GB2312" w:cs="仿宋_GB2312"/>
                <w:b w:val="0"/>
                <w:bCs/>
                <w:color w:val="000000"/>
                <w:sz w:val="24"/>
                <w:szCs w:val="24"/>
                <w:highlight w:val="none"/>
                <w:lang w:eastAsia="zh-CN"/>
              </w:rPr>
              <w:t>服务承诺</w:t>
            </w:r>
          </w:p>
          <w:p>
            <w:pPr>
              <w:keepNext w:val="0"/>
              <w:keepLines w:val="0"/>
              <w:pageBreakBefore w:val="0"/>
              <w:kinsoku/>
              <w:wordWrap/>
              <w:overflowPunct/>
              <w:topLinePunct w:val="0"/>
              <w:autoSpaceDE/>
              <w:autoSpaceDN/>
              <w:bidi w:val="0"/>
              <w:spacing w:after="0" w:line="560" w:lineRule="exact"/>
              <w:ind w:left="0" w:leftChars="0" w:right="0" w:rightChars="0"/>
              <w:jc w:val="center"/>
              <w:textAlignment w:val="auto"/>
              <w:rPr>
                <w:rFonts w:hint="eastAsia" w:ascii="仿宋_GB2312" w:hAnsi="仿宋_GB2312" w:eastAsia="仿宋_GB2312" w:cs="仿宋_GB2312"/>
                <w:b w:val="0"/>
                <w:bCs/>
                <w:color w:val="000000"/>
                <w:sz w:val="24"/>
                <w:szCs w:val="24"/>
                <w:highlight w:val="none"/>
                <w:lang w:eastAsia="zh-CN"/>
              </w:rPr>
            </w:pPr>
            <w:r>
              <w:rPr>
                <w:rFonts w:hint="eastAsia" w:ascii="仿宋_GB2312" w:hAnsi="仿宋_GB2312" w:eastAsia="仿宋_GB2312" w:cs="仿宋_GB2312"/>
                <w:b w:val="0"/>
                <w:bCs/>
                <w:color w:val="000000"/>
                <w:sz w:val="24"/>
                <w:szCs w:val="24"/>
                <w:highlight w:val="none"/>
                <w:lang w:eastAsia="zh-CN"/>
              </w:rPr>
              <w:t>（</w:t>
            </w:r>
            <w:r>
              <w:rPr>
                <w:rFonts w:hint="eastAsia" w:ascii="仿宋_GB2312" w:hAnsi="仿宋_GB2312" w:eastAsia="仿宋_GB2312" w:cs="仿宋_GB2312"/>
                <w:b w:val="0"/>
                <w:bCs/>
                <w:color w:val="000000"/>
                <w:sz w:val="24"/>
                <w:szCs w:val="24"/>
                <w:highlight w:val="none"/>
                <w:lang w:val="en-US" w:eastAsia="zh-CN"/>
              </w:rPr>
              <w:t>5分</w:t>
            </w:r>
            <w:r>
              <w:rPr>
                <w:rFonts w:hint="eastAsia" w:ascii="仿宋_GB2312" w:hAnsi="仿宋_GB2312" w:eastAsia="仿宋_GB2312" w:cs="仿宋_GB2312"/>
                <w:b w:val="0"/>
                <w:bCs/>
                <w:color w:val="000000"/>
                <w:sz w:val="24"/>
                <w:szCs w:val="24"/>
                <w:highlight w:val="none"/>
                <w:lang w:eastAsia="zh-CN"/>
              </w:rPr>
              <w:t>）</w:t>
            </w:r>
          </w:p>
        </w:tc>
        <w:tc>
          <w:tcPr>
            <w:tcW w:w="4591" w:type="dxa"/>
            <w:noWrap w:val="0"/>
            <w:vAlign w:val="center"/>
          </w:tcPr>
          <w:p>
            <w:pPr>
              <w:keepNext w:val="0"/>
              <w:keepLines w:val="0"/>
              <w:pageBreakBefore w:val="0"/>
              <w:kinsoku/>
              <w:wordWrap/>
              <w:overflowPunct/>
              <w:topLinePunct w:val="0"/>
              <w:autoSpaceDE/>
              <w:autoSpaceDN/>
              <w:bidi w:val="0"/>
              <w:spacing w:after="0" w:line="560" w:lineRule="exact"/>
              <w:ind w:left="0" w:leftChars="0" w:right="0" w:rightChars="0"/>
              <w:jc w:val="both"/>
              <w:textAlignment w:val="auto"/>
              <w:rPr>
                <w:rFonts w:hint="eastAsia" w:ascii="仿宋_GB2312" w:hAnsi="仿宋_GB2312" w:eastAsia="仿宋_GB2312" w:cs="仿宋_GB2312"/>
                <w:b w:val="0"/>
                <w:bCs/>
                <w:color w:val="000000"/>
                <w:sz w:val="24"/>
                <w:szCs w:val="24"/>
                <w:highlight w:val="none"/>
                <w:lang w:eastAsia="zh-CN"/>
              </w:rPr>
            </w:pPr>
            <w:r>
              <w:rPr>
                <w:rFonts w:hint="eastAsia" w:ascii="仿宋_GB2312" w:hAnsi="仿宋_GB2312" w:eastAsia="仿宋_GB2312" w:cs="仿宋_GB2312"/>
                <w:b w:val="0"/>
                <w:bCs/>
                <w:color w:val="000000"/>
                <w:sz w:val="24"/>
                <w:szCs w:val="24"/>
                <w:highlight w:val="none"/>
                <w:lang w:eastAsia="zh-CN"/>
              </w:rPr>
              <w:t>签订诚信承诺书得</w:t>
            </w:r>
            <w:r>
              <w:rPr>
                <w:rFonts w:hint="eastAsia" w:ascii="仿宋_GB2312" w:hAnsi="仿宋_GB2312" w:eastAsia="仿宋_GB2312" w:cs="仿宋_GB2312"/>
                <w:b w:val="0"/>
                <w:bCs/>
                <w:color w:val="000000"/>
                <w:sz w:val="24"/>
                <w:szCs w:val="24"/>
                <w:highlight w:val="none"/>
                <w:lang w:val="en-US" w:eastAsia="zh-CN"/>
              </w:rPr>
              <w:t>5分，不签订承诺书不得分。</w:t>
            </w:r>
          </w:p>
        </w:tc>
        <w:tc>
          <w:tcPr>
            <w:tcW w:w="1871" w:type="dxa"/>
            <w:noWrap w:val="0"/>
            <w:vAlign w:val="center"/>
          </w:tcPr>
          <w:p>
            <w:pPr>
              <w:keepNext w:val="0"/>
              <w:keepLines w:val="0"/>
              <w:pageBreakBefore w:val="0"/>
              <w:kinsoku/>
              <w:wordWrap/>
              <w:overflowPunct/>
              <w:topLinePunct w:val="0"/>
              <w:autoSpaceDE/>
              <w:autoSpaceDN/>
              <w:bidi w:val="0"/>
              <w:spacing w:after="0" w:line="560" w:lineRule="exact"/>
              <w:ind w:left="0" w:leftChars="0" w:right="0" w:rightChars="0"/>
              <w:jc w:val="center"/>
              <w:textAlignment w:val="auto"/>
              <w:rPr>
                <w:rFonts w:hint="eastAsia" w:ascii="仿宋_GB2312" w:hAnsi="仿宋_GB2312" w:eastAsia="仿宋_GB2312" w:cs="仿宋_GB2312"/>
                <w:b w:val="0"/>
                <w:bCs/>
                <w:color w:val="000000"/>
                <w:sz w:val="24"/>
                <w:szCs w:val="24"/>
                <w:highlight w:val="none"/>
              </w:rPr>
            </w:pPr>
            <w:r>
              <w:rPr>
                <w:rFonts w:hint="eastAsia" w:ascii="仿宋_GB2312" w:hAnsi="仿宋_GB2312" w:eastAsia="仿宋_GB2312" w:cs="仿宋_GB2312"/>
                <w:b w:val="0"/>
                <w:bCs/>
                <w:color w:val="000000"/>
                <w:sz w:val="24"/>
                <w:szCs w:val="24"/>
                <w:highlight w:val="none"/>
              </w:rPr>
              <w:t>采购评审小组</w:t>
            </w:r>
            <w:r>
              <w:rPr>
                <w:rFonts w:hint="eastAsia" w:ascii="仿宋_GB2312" w:hAnsi="仿宋_GB2312" w:eastAsia="仿宋_GB2312" w:cs="仿宋_GB2312"/>
                <w:b w:val="0"/>
                <w:bCs/>
                <w:color w:val="000000"/>
                <w:sz w:val="24"/>
                <w:szCs w:val="24"/>
                <w:highlight w:val="none"/>
                <w:lang w:eastAsia="zh-CN"/>
              </w:rPr>
              <w:t>评分</w:t>
            </w:r>
          </w:p>
        </w:tc>
      </w:tr>
    </w:tbl>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left="0" w:leftChars="0" w:right="0" w:rightChars="0"/>
        <w:jc w:val="left"/>
        <w:textAlignment w:val="auto"/>
        <w:rPr>
          <w:rFonts w:hint="eastAsia" w:ascii="仿宋_GB2312" w:eastAsia="仿宋_GB2312"/>
          <w:color w:val="000000"/>
          <w:sz w:val="32"/>
          <w:szCs w:val="32"/>
          <w:highlight w:val="none"/>
          <w:lang w:val="en-US" w:eastAsia="zh-CN"/>
        </w:rPr>
      </w:pPr>
      <w:r>
        <w:rPr>
          <w:rFonts w:hint="eastAsia"/>
          <w:lang w:val="en-US" w:eastAsia="zh-CN"/>
        </w:rPr>
        <w:t xml:space="preserve">         </w:t>
      </w:r>
      <w:r>
        <w:rPr>
          <w:rFonts w:hint="eastAsia" w:ascii="仿宋_GB2312" w:eastAsia="仿宋_GB2312"/>
          <w:color w:val="000000"/>
          <w:sz w:val="32"/>
          <w:szCs w:val="32"/>
          <w:highlight w:val="none"/>
          <w:lang w:val="en-US" w:eastAsia="zh-CN"/>
        </w:rPr>
        <w:t>3.人员配备（20分）</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40" w:firstLineChars="200"/>
        <w:jc w:val="left"/>
        <w:textAlignment w:val="auto"/>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lang w:eastAsia="zh-CN"/>
        </w:rPr>
        <w:t>需配备项目负责人</w:t>
      </w:r>
      <w:r>
        <w:rPr>
          <w:rFonts w:hint="eastAsia" w:ascii="仿宋_GB2312" w:eastAsia="仿宋_GB2312"/>
          <w:color w:val="000000"/>
          <w:sz w:val="32"/>
          <w:szCs w:val="32"/>
          <w:highlight w:val="none"/>
          <w:lang w:val="en-US" w:eastAsia="zh-CN"/>
        </w:rPr>
        <w:t>1名，项目成员2名。</w:t>
      </w:r>
      <w:r>
        <w:rPr>
          <w:rFonts w:hint="eastAsia" w:ascii="仿宋_GB2312" w:eastAsia="仿宋_GB2312"/>
          <w:color w:val="000000"/>
          <w:sz w:val="32"/>
          <w:szCs w:val="32"/>
          <w:highlight w:val="none"/>
          <w:lang w:eastAsia="zh-CN"/>
        </w:rPr>
        <w:t>项目负责人具有</w:t>
      </w:r>
      <w:r>
        <w:rPr>
          <w:rFonts w:hint="eastAsia" w:ascii="仿宋_GB2312" w:eastAsia="仿宋_GB2312"/>
          <w:color w:val="000000"/>
          <w:sz w:val="32"/>
          <w:szCs w:val="32"/>
          <w:highlight w:val="none"/>
          <w:lang w:val="en-US" w:eastAsia="zh-CN"/>
        </w:rPr>
        <w:t>5年以上工作经验、具有注册会计师资格证、会计相关中级以上资格证得10分；项目成员需具有1年以上工作经验、会计相关中级以上资格证，小组成员每多1人加2分，最多加10分。</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40" w:firstLineChars="200"/>
        <w:jc w:val="left"/>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4.报价（20分）</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40" w:firstLineChars="200"/>
        <w:jc w:val="left"/>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以本次</w:t>
      </w:r>
      <w:r>
        <w:rPr>
          <w:rFonts w:hint="eastAsia" w:ascii="仿宋_GB2312" w:eastAsia="仿宋_GB2312"/>
          <w:color w:val="000000"/>
          <w:sz w:val="32"/>
          <w:szCs w:val="32"/>
          <w:highlight w:val="none"/>
          <w:lang w:eastAsia="zh-CN"/>
        </w:rPr>
        <w:t>供应商</w:t>
      </w:r>
      <w:r>
        <w:rPr>
          <w:rFonts w:hint="eastAsia" w:ascii="仿宋_GB2312" w:eastAsia="仿宋_GB2312"/>
          <w:color w:val="000000"/>
          <w:sz w:val="32"/>
          <w:szCs w:val="32"/>
          <w:highlight w:val="none"/>
        </w:rPr>
        <w:t>所报的有效报价中的最低价作为基准报价。</w:t>
      </w:r>
      <w:r>
        <w:rPr>
          <w:rFonts w:hint="eastAsia" w:ascii="仿宋_GB2312" w:eastAsia="仿宋_GB2312"/>
          <w:color w:val="000000"/>
          <w:sz w:val="32"/>
          <w:szCs w:val="32"/>
          <w:highlight w:val="none"/>
          <w:lang w:eastAsia="zh-CN"/>
        </w:rPr>
        <w:t>供应商</w:t>
      </w:r>
      <w:r>
        <w:rPr>
          <w:rFonts w:hint="eastAsia" w:ascii="仿宋_GB2312" w:eastAsia="仿宋_GB2312"/>
          <w:color w:val="000000"/>
          <w:sz w:val="32"/>
          <w:szCs w:val="32"/>
          <w:highlight w:val="none"/>
        </w:rPr>
        <w:t>报价得分=（基准价/投标人报价）*</w:t>
      </w:r>
      <w:r>
        <w:rPr>
          <w:rFonts w:hint="eastAsia" w:ascii="仿宋_GB2312" w:eastAsia="仿宋_GB2312"/>
          <w:color w:val="000000"/>
          <w:sz w:val="32"/>
          <w:szCs w:val="32"/>
          <w:highlight w:val="none"/>
          <w:lang w:val="en-US" w:eastAsia="zh-CN"/>
        </w:rPr>
        <w:t>2</w:t>
      </w:r>
      <w:r>
        <w:rPr>
          <w:rFonts w:hint="eastAsia" w:ascii="仿宋_GB2312" w:eastAsia="仿宋_GB2312"/>
          <w:color w:val="000000"/>
          <w:sz w:val="32"/>
          <w:szCs w:val="32"/>
          <w:highlight w:val="none"/>
        </w:rPr>
        <w:t>0</w:t>
      </w:r>
      <w:r>
        <w:rPr>
          <w:rFonts w:hint="eastAsia" w:ascii="仿宋_GB2312" w:eastAsia="仿宋_GB2312"/>
          <w:color w:val="000000"/>
          <w:sz w:val="32"/>
          <w:szCs w:val="32"/>
          <w:highlight w:val="none"/>
          <w:lang w:eastAsia="zh-CN"/>
        </w:rPr>
        <w:t>分</w:t>
      </w:r>
      <w:r>
        <w:rPr>
          <w:rFonts w:hint="eastAsia" w:ascii="仿宋_GB2312" w:eastAsia="仿宋_GB2312"/>
          <w:color w:val="000000"/>
          <w:sz w:val="32"/>
          <w:szCs w:val="32"/>
          <w:highlight w:val="none"/>
        </w:rPr>
        <w:t>。</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40" w:firstLineChars="200"/>
        <w:jc w:val="left"/>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（四）采购评审小组构成</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40" w:firstLineChars="200"/>
        <w:jc w:val="left"/>
        <w:textAlignment w:val="auto"/>
      </w:pPr>
      <w:r>
        <w:rPr>
          <w:rFonts w:hint="eastAsia" w:ascii="仿宋_GB2312" w:hAnsi="仿宋" w:eastAsia="仿宋_GB2312" w:cs="仿宋_GB2312"/>
          <w:color w:val="auto"/>
          <w:sz w:val="32"/>
          <w:szCs w:val="32"/>
          <w:highlight w:val="none"/>
        </w:rPr>
        <w:t>采购评审小组</w:t>
      </w:r>
      <w:r>
        <w:rPr>
          <w:rFonts w:hint="eastAsia" w:ascii="仿宋_GB2312" w:hAnsi="仿宋" w:eastAsia="仿宋_GB2312" w:cs="仿宋_GB2312"/>
          <w:color w:val="auto"/>
          <w:sz w:val="32"/>
          <w:szCs w:val="32"/>
          <w:highlight w:val="none"/>
          <w:lang w:eastAsia="zh-CN"/>
        </w:rPr>
        <w:t>为</w:t>
      </w:r>
      <w:r>
        <w:rPr>
          <w:rFonts w:hint="eastAsia" w:ascii="仿宋_GB2312" w:hAnsi="仿宋" w:eastAsia="仿宋_GB2312" w:cs="仿宋_GB2312"/>
          <w:color w:val="auto"/>
          <w:sz w:val="32"/>
          <w:szCs w:val="32"/>
          <w:highlight w:val="none"/>
          <w:lang w:val="en-US" w:eastAsia="zh-CN"/>
        </w:rPr>
        <w:t>5</w:t>
      </w:r>
      <w:r>
        <w:rPr>
          <w:rFonts w:hint="eastAsia" w:ascii="仿宋_GB2312" w:hAnsi="仿宋" w:eastAsia="仿宋_GB2312" w:cs="仿宋_GB2312"/>
          <w:color w:val="auto"/>
          <w:sz w:val="32"/>
          <w:szCs w:val="32"/>
          <w:highlight w:val="none"/>
        </w:rPr>
        <w:t>人</w:t>
      </w:r>
      <w:r>
        <w:rPr>
          <w:rFonts w:hint="eastAsia" w:ascii="仿宋_GB2312" w:hAnsi="仿宋" w:eastAsia="仿宋_GB2312" w:cs="仿宋_GB2312"/>
          <w:color w:val="auto"/>
          <w:sz w:val="32"/>
          <w:szCs w:val="32"/>
          <w:highlight w:val="none"/>
          <w:lang w:val="en-US" w:eastAsia="zh-CN"/>
        </w:rPr>
        <w:t>，由龙华区工业和信息化局各科室（中心）代表（在编人员）5人，随机抽签选择。</w:t>
      </w:r>
    </w:p>
    <w:sectPr>
      <w:footerReference r:id="rId5" w:type="default"/>
      <w:pgSz w:w="11906" w:h="16838"/>
      <w:pgMar w:top="2098" w:right="1474" w:bottom="1984" w:left="158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微软雅黑">
    <w:altName w:val="方正黑体_GBK"/>
    <w:panose1 w:val="020B0503020204020204"/>
    <w:charset w:val="00"/>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等线 Light">
    <w:altName w:val="华文仿宋"/>
    <w:panose1 w:val="02010600030101010101"/>
    <w:charset w:val="00"/>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eastAsia="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snapToGrid w:val="0"/>
                      <w:rPr>
                        <w:rFonts w:hint="eastAsia" w:eastAsia="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cumentProtection w:enforcement="0"/>
  <w:defaultTabStop w:val="720"/>
  <w:hyphenationZone w:val="360"/>
  <w:displayHorizontalDrawingGridEvery w:val="1"/>
  <w:displayVerticalDrawingGridEvery w:val="1"/>
  <w:characterSpacingControl w:val="doNotCompress"/>
  <w:hdrShapeDefaults>
    <o:shapelayout v:ext="edit">
      <o:idmap v:ext="edit" data="3,4"/>
    </o:shapelayout>
  </w:hdrShapeDefaults>
  <w:footnotePr>
    <w:footnote w:id="0"/>
    <w:footnote w:id="1"/>
  </w:footnotePr>
  <w:endnotePr>
    <w:endnote w:id="0"/>
    <w:endnote w:id="1"/>
  </w:endnotePr>
  <w:compat>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323B43"/>
    <w:rsid w:val="003D37D8"/>
    <w:rsid w:val="00426133"/>
    <w:rsid w:val="004358AB"/>
    <w:rsid w:val="008B7726"/>
    <w:rsid w:val="00D31D50"/>
    <w:rsid w:val="0B172EFF"/>
    <w:rsid w:val="0C0C442B"/>
    <w:rsid w:val="18976818"/>
    <w:rsid w:val="1A5057CD"/>
    <w:rsid w:val="1E7D71A5"/>
    <w:rsid w:val="1EBB81B6"/>
    <w:rsid w:val="1FFC6368"/>
    <w:rsid w:val="1FFE0258"/>
    <w:rsid w:val="26B6F02E"/>
    <w:rsid w:val="2EF7F541"/>
    <w:rsid w:val="2F3D659E"/>
    <w:rsid w:val="3B7F3694"/>
    <w:rsid w:val="3BBD3208"/>
    <w:rsid w:val="3DBC07BB"/>
    <w:rsid w:val="4B51499A"/>
    <w:rsid w:val="4D41107B"/>
    <w:rsid w:val="55731F05"/>
    <w:rsid w:val="557D85DA"/>
    <w:rsid w:val="56A70360"/>
    <w:rsid w:val="57FF7E07"/>
    <w:rsid w:val="58BD111C"/>
    <w:rsid w:val="59315526"/>
    <w:rsid w:val="5E2D8559"/>
    <w:rsid w:val="5E576F1A"/>
    <w:rsid w:val="64C20F28"/>
    <w:rsid w:val="6BE5531A"/>
    <w:rsid w:val="6E544A57"/>
    <w:rsid w:val="6EFF1794"/>
    <w:rsid w:val="739E91D3"/>
    <w:rsid w:val="75BB4119"/>
    <w:rsid w:val="771FA812"/>
    <w:rsid w:val="77FF7A6A"/>
    <w:rsid w:val="79F3048D"/>
    <w:rsid w:val="7AC42B6D"/>
    <w:rsid w:val="7BCD620D"/>
    <w:rsid w:val="7BEF45F3"/>
    <w:rsid w:val="7BFAE9E2"/>
    <w:rsid w:val="7C5BAFD4"/>
    <w:rsid w:val="7DAF73E4"/>
    <w:rsid w:val="7DBFD6EF"/>
    <w:rsid w:val="7EFF8CCC"/>
    <w:rsid w:val="7FF1E7E6"/>
    <w:rsid w:val="7FFB7680"/>
    <w:rsid w:val="916B59D1"/>
    <w:rsid w:val="AEBE2243"/>
    <w:rsid w:val="BFFD2419"/>
    <w:rsid w:val="CF572B96"/>
    <w:rsid w:val="D5BB0F59"/>
    <w:rsid w:val="D7FFC6FD"/>
    <w:rsid w:val="DD598505"/>
    <w:rsid w:val="DD7F4217"/>
    <w:rsid w:val="DD8B2B11"/>
    <w:rsid w:val="DE2B3B4A"/>
    <w:rsid w:val="DF3F6617"/>
    <w:rsid w:val="E9FB1785"/>
    <w:rsid w:val="EF332C7A"/>
    <w:rsid w:val="EFDEC6AE"/>
    <w:rsid w:val="F9AE2901"/>
    <w:rsid w:val="FBB746C3"/>
    <w:rsid w:val="FBB9A8E4"/>
    <w:rsid w:val="FBBD7576"/>
    <w:rsid w:val="FC9F7B29"/>
    <w:rsid w:val="FDFF2ABB"/>
    <w:rsid w:val="FDFF8F60"/>
    <w:rsid w:val="FF4F7E5E"/>
    <w:rsid w:val="FFDBBC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imes New Roman"/>
      <w:sz w:val="22"/>
      <w:szCs w:val="22"/>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lock Text"/>
    <w:basedOn w:val="1"/>
    <w:qFormat/>
    <w:uiPriority w:val="0"/>
    <w:pPr>
      <w:tabs>
        <w:tab w:val="left" w:pos="426"/>
      </w:tabs>
      <w:spacing w:after="120"/>
      <w:ind w:left="1440" w:leftChars="700" w:right="1440" w:rightChars="7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Title"/>
    <w:basedOn w:val="1"/>
    <w:next w:val="1"/>
    <w:qFormat/>
    <w:uiPriority w:val="0"/>
    <w:pPr>
      <w:spacing w:before="240" w:after="60"/>
      <w:jc w:val="center"/>
      <w:outlineLvl w:val="0"/>
    </w:pPr>
    <w:rPr>
      <w:rFonts w:ascii="等线 Light" w:hAnsi="等线 Light" w:eastAsia="宋体" w:cs="Times New Roman"/>
      <w:b/>
      <w:bCs/>
      <w:sz w:val="32"/>
      <w:szCs w:val="32"/>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fontstyle01"/>
    <w:basedOn w:val="8"/>
    <w:qFormat/>
    <w:uiPriority w:val="0"/>
    <w:rPr>
      <w:rFonts w:ascii="仿宋_GB2312" w:hAnsi="仿宋_GB2312" w:eastAsia="仿宋_GB2312" w:cs="仿宋_GB2312"/>
      <w:color w:val="000000"/>
      <w:sz w:val="32"/>
      <w:szCs w:val="32"/>
    </w:rPr>
  </w:style>
  <w:style w:type="paragraph" w:customStyle="1" w:styleId="10">
    <w:name w:val="USE 1"/>
    <w:basedOn w:val="1"/>
    <w:qFormat/>
    <w:uiPriority w:val="0"/>
    <w:pPr>
      <w:spacing w:line="200" w:lineRule="atLeast"/>
      <w:jc w:val="left"/>
    </w:pPr>
    <w:rPr>
      <w:rFonts w:ascii="宋体" w:hAnsi="宋体"/>
      <w:b/>
      <w:sz w:val="24"/>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0</TotalTime>
  <ScaleCrop>false</ScaleCrop>
  <LinksUpToDate>false</LinksUpToDate>
  <CharactersWithSpaces>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2008-09-22T17:20:00Z</dcterms:created>
  <dc:creator>Administrator</dc:creator>
  <cp:lastModifiedBy>longhua</cp:lastModifiedBy>
  <cp:lastPrinted>2025-11-19T19:47:00Z</cp:lastPrinted>
  <dcterms:modified xsi:type="dcterms:W3CDTF">2025-12-01T09:31:36Z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63C2FD08A13734ACBB68296946B29FF1</vt:lpwstr>
  </property>
</Properties>
</file>