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b/>
          <w:sz w:val="44"/>
          <w:szCs w:val="44"/>
        </w:rPr>
      </w:pPr>
      <w:r>
        <w:rPr>
          <w:rFonts w:hint="eastAsia" w:ascii="仿宋_GB2312" w:eastAsia="仿宋_GB2312"/>
          <w:b/>
          <w:sz w:val="44"/>
          <w:szCs w:val="44"/>
          <w:lang w:eastAsia="zh-CN"/>
        </w:rPr>
        <w:t>《</w:t>
      </w:r>
      <w:r>
        <w:rPr>
          <w:rFonts w:hint="eastAsia" w:ascii="仿宋_GB2312" w:eastAsia="仿宋_GB2312"/>
          <w:b/>
          <w:sz w:val="44"/>
          <w:szCs w:val="44"/>
        </w:rPr>
        <w:t>龙华区中小企业跟随龙头企业海外布局的风险应对与引导策略研究</w:t>
      </w:r>
      <w:r>
        <w:rPr>
          <w:rFonts w:hint="eastAsia" w:ascii="仿宋_GB2312" w:eastAsia="仿宋_GB2312"/>
          <w:b/>
          <w:sz w:val="44"/>
          <w:szCs w:val="44"/>
          <w:lang w:eastAsia="zh-CN"/>
        </w:rPr>
        <w:t>》</w:t>
      </w:r>
      <w:r>
        <w:rPr>
          <w:rFonts w:hint="eastAsia" w:ascii="仿宋_GB2312" w:eastAsia="仿宋_GB2312"/>
          <w:b/>
          <w:sz w:val="44"/>
          <w:szCs w:val="44"/>
        </w:rPr>
        <w:t>采购需求文件</w:t>
      </w:r>
      <w:bookmarkStart w:id="10" w:name="_GoBack"/>
      <w:bookmarkEnd w:id="10"/>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15"/>
        <w:gridCol w:w="4944"/>
        <w:gridCol w:w="12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4944" w:type="dxa"/>
            <w:shd w:val="clear" w:color="auto" w:fill="auto"/>
            <w:vAlign w:val="center"/>
          </w:tcPr>
          <w:p>
            <w:pPr>
              <w:rPr>
                <w:rFonts w:ascii="宋体" w:hAnsi="宋体" w:eastAsia="宋体"/>
                <w:sz w:val="20"/>
                <w:szCs w:val="20"/>
                <w:highlight w:val="none"/>
              </w:rPr>
            </w:pPr>
            <w:r>
              <w:rPr>
                <w:rFonts w:hint="eastAsia" w:ascii="宋体" w:hAnsi="宋体" w:eastAsia="宋体"/>
                <w:w w:val="100"/>
                <w:sz w:val="20"/>
                <w:szCs w:val="20"/>
                <w:highlight w:val="none"/>
              </w:rPr>
              <w:t>龙华区中小企业跟随龙头企业海外布局的风险应对与引导策略研究</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4944"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593" w:type="dxa"/>
            <w:shd w:val="clear" w:color="auto" w:fill="auto"/>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shd w:val="clear" w:color="auto" w:fill="auto"/>
          </w:tcPr>
          <w:p>
            <w:pP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tcPr>
          <w:p>
            <w:pPr>
              <w:rPr>
                <w:rFonts w:ascii="宋体" w:hAnsi="宋体" w:eastAsia="宋体"/>
                <w:szCs w:val="21"/>
                <w:highlight w:val="none"/>
              </w:rPr>
            </w:pPr>
            <w:r>
              <w:rPr>
                <w:rFonts w:hint="eastAsia" w:ascii="宋体" w:hAnsi="宋体" w:eastAsia="宋体"/>
                <w:szCs w:val="21"/>
                <w:highlight w:val="none"/>
                <w:lang w:val="en-US" w:eastAsia="zh-CN"/>
              </w:rPr>
              <w:t>¥480</w:t>
            </w:r>
            <w:r>
              <w:rPr>
                <w:rFonts w:hint="eastAsia" w:ascii="宋体" w:hAnsi="宋体" w:eastAsia="宋体"/>
                <w:szCs w:val="21"/>
                <w:highlight w:val="none"/>
              </w:rPr>
              <w:t>,000</w:t>
            </w:r>
            <w:r>
              <w:rPr>
                <w:rFonts w:hint="eastAsia" w:ascii="宋体" w:hAnsi="宋体" w:eastAsia="宋体"/>
                <w:szCs w:val="21"/>
                <w:highlight w:val="none"/>
                <w:lang w:val="en-US" w:eastAsia="zh-CN"/>
              </w:rPr>
              <w:t>.00</w:t>
            </w:r>
            <w:r>
              <w:rPr>
                <w:rFonts w:hint="eastAsia" w:ascii="宋体" w:hAnsi="宋体" w:eastAsia="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spacing w:line="300" w:lineRule="auto"/>
              <w:ind w:firstLine="420" w:firstLineChars="200"/>
              <w:rPr>
                <w:rFonts w:ascii="宋体" w:hAnsi="宋体" w:eastAsia="宋体"/>
                <w:highlight w:val="none"/>
              </w:rPr>
            </w:pPr>
            <w:r>
              <w:rPr>
                <w:rFonts w:hint="eastAsia" w:ascii="宋体" w:hAnsi="宋体" w:eastAsia="宋体"/>
                <w:highlight w:val="none"/>
              </w:rPr>
              <w:t>在经济全球化纵深发展与贸易保护主义交替碰撞的复杂背景下，企业全球化布局已成为突破市场边界、规避单一区域风险、提升核心竞争力的必然选择。当前，以华为、比亚迪等为代表的龙头企业加速推进海外生产基地、研发中心建设，其产业链“虹吸效应”与“溢出效应”同步显现，对上下游中小企业的发展布局产生深远影响。龙华区作为深圳先进制造业核心承载区，聚集了大量与龙头企业深度绑定的供应链中小企业，形成了“龙头引领、集群共生”的产业生态。然而，随着各地“返投绑定迁址”“要素成本补贴”等招商竞争日趋激烈，叠加原材料价格波动、跨境物流成本上升等因素，中小企业跟随龙头海外布局甚至外迁的潜在风险持续攀升。若缺乏系统性引导与应对，可能导致区域产业链空心化、税收流失、就业波动等连锁反应。因此，本课题立足龙华产业实际，深入剖析龙头企业全球化布局对中小企业的传导影响，探索风险防控与有序发展的双重路径，为政府精准施策提供决策支撑，具有重要的现实意义与战略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9334" w:type="dxa"/>
            <w:gridSpan w:val="4"/>
            <w:shd w:val="clear" w:color="auto" w:fill="auto"/>
          </w:tcPr>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5"/>
              <w:spacing w:line="300" w:lineRule="auto"/>
              <w:ind w:left="393" w:firstLine="0"/>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5"/>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9334" w:type="dxa"/>
            <w:gridSpan w:val="4"/>
            <w:shd w:val="clear" w:color="auto" w:fill="auto"/>
          </w:tcPr>
          <w:p>
            <w:pPr>
              <w:pStyle w:val="5"/>
              <w:spacing w:line="300" w:lineRule="auto"/>
              <w:ind w:left="393" w:firstLine="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5"/>
              <w:spacing w:line="300" w:lineRule="auto"/>
              <w:ind w:left="393" w:firstLine="0"/>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5"/>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3" w:type="dxa"/>
            <w:shd w:val="clear" w:color="auto" w:fill="auto"/>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9334" w:type="dxa"/>
            <w:gridSpan w:val="4"/>
            <w:shd w:val="clear" w:color="auto" w:fill="auto"/>
          </w:tcPr>
          <w:p>
            <w:pPr>
              <w:spacing w:before="156" w:beforeLines="50" w:line="300" w:lineRule="auto"/>
              <w:rPr>
                <w:rFonts w:ascii="宋体" w:hAnsi="宋体" w:eastAsia="宋体"/>
                <w:b/>
                <w:szCs w:val="21"/>
                <w:highlight w:val="none"/>
              </w:rPr>
            </w:pPr>
            <w:bookmarkStart w:id="0" w:name="_Toc291149819"/>
            <w:bookmarkStart w:id="1" w:name="_Toc290736749"/>
            <w:bookmarkStart w:id="2" w:name="_Toc290921585"/>
            <w:bookmarkStart w:id="3" w:name="_Toc335139762"/>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（一）龙头企业全球化布局趋势深度研判​</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结合全球产业转移规律、国际贸易政策变化及龙华区重点龙头企业发展战略，聚焦智能终端、新能源、电子制造等核心领域，系统分析龙头企业全球化布局的核心趋势：一是布局模式，区分 “生产基地外迁”“研发中心全球化”“供应链本地化”“市场渠道拓展” 等不同模式的特征与适用场景；二是产业领域，明确龙头企业海外布局的核心业务方向，如新能源汽车整车制造、智能终端组装、核心零部件生产等；三是区域选择，分析龙头企业在亚洲（东南亚、南亚）、欧洲、美洲等地区的布局侧重，结合当地政策环境、劳动力成本、市场需求等因素，预判布局热点区域；四是联动机制，梳理龙头企业对上下游供应链的配套要求，如本地化采购比例、交付周期、技术标准等，明确中小企业跟随出海的约束条件与机会点。通过上述分析，为后续中小企业应对策略研究奠定基础。</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（二）龙华区龙头企业产业链中小企业出海现状与倾向调研</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采用“问卷调研+实地访谈+数据统计”相结合的方式，聚焦智能终端、新能源、基建等领域，围绕富士康、华为、比亚迪、中建材等龙头企业布局海外市场的背景下，对龙华区龙头供应链中小企业开展全面调研：一是出海意愿分类，区分主动出海（基于自身市场拓展需求）、被动跟随出海（为保障龙头订单）、不愿出海（聚焦本土市场）三类企业的比例及核心诉求；二是出海现状梳理，包括已出海企业的布局国家/地区、投资规模、海外营收占比、员工数量等关键指标，重点分析不同规模、不同行业中小企业的出海差异；三是出海方式选择，对比“产品直接出口”“设立海外办事处”“建设海外生产基地”“与海外企业合资合作”“加入龙头海外供应链配套”等模式的应用场景与优劣势；四是制约因素分析，排查中小企业出海过程中面临的核心障碍，如资金短缺、跨境物流成本高、海外政策不熟悉、本地化人才匮乏、合规风险防控能力弱等。</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（三）龙头企业出海对中小企业的多维度影响分析​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基于调研数据，从企业经营视角，系统分析不同应对模式下中小企业的发展状况：一是市场拓展维度，对比出海企业与本土企业的市场覆盖范围、客户结构、订单稳定性等指标，评估海外市场拓展的实际成效；二是成本控制维度，分析出海企业的海外投资成本、劳动力成本、物流成本、合规成本等，与本土运营成本进行量化对比，研判成本优化空间；三是经营风险维度，识别中小企业出海面临的政策风险（如贸易壁垒、外汇管制）、市场风险（如需求波动、竞争加剧）、运营风险（如本地化管理、供应链中断）等，评估风险防控能力；四是经营数据维度，收集企业营收、利润、研发投入、员工数量等数据，对比出海前后及不同应对模式下的业绩变化。通过多维度分析，明确中小企业出海的优势与短板，为后续策略制定提供依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（四）企业全球化布局对龙华区的区域影响评估​</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从区域发展视角，综合评估中小企业出海对龙华区经济社会发展的双重影响：一是积极影响，包括推动区域产业升级（倒逼本土企业提升技术水平与管理能力）、促进技术融合创新（海外技术引进与本土创新结合）、深化国际合作（搭建龙华与海外区域的产业合作桥梁）、提升区域产业知名度等；二是潜在风险，包括区域产值与税收下滑、就业岗位减少（尤其是中低端就业）、产业链关键环节流失导致生态受损、本土产业空心化风险等。结合龙华区“十五五”产业发展规划分析后续影响，明确企业出海对区域发展的核心冲击点与机遇点，为平衡企业发展与区域利益提供决策参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（五）先进地区经验借鉴与案例研究​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选取国内外企业全球化布局引导的成功案例，深入剖析可借鉴经验：</w:t>
            </w:r>
            <w:r>
              <w:rPr>
                <w:rFonts w:hint="eastAsia" w:ascii="宋体" w:hAnsi="宋体"/>
                <w:highlight w:val="none"/>
                <w:lang w:val="en-US" w:eastAsia="zh-CN"/>
              </w:rPr>
              <w:t>如</w:t>
            </w:r>
            <w:r>
              <w:rPr>
                <w:rFonts w:hint="eastAsia" w:ascii="宋体" w:hAnsi="宋体"/>
                <w:highlight w:val="none"/>
              </w:rPr>
              <w:t>日本“母公司”制度，研究日本政府通过税收优惠、融资支持、信息服务等政策，鼓励企业在海外布局的同时，保留本土研发与核心制造环节，保障本土产业竞争力的做法；杭州“组团出海”模式，分析杭州政府组织企业参加海外展会、开展商务考察、搭建跨境合作平台，降低中小企业出海成本、提升协同效应的经验；苏州“产业链留根”策略，研究苏州在龙头企业出海背景下，通过完善本土供应链配套、强化研发创新支持、优化营商环境等方式，吸引核心环节留守本土的实践；东莞“跨境产业园区”建设，借鉴东莞在海外共建产业园区，引导中小企业抱团出海、集群发展的模式。通过案例分析，提炼可复制、可推广的政策工具与实施路径。​</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（六）龙华区引导中小企业有序全球化布局的对策建议​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借鉴先进地区经验，结合龙华发展实际，从政府引导、政策支持、服务保障等角度构建系统性对策体系，如在对外投资引导上，考虑按企业规模与行业特点实施分类施策，推广“龙头+中小”抱团出海、跨境产业园区共建等创新模式，引导企业聚焦与龙华产业互补的海外区域精准布局；政策支持方面，考虑设立中小企业出海专项基金、提供跨境融资贴息，对本土核心环节企业给予税收减免，联合保险机构推出跨境投资保险强化风险保障；在公共服务上，开率搭建涵盖政策咨询、合规培训等的一站式跨境服务平台，建立海外政策与市场动态信息数据库，常态化组织海外考察与行业交流活动等措施。同时着力完善本土供应链配套，加大企业研发补贴力度，降低本土运营成本、培育新兴产业增长点，吸引中小企业核心环节留守龙华，实现企业全球化与区域产业稳定协同发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bookmarkEnd w:id="0"/>
          <w:bookmarkEnd w:id="1"/>
          <w:bookmarkEnd w:id="2"/>
          <w:bookmarkEnd w:id="3"/>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（一）项目负责人要求具有三年以上工作年限；</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（二）项目团队成员不少于4人（包含项目负责人），其中，1人需具备硕士研究生及以上学历；</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（三）投标人需详细列清参与本项目的工作人员，并附上项目人员详细资料，包括学历证明、项目负责人工作年限承诺函等；</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（四）投标人需具有产业发展或企业出海等领域的项目研究经验，并提供以上项目合同关键页；</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（五）以上所有证明材料均提供扫描件（加盖公章），原件备查；</w:t>
            </w:r>
          </w:p>
          <w:p>
            <w:pPr>
              <w:spacing w:line="300" w:lineRule="auto"/>
              <w:ind w:firstLine="420" w:firstLineChars="200"/>
              <w:rPr>
                <w:rFonts w:ascii="宋体" w:hAnsi="宋体" w:eastAsia="宋体"/>
                <w:highlight w:val="none"/>
              </w:rPr>
            </w:pPr>
            <w:r>
              <w:rPr>
                <w:rFonts w:hint="eastAsia" w:ascii="宋体" w:hAnsi="宋体"/>
                <w:color w:val="auto"/>
                <w:highlight w:val="none"/>
                <w:lang w:eastAsia="zh-CN"/>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9334" w:type="dxa"/>
            <w:gridSpan w:val="4"/>
            <w:shd w:val="clear" w:color="auto" w:fill="auto"/>
          </w:tcPr>
          <w:p>
            <w:pPr>
              <w:spacing w:before="156" w:beforeLines="50" w:line="300" w:lineRule="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spacing w:line="300" w:lineRule="auto"/>
              <w:ind w:firstLine="420" w:firstLineChars="200"/>
              <w:rPr>
                <w:rFonts w:hint="default" w:ascii="宋体" w:hAnsi="宋体"/>
                <w:color w:val="auto"/>
                <w:highlight w:val="none"/>
                <w:lang w:val="en-US"/>
              </w:rPr>
            </w:pPr>
            <w:bookmarkStart w:id="4" w:name="_Toc198369145"/>
            <w:bookmarkEnd w:id="4"/>
            <w:bookmarkStart w:id="5" w:name="_Toc198365466"/>
            <w:bookmarkEnd w:id="5"/>
            <w:bookmarkStart w:id="6" w:name="_Toc292359301"/>
            <w:bookmarkEnd w:id="6"/>
            <w:bookmarkStart w:id="7" w:name="_Toc240681978"/>
            <w:bookmarkEnd w:id="7"/>
            <w:bookmarkStart w:id="8" w:name="_Toc247441308"/>
            <w:bookmarkEnd w:id="8"/>
            <w:bookmarkStart w:id="9" w:name="_Hlk3304720"/>
            <w:r>
              <w:rPr>
                <w:rFonts w:hint="eastAsia" w:ascii="宋体" w:hAnsi="宋体"/>
                <w:color w:val="auto"/>
                <w:highlight w:val="none"/>
                <w:lang w:val="en-US" w:eastAsia="zh-CN"/>
              </w:rPr>
              <w:t>项目服务期限为6个月。合同期满后，根据项目进展情况，经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9"/>
          <w:p>
            <w:pPr>
              <w:spacing w:before="156" w:beforeLines="50" w:line="300" w:lineRule="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spacing w:line="300" w:lineRule="auto"/>
              <w:ind w:firstLine="420" w:firstLineChars="200"/>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一</w:t>
            </w:r>
            <w:r>
              <w:rPr>
                <w:rFonts w:hint="eastAsia" w:ascii="宋体" w:hAnsi="宋体"/>
                <w:color w:val="auto"/>
                <w:highlight w:val="none"/>
                <w:lang w:eastAsia="zh-CN"/>
              </w:rPr>
              <w:t>）合同签订后1个月内，基础资料收集整理，分析龙华区企业海外布局现状、总结先进地区发展经验；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Theme="minorEastAsia"/>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二</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2-3个月</w:t>
            </w:r>
            <w:r>
              <w:rPr>
                <w:rFonts w:hint="eastAsia" w:ascii="宋体" w:hAnsi="宋体"/>
                <w:color w:val="auto"/>
                <w:highlight w:val="none"/>
              </w:rPr>
              <w:t>内</w:t>
            </w:r>
            <w:r>
              <w:rPr>
                <w:rFonts w:hint="eastAsia" w:ascii="宋体" w:hAnsi="宋体"/>
                <w:color w:val="auto"/>
                <w:highlight w:val="none"/>
                <w:lang w:eastAsia="zh-CN"/>
              </w:rPr>
              <w:t>，开展调研，提出策略建议，完成研究报告初稿</w:t>
            </w:r>
            <w:r>
              <w:rPr>
                <w:rFonts w:hint="eastAsia" w:ascii="宋体" w:hAnsi="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4个月</w:t>
            </w:r>
            <w:r>
              <w:rPr>
                <w:rFonts w:hint="eastAsia" w:ascii="宋体" w:hAnsi="宋体"/>
                <w:color w:val="auto"/>
                <w:highlight w:val="none"/>
              </w:rPr>
              <w:t>内</w:t>
            </w:r>
            <w:r>
              <w:rPr>
                <w:rFonts w:hint="eastAsia" w:ascii="宋体" w:hAnsi="宋体"/>
                <w:color w:val="auto"/>
                <w:highlight w:val="none"/>
                <w:lang w:eastAsia="zh-CN"/>
              </w:rPr>
              <w:t>，根据相关意见，完善初稿成果，形成中期报告</w:t>
            </w:r>
            <w:r>
              <w:rPr>
                <w:rFonts w:hint="eastAsia" w:ascii="宋体" w:hAnsi="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val="en-US" w:eastAsia="zh-CN"/>
              </w:rPr>
              <w:t>（四）</w:t>
            </w:r>
            <w:r>
              <w:rPr>
                <w:rFonts w:hint="eastAsia" w:ascii="宋体" w:hAnsi="宋体"/>
                <w:color w:val="auto"/>
                <w:highlight w:val="none"/>
                <w:lang w:eastAsia="zh-CN"/>
              </w:rPr>
              <w:t>合同签订后第</w:t>
            </w:r>
            <w:r>
              <w:rPr>
                <w:rFonts w:hint="eastAsia" w:ascii="宋体" w:hAnsi="宋体"/>
                <w:color w:val="auto"/>
                <w:highlight w:val="none"/>
                <w:lang w:val="en-US" w:eastAsia="zh-CN"/>
              </w:rPr>
              <w:t>5-6个月</w:t>
            </w:r>
            <w:r>
              <w:rPr>
                <w:rFonts w:hint="eastAsia" w:ascii="宋体" w:hAnsi="宋体"/>
                <w:color w:val="auto"/>
                <w:highlight w:val="none"/>
                <w:lang w:eastAsia="zh-CN"/>
              </w:rPr>
              <w:t>内，修改完善研究报告，优化项目成果，结题及归档。</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spacing w:line="30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spacing w:before="156" w:beforeLines="50" w:line="300" w:lineRule="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spacing w:line="300" w:lineRule="auto"/>
              <w:ind w:firstLine="420" w:firstLineChars="200"/>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spacing w:line="300" w:lineRule="auto"/>
              <w:ind w:firstLine="420" w:firstLineChars="200"/>
              <w:rPr>
                <w:rFonts w:ascii="宋体" w:hAnsi="宋体"/>
                <w:highlight w:val="none"/>
              </w:rPr>
            </w:pPr>
            <w:r>
              <w:rPr>
                <w:rFonts w:hint="eastAsia" w:ascii="宋体" w:hAnsi="宋体"/>
                <w:highlight w:val="none"/>
              </w:rPr>
              <w:t>（1）《龙华区中小企业跟随龙头企业海外布局的风险应对与引导策略研究》研究报告；；</w:t>
            </w:r>
          </w:p>
          <w:p>
            <w:pPr>
              <w:spacing w:line="300" w:lineRule="auto"/>
              <w:ind w:firstLine="420" w:firstLineChars="200"/>
              <w:rPr>
                <w:rFonts w:ascii="宋体" w:hAnsi="宋体"/>
                <w:highlight w:val="none"/>
              </w:rPr>
            </w:pPr>
            <w:r>
              <w:rPr>
                <w:rFonts w:hint="eastAsia" w:ascii="宋体" w:hAnsi="宋体"/>
                <w:highlight w:val="none"/>
              </w:rPr>
              <w:t>（2）成果汇报PPT</w:t>
            </w:r>
            <w:r>
              <w:rPr>
                <w:rFonts w:ascii="宋体" w:hAnsi="宋体"/>
                <w:highlight w:val="none"/>
              </w:rPr>
              <w:t>；</w:t>
            </w:r>
          </w:p>
          <w:p>
            <w:pPr>
              <w:spacing w:line="300" w:lineRule="auto"/>
              <w:ind w:firstLine="420" w:firstLineChars="200"/>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spacing w:line="30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spacing w:line="300" w:lineRule="auto"/>
              <w:ind w:firstLine="420" w:firstLineChars="200"/>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spacing w:line="300" w:lineRule="auto"/>
              <w:ind w:firstLine="420" w:firstLineChars="200"/>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汇报PPT最终稿。</w:t>
            </w:r>
          </w:p>
          <w:p>
            <w:pPr>
              <w:spacing w:line="300" w:lineRule="auto"/>
              <w:ind w:firstLine="420" w:firstLineChars="200"/>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spacing w:line="300" w:lineRule="auto"/>
              <w:ind w:firstLine="420" w:firstLineChars="200"/>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spacing w:line="300" w:lineRule="auto"/>
              <w:ind w:firstLine="420" w:firstLineChars="200"/>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（2）项目由采购方审查通过后进入售后服务期，售后服务内容要求主要包括技术支持等；</w:t>
            </w:r>
          </w:p>
          <w:p>
            <w:pPr>
              <w:spacing w:line="300" w:lineRule="auto"/>
              <w:ind w:firstLine="420" w:firstLineChars="200"/>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）专员支持服务：安排维护专员为本项目售后技术支持，并提供其联系手机、电话、传真、Email；保证采购方在工作日内能及时联系到维护专员；如人员需要调整应及时通知采购方；</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val="en-US"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spacing w:line="300" w:lineRule="auto"/>
              <w:ind w:firstLine="420" w:firstLineChars="200"/>
              <w:rPr>
                <w:rFonts w:hint="eastAsia" w:ascii="宋体" w:hAnsi="宋体" w:cs="宋体"/>
                <w:color w:val="000000"/>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pStyle w:val="2"/>
              <w:ind w:firstLine="420" w:firstLineChars="200"/>
              <w:rPr>
                <w:rFonts w:hint="eastAsia" w:ascii="宋体" w:hAnsi="宋体" w:cs="宋体" w:eastAsiaTheme="minorEastAsia"/>
                <w:b w:val="0"/>
                <w:bCs w:val="0"/>
                <w:color w:val="000000"/>
                <w:kern w:val="2"/>
                <w:sz w:val="21"/>
                <w:szCs w:val="22"/>
                <w:highlight w:val="none"/>
                <w:lang w:val="en-US" w:eastAsia="zh-CN" w:bidi="ar-SA"/>
              </w:rPr>
            </w:pPr>
            <w:r>
              <w:rPr>
                <w:rFonts w:hint="eastAsia" w:ascii="宋体" w:hAnsi="宋体" w:cs="宋体" w:eastAsiaTheme="minorEastAsia"/>
                <w:b w:val="0"/>
                <w:bCs w:val="0"/>
                <w:color w:val="000000"/>
                <w:kern w:val="2"/>
                <w:sz w:val="21"/>
                <w:szCs w:val="22"/>
                <w:highlight w:val="none"/>
                <w:lang w:val="en-US" w:eastAsia="zh-CN" w:bidi="ar-SA"/>
              </w:rPr>
              <w:t>（二）中标方需安排课题组人员在龙华区全程跟进项目实施，并提供承诺函；</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必须保守国家机密，不得泄漏采购方所提供的属国家秘密的信息和数据；未经采购方允许，不得使用或者以其它方式给任何第三方提供本项目的相关信息或数据；</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ascii="宋体" w:hAnsi="宋体" w:cs="宋体"/>
                <w:color w:val="000000"/>
                <w:highlight w:val="none"/>
              </w:rPr>
              <w:t>）</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pPr>
        <w:jc w:val="center"/>
        <w:rPr>
          <w:rFonts w:ascii="Calibri" w:hAnsi="Calibri" w:eastAsia="宋体" w:cs="Times New Roman"/>
          <w:sz w:val="44"/>
          <w:szCs w:val="44"/>
        </w:rPr>
      </w:pPr>
    </w:p>
    <w:p>
      <w:pPr>
        <w:spacing w:line="560" w:lineRule="exact"/>
        <w:jc w:val="left"/>
        <w:rPr>
          <w:rFonts w:ascii="仿宋" w:hAnsi="仿宋" w:eastAsia="仿宋" w:cs="Times New Roman"/>
          <w:sz w:val="30"/>
          <w:szCs w:val="30"/>
        </w:rPr>
      </w:pPr>
      <w:r>
        <w:rPr>
          <w:rFonts w:hint="eastAsia" w:ascii="仿宋" w:hAnsi="仿宋" w:eastAsia="仿宋" w:cs="Times New Roman"/>
          <w:sz w:val="30"/>
          <w:szCs w:val="30"/>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ascii="仿宋" w:hAnsi="仿宋" w:eastAsia="仿宋" w:cs="Times New Roman"/>
          <w:sz w:val="30"/>
          <w:szCs w:val="30"/>
        </w:rPr>
      </w:pPr>
      <w:r>
        <w:rPr>
          <w:rFonts w:hint="eastAsia" w:ascii="仿宋" w:hAnsi="仿宋" w:eastAsia="仿宋" w:cs="Times New Roman"/>
          <w:sz w:val="30"/>
          <w:szCs w:val="30"/>
        </w:rPr>
        <w:t>我单位深知本项目对贵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的重要性和紧迫性，亦了解贵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对廉政建设的相关要求，因此我单位承诺如下：</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自本项目起所有采购项目的投标事宜。</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2</w:t>
      </w:r>
      <w:r>
        <w:rPr>
          <w:rFonts w:hint="eastAsia" w:ascii="仿宋" w:hAnsi="仿宋" w:eastAsia="仿宋" w:cs="Times New Roman"/>
          <w:color w:val="000000" w:themeColor="text1"/>
          <w:sz w:val="30"/>
          <w:szCs w:val="30"/>
          <w14:textFill>
            <w14:solidFill>
              <w14:schemeClr w14:val="tx1"/>
            </w14:solidFill>
          </w14:textFill>
        </w:rPr>
        <w:t>.我单位承诺不对采购人进行贿赂，进行有偿报答。</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3</w:t>
      </w:r>
      <w:r>
        <w:rPr>
          <w:rFonts w:hint="eastAsia" w:ascii="仿宋" w:hAnsi="仿宋" w:eastAsia="仿宋" w:cs="Times New Roman"/>
          <w:color w:val="000000" w:themeColor="text1"/>
          <w:sz w:val="30"/>
          <w:szCs w:val="30"/>
          <w14:textFill>
            <w14:solidFill>
              <w14:schemeClr w14:val="tx1"/>
            </w14:solidFill>
          </w14:textFill>
        </w:rPr>
        <w:t>.我单位承诺不对采购人进行任何形式的利益输送。</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4</w:t>
      </w:r>
      <w:r>
        <w:rPr>
          <w:rFonts w:hint="eastAsia" w:ascii="仿宋" w:hAnsi="仿宋" w:eastAsia="仿宋" w:cs="Times New Roman"/>
          <w:color w:val="000000" w:themeColor="text1"/>
          <w:sz w:val="30"/>
          <w:szCs w:val="30"/>
          <w14:textFill>
            <w14:solidFill>
              <w14:schemeClr w14:val="tx1"/>
            </w14:solidFill>
          </w14:textFill>
        </w:rPr>
        <w:t>.我单位承诺不对采购人进行宴请和娱乐等消费活动。</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5</w:t>
      </w:r>
      <w:r>
        <w:rPr>
          <w:rFonts w:hint="eastAsia" w:ascii="仿宋" w:hAnsi="仿宋" w:eastAsia="仿宋" w:cs="Times New Roman"/>
          <w:color w:val="000000" w:themeColor="text1"/>
          <w:sz w:val="30"/>
          <w:szCs w:val="30"/>
          <w14:textFill>
            <w14:solidFill>
              <w14:schemeClr w14:val="tx1"/>
            </w14:solidFill>
          </w14:textFill>
        </w:rPr>
        <w:t>.我单位承诺不对采购人进行赠送各种礼品、现金、有价证券、中介费、好处费等行为。</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rPr>
      </w:pPr>
      <w:r>
        <w:rPr>
          <w:rFonts w:hint="eastAsia" w:ascii="仿宋" w:hAnsi="仿宋" w:eastAsia="仿宋" w:cs="Times New Roman"/>
          <w:sz w:val="30"/>
          <w:szCs w:val="30"/>
        </w:rPr>
        <w:t>承诺单位（公司）盖章：</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                         年   月   日 </w:t>
      </w:r>
    </w:p>
    <w:p>
      <w:pPr>
        <w:rPr>
          <w:rFonts w:ascii="黑体" w:eastAsia="黑体"/>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docPartObj>
        <w:docPartGallery w:val="autotext"/>
      </w:docPartObj>
    </w:sdtPr>
    <w:sdtContent>
      <w:p>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9AA"/>
    <w:rsid w:val="000B6334"/>
    <w:rsid w:val="000C09CC"/>
    <w:rsid w:val="000C09D9"/>
    <w:rsid w:val="000D5027"/>
    <w:rsid w:val="000E79F7"/>
    <w:rsid w:val="000F388A"/>
    <w:rsid w:val="000F5218"/>
    <w:rsid w:val="00105A8B"/>
    <w:rsid w:val="00117DD5"/>
    <w:rsid w:val="00120306"/>
    <w:rsid w:val="00131643"/>
    <w:rsid w:val="0013299F"/>
    <w:rsid w:val="00132E6D"/>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7153"/>
    <w:rsid w:val="001C0510"/>
    <w:rsid w:val="001D5B1E"/>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7495"/>
    <w:rsid w:val="00420040"/>
    <w:rsid w:val="00422352"/>
    <w:rsid w:val="00425307"/>
    <w:rsid w:val="00426D30"/>
    <w:rsid w:val="0043271C"/>
    <w:rsid w:val="00461B71"/>
    <w:rsid w:val="004638B7"/>
    <w:rsid w:val="00463EDD"/>
    <w:rsid w:val="00464E4E"/>
    <w:rsid w:val="004670B3"/>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55012"/>
    <w:rsid w:val="007571D0"/>
    <w:rsid w:val="00762707"/>
    <w:rsid w:val="00780B59"/>
    <w:rsid w:val="00782165"/>
    <w:rsid w:val="00782C13"/>
    <w:rsid w:val="0078651E"/>
    <w:rsid w:val="00790346"/>
    <w:rsid w:val="00796250"/>
    <w:rsid w:val="007975C2"/>
    <w:rsid w:val="007B3D68"/>
    <w:rsid w:val="007D597B"/>
    <w:rsid w:val="007D62D9"/>
    <w:rsid w:val="007D7A94"/>
    <w:rsid w:val="007E112A"/>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E210F"/>
    <w:rsid w:val="00DF026B"/>
    <w:rsid w:val="00DF400D"/>
    <w:rsid w:val="00DF6125"/>
    <w:rsid w:val="00E0068A"/>
    <w:rsid w:val="00E0183D"/>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507D34"/>
    <w:rsid w:val="01801B2A"/>
    <w:rsid w:val="0CDF779B"/>
    <w:rsid w:val="0D806940"/>
    <w:rsid w:val="0E296C7E"/>
    <w:rsid w:val="0EFA1B5D"/>
    <w:rsid w:val="11C80118"/>
    <w:rsid w:val="13A6751D"/>
    <w:rsid w:val="14C9120E"/>
    <w:rsid w:val="14F420FB"/>
    <w:rsid w:val="16266124"/>
    <w:rsid w:val="16441EB3"/>
    <w:rsid w:val="178D06C6"/>
    <w:rsid w:val="18117269"/>
    <w:rsid w:val="18922AE3"/>
    <w:rsid w:val="195A5485"/>
    <w:rsid w:val="1E36133C"/>
    <w:rsid w:val="20FF4636"/>
    <w:rsid w:val="214F2047"/>
    <w:rsid w:val="217262C3"/>
    <w:rsid w:val="22176455"/>
    <w:rsid w:val="2450509E"/>
    <w:rsid w:val="26CA2793"/>
    <w:rsid w:val="26E935DD"/>
    <w:rsid w:val="2C4B765D"/>
    <w:rsid w:val="2CA727FC"/>
    <w:rsid w:val="31924A89"/>
    <w:rsid w:val="325D7571"/>
    <w:rsid w:val="32941945"/>
    <w:rsid w:val="336F09A9"/>
    <w:rsid w:val="33782315"/>
    <w:rsid w:val="36511D0E"/>
    <w:rsid w:val="3A290274"/>
    <w:rsid w:val="3E617884"/>
    <w:rsid w:val="3F21616F"/>
    <w:rsid w:val="3F8B179B"/>
    <w:rsid w:val="4097064B"/>
    <w:rsid w:val="45B94E6D"/>
    <w:rsid w:val="47C472C7"/>
    <w:rsid w:val="48295336"/>
    <w:rsid w:val="4A353778"/>
    <w:rsid w:val="4AE11F22"/>
    <w:rsid w:val="4B346498"/>
    <w:rsid w:val="4CED0F0B"/>
    <w:rsid w:val="4D261079"/>
    <w:rsid w:val="4DF1237F"/>
    <w:rsid w:val="4EC044DD"/>
    <w:rsid w:val="50AA1436"/>
    <w:rsid w:val="52704F7C"/>
    <w:rsid w:val="5459336F"/>
    <w:rsid w:val="57704544"/>
    <w:rsid w:val="57F87322"/>
    <w:rsid w:val="59FF4D91"/>
    <w:rsid w:val="5A1F0E13"/>
    <w:rsid w:val="5C476E7B"/>
    <w:rsid w:val="5CB72A53"/>
    <w:rsid w:val="5D0626BE"/>
    <w:rsid w:val="5DED1918"/>
    <w:rsid w:val="5E897B43"/>
    <w:rsid w:val="5F057D5A"/>
    <w:rsid w:val="5FFB5833"/>
    <w:rsid w:val="61DF2F38"/>
    <w:rsid w:val="63980872"/>
    <w:rsid w:val="6511297B"/>
    <w:rsid w:val="66C045A6"/>
    <w:rsid w:val="672E6B1E"/>
    <w:rsid w:val="676A4DBB"/>
    <w:rsid w:val="68EC0250"/>
    <w:rsid w:val="6A1856BB"/>
    <w:rsid w:val="6A7725FB"/>
    <w:rsid w:val="6AA30DD3"/>
    <w:rsid w:val="6B365C0E"/>
    <w:rsid w:val="6F19D4BD"/>
    <w:rsid w:val="6F1D56DB"/>
    <w:rsid w:val="71A83691"/>
    <w:rsid w:val="71EC4035"/>
    <w:rsid w:val="739F0ECD"/>
    <w:rsid w:val="73FE8299"/>
    <w:rsid w:val="75243EB9"/>
    <w:rsid w:val="761C0E8C"/>
    <w:rsid w:val="77A068FA"/>
    <w:rsid w:val="78E34426"/>
    <w:rsid w:val="79F718C4"/>
    <w:rsid w:val="7A0F01DE"/>
    <w:rsid w:val="7FE3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5"/>
    <w:qFormat/>
    <w:uiPriority w:val="0"/>
    <w:pPr>
      <w:keepNext/>
      <w:keepLines/>
      <w:spacing w:before="120" w:after="120" w:line="360" w:lineRule="auto"/>
      <w:ind w:firstLine="200" w:firstLineChars="200"/>
      <w:outlineLvl w:val="1"/>
    </w:pPr>
    <w:rPr>
      <w:rFonts w:ascii="宋体" w:hAnsi="宋体" w:eastAsia="黑体"/>
      <w:b/>
      <w:bCs/>
      <w:sz w:val="32"/>
    </w:rPr>
  </w:style>
  <w:style w:type="paragraph" w:styleId="6">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line="360" w:lineRule="auto"/>
    </w:pPr>
    <w:rPr>
      <w:rFonts w:ascii="Times New Roman" w:hAnsi="Times New Roman" w:eastAsia="宋体" w:cs="Times New Roman"/>
      <w:b/>
      <w:bCs/>
      <w:sz w:val="24"/>
      <w:szCs w:val="24"/>
    </w:rPr>
  </w:style>
  <w:style w:type="paragraph" w:styleId="3">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5"/>
    <w:link w:val="8"/>
    <w:semiHidden/>
    <w:qFormat/>
    <w:uiPriority w:val="99"/>
    <w:rPr>
      <w:sz w:val="18"/>
      <w:szCs w:val="18"/>
    </w:rPr>
  </w:style>
  <w:style w:type="character" w:customStyle="1" w:styleId="24">
    <w:name w:val="批注文字 Char"/>
    <w:basedOn w:val="15"/>
    <w:link w:val="7"/>
    <w:semiHidden/>
    <w:qFormat/>
    <w:uiPriority w:val="99"/>
  </w:style>
  <w:style w:type="character" w:customStyle="1" w:styleId="25">
    <w:name w:val="批注主题 Char"/>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6"/>
    <w:qFormat/>
    <w:uiPriority w:val="0"/>
    <w:rPr>
      <w:rFonts w:ascii="Times New Roman" w:hAnsi="Times New Roman" w:eastAsia="宋体" w:cs="Times New Roman"/>
      <w:b/>
      <w:bCs/>
      <w:sz w:val="32"/>
      <w:szCs w:val="32"/>
    </w:rPr>
  </w:style>
  <w:style w:type="character" w:customStyle="1" w:styleId="28">
    <w:name w:val="正文缩进 Char"/>
    <w:link w:val="5"/>
    <w:qFormat/>
    <w:uiPriority w:val="0"/>
    <w:rPr>
      <w:rFonts w:ascii="Times New Roman" w:hAnsi="Times New Roman" w:eastAsia="宋体" w:cs="Times New Roman"/>
      <w:szCs w:val="20"/>
    </w:rPr>
  </w:style>
  <w:style w:type="character" w:customStyle="1" w:styleId="29">
    <w:name w:val="正文文本 Char"/>
    <w:basedOn w:val="15"/>
    <w:link w:val="2"/>
    <w:qFormat/>
    <w:uiPriority w:val="0"/>
    <w:rPr>
      <w:rFonts w:ascii="Times New Roman" w:hAnsi="Times New Roman" w:eastAsia="宋体" w:cs="Times New Roman"/>
      <w:b/>
      <w:bCs/>
      <w:sz w:val="24"/>
      <w:szCs w:val="24"/>
    </w:rPr>
  </w:style>
  <w:style w:type="character" w:customStyle="1" w:styleId="30">
    <w:name w:val="标题 Char"/>
    <w:basedOn w:val="15"/>
    <w:link w:val="3"/>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503</Words>
  <Characters>2871</Characters>
  <Lines>23</Lines>
  <Paragraphs>6</Paragraphs>
  <TotalTime>1</TotalTime>
  <ScaleCrop>false</ScaleCrop>
  <LinksUpToDate>false</LinksUpToDate>
  <CharactersWithSpaces>3368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2022-04-20T02:55:00Z</dcterms:created>
  <dc:creator>OPT3050</dc:creator>
  <cp:lastModifiedBy>WPS9034</cp:lastModifiedBy>
  <cp:lastPrinted>2023-02-25T07:55:00Z</cp:lastPrinted>
  <dcterms:modified xsi:type="dcterms:W3CDTF">2025-12-01T01:57:22Z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8E8F8D14EE5C4EE280944BEE657F3411</vt:lpwstr>
  </property>
</Properties>
</file>