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龙华区工业和信息化局关于委托专业机构协助开展补充耕地质量验收项目采购需求书</w:t>
      </w:r>
    </w:p>
    <w:p>
      <w:pPr>
        <w:pStyle w:val="14"/>
        <w:spacing w:line="560" w:lineRule="exact"/>
        <w:ind w:firstLine="0" w:firstLineChars="0"/>
        <w:jc w:val="center"/>
        <w:rPr>
          <w:rFonts w:ascii="仿宋_GB2312" w:hAnsi="仿宋_GB2312" w:eastAsia="仿宋_GB2312" w:cs="仿宋_GB2312"/>
          <w:sz w:val="32"/>
          <w:szCs w:val="32"/>
        </w:rPr>
      </w:pPr>
    </w:p>
    <w:p>
      <w:pPr>
        <w:pStyle w:val="6"/>
        <w:spacing w:after="0" w:line="560" w:lineRule="exact"/>
        <w:ind w:left="0" w:leftChars="0" w:right="0" w:rightChars="0" w:firstLine="640" w:firstLineChars="200"/>
        <w:rPr>
          <w:rFonts w:ascii="黑体" w:hAnsi="黑体" w:eastAsia="黑体" w:cs="黑体"/>
          <w:sz w:val="32"/>
          <w:szCs w:val="32"/>
        </w:rPr>
      </w:pPr>
      <w:r>
        <w:rPr>
          <w:rFonts w:hint="eastAsia" w:ascii="黑体" w:hAnsi="黑体" w:eastAsia="黑体" w:cs="黑体"/>
          <w:sz w:val="32"/>
          <w:szCs w:val="32"/>
        </w:rPr>
        <w:t>一、项目目的</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根据《市乡村振兴和协作交流局关于转发〈补充耕地质量验收办法（试行）〉的通知》</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为加强耕地保护，提升耕地质量，落实补充耕地质量验收</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，拟通过公开征集、综合评分法的采购方式</w:t>
      </w:r>
      <w:r>
        <w:rPr>
          <w:rFonts w:hint="eastAsia" w:ascii="仿宋_GB2312" w:hAnsi="Calibri" w:eastAsia="仿宋_GB2312" w:cs="Times New Roman"/>
          <w:sz w:val="32"/>
          <w:szCs w:val="32"/>
        </w:rPr>
        <w:t>选取</w:t>
      </w:r>
      <w:r>
        <w:rPr>
          <w:rFonts w:hint="eastAsia" w:ascii="仿宋_GB2312" w:hAnsi="仿宋_GB2312" w:eastAsia="仿宋_GB2312" w:cs="仿宋_GB2312"/>
          <w:sz w:val="32"/>
          <w:szCs w:val="32"/>
        </w:rPr>
        <w:t>专业机构协助开展补充耕地质量验收项目。</w:t>
      </w:r>
    </w:p>
    <w:p>
      <w:pPr>
        <w:pStyle w:val="6"/>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rPr>
        <w:t>二、项目形式</w:t>
      </w:r>
    </w:p>
    <w:p>
      <w:pPr>
        <w:pStyle w:val="14"/>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由选定供应商结合工作，协助开展</w:t>
      </w:r>
      <w:r>
        <w:rPr>
          <w:rFonts w:hint="eastAsia" w:ascii="仿宋_GB2312" w:hAnsi="仿宋_GB2312" w:eastAsia="仿宋_GB2312" w:cs="仿宋_GB2312"/>
          <w:sz w:val="32"/>
          <w:szCs w:val="32"/>
        </w:rPr>
        <w:t>龙华区补充耕地质量验收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pStyle w:val="6"/>
        <w:spacing w:after="0" w:line="560" w:lineRule="exact"/>
        <w:ind w:left="0" w:leftChars="0" w:right="1470" w:firstLine="640" w:firstLineChars="200"/>
        <w:jc w:val="left"/>
        <w:rPr>
          <w:rFonts w:ascii="黑体" w:hAnsi="黑体" w:eastAsia="黑体" w:cs="黑体"/>
          <w:sz w:val="32"/>
          <w:szCs w:val="32"/>
        </w:rPr>
      </w:pPr>
      <w:r>
        <w:rPr>
          <w:rFonts w:hint="eastAsia" w:ascii="黑体" w:hAnsi="黑体" w:eastAsia="黑体" w:cs="黑体"/>
          <w:sz w:val="32"/>
          <w:szCs w:val="32"/>
        </w:rPr>
        <w:t>三、时间安排</w:t>
      </w:r>
      <w:bookmarkStart w:id="0" w:name="_GoBack"/>
      <w:bookmarkEnd w:id="0"/>
    </w:p>
    <w:p>
      <w:pPr>
        <w:pStyle w:val="6"/>
        <w:spacing w:after="0" w:line="560" w:lineRule="exact"/>
        <w:ind w:left="0" w:leftChars="0" w:right="147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自签署委托合同之日起1年内完成。</w:t>
      </w:r>
    </w:p>
    <w:p>
      <w:pPr>
        <w:pStyle w:val="6"/>
        <w:spacing w:after="0" w:line="560" w:lineRule="exact"/>
        <w:ind w:left="0" w:leftChars="0" w:right="1470" w:firstLine="640" w:firstLineChars="200"/>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工作</w:t>
      </w:r>
      <w:r>
        <w:rPr>
          <w:rFonts w:hint="default" w:ascii="黑体" w:hAnsi="黑体" w:eastAsia="黑体" w:cs="黑体"/>
          <w:sz w:val="32"/>
          <w:szCs w:val="32"/>
          <w:lang w:val="en-US" w:eastAsia="zh-CN"/>
        </w:rPr>
        <w:t>项目</w:t>
      </w:r>
      <w:r>
        <w:rPr>
          <w:rFonts w:hint="eastAsia" w:ascii="黑体" w:hAnsi="黑体" w:eastAsia="黑体" w:cs="黑体"/>
          <w:bCs/>
          <w:sz w:val="32"/>
          <w:szCs w:val="32"/>
        </w:rPr>
        <w:t>及要求</w:t>
      </w:r>
    </w:p>
    <w:p>
      <w:pPr>
        <w:pStyle w:val="2"/>
        <w:autoSpaceDE w:val="0"/>
        <w:autoSpaceDN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bidi="ar-SA"/>
        </w:rPr>
        <w:t>（一）</w:t>
      </w:r>
      <w:r>
        <w:rPr>
          <w:rFonts w:hint="eastAsia" w:ascii="楷体_GB2312" w:hAnsi="楷体_GB2312" w:eastAsia="楷体_GB2312" w:cs="楷体_GB2312"/>
          <w:sz w:val="32"/>
          <w:szCs w:val="32"/>
        </w:rPr>
        <w:t>工作范围</w:t>
      </w:r>
    </w:p>
    <w:p>
      <w:pPr>
        <w:pStyle w:val="2"/>
        <w:autoSpaceDE w:val="0"/>
        <w:autoSpaceDN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1.补充耕地现场踏勘、调查；</w:t>
      </w:r>
    </w:p>
    <w:p>
      <w:pPr>
        <w:pStyle w:val="2"/>
        <w:autoSpaceDE w:val="0"/>
        <w:autoSpaceDN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2.补充耕地表层采样、剖面挖掘</w:t>
      </w:r>
      <w:r>
        <w:rPr>
          <w:rFonts w:hint="eastAsia" w:ascii="仿宋_GB2312" w:hAnsi="仿宋_GB2312" w:eastAsia="仿宋_GB2312" w:cs="仿宋_GB2312"/>
          <w:sz w:val="32"/>
          <w:szCs w:val="32"/>
          <w:lang w:val="en-US" w:eastAsia="zh-CN"/>
        </w:rPr>
        <w:t>；</w:t>
      </w:r>
    </w:p>
    <w:p>
      <w:pPr>
        <w:pStyle w:val="2"/>
        <w:autoSpaceDE w:val="0"/>
        <w:autoSpaceDN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3.土壤检测；</w:t>
      </w:r>
    </w:p>
    <w:p>
      <w:pPr>
        <w:pStyle w:val="2"/>
        <w:autoSpaceDE w:val="0"/>
        <w:autoSpaceDN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4.成果报告编制；</w:t>
      </w:r>
    </w:p>
    <w:p>
      <w:pPr>
        <w:pStyle w:val="2"/>
        <w:autoSpaceDE w:val="0"/>
        <w:autoSpaceDN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5.专家验收评审。</w:t>
      </w:r>
    </w:p>
    <w:p>
      <w:pPr>
        <w:pStyle w:val="4"/>
        <w:widowControl/>
        <w:adjustRightInd w:val="0"/>
        <w:snapToGrid w:val="0"/>
        <w:spacing w:line="560" w:lineRule="exact"/>
        <w:ind w:firstLine="640"/>
        <w:jc w:val="left"/>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bidi="en-US"/>
        </w:rPr>
        <w:t>验收要求</w:t>
      </w:r>
    </w:p>
    <w:p>
      <w:pPr>
        <w:pStyle w:val="14"/>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提供农业生产符合性评价报告、耕地质量等级评价报告、补充耕地质量核算报告；土壤培肥建议报告</w:t>
      </w:r>
      <w:r>
        <w:rPr>
          <w:rFonts w:hint="eastAsia" w:ascii="仿宋_GB2312" w:hAnsi="仿宋_GB2312" w:eastAsia="仿宋_GB2312" w:cs="仿宋_GB2312"/>
          <w:sz w:val="32"/>
          <w:szCs w:val="32"/>
        </w:rPr>
        <w:t>。</w:t>
      </w:r>
    </w:p>
    <w:p>
      <w:pPr>
        <w:pStyle w:val="6"/>
        <w:overflowPunct w:val="0"/>
        <w:spacing w:after="0" w:line="560" w:lineRule="exact"/>
        <w:ind w:left="0" w:leftChars="0" w:right="0" w:rightChars="0" w:firstLine="640" w:firstLineChars="200"/>
        <w:rPr>
          <w:rFonts w:ascii="黑体" w:hAnsi="黑体" w:eastAsia="黑体" w:cs="黑体"/>
          <w:sz w:val="32"/>
          <w:szCs w:val="32"/>
        </w:rPr>
      </w:pPr>
      <w:r>
        <w:rPr>
          <w:rFonts w:hint="eastAsia" w:ascii="黑体" w:hAnsi="黑体" w:eastAsia="黑体" w:cs="黑体"/>
          <w:sz w:val="32"/>
          <w:szCs w:val="32"/>
        </w:rPr>
        <w:t>五、资质要求</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（一）申请条件</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1.投标供应商必须是在中国境内注册的独立法人或其他组织；</w:t>
      </w:r>
    </w:p>
    <w:p>
      <w:pPr>
        <w:overflowPunct w:val="0"/>
        <w:spacing w:line="560" w:lineRule="exact"/>
        <w:ind w:firstLine="640" w:firstLineChars="200"/>
        <w:rPr>
          <w:rFonts w:ascii="Times New Roman" w:hAnsi="Times New Roman"/>
          <w:szCs w:val="22"/>
        </w:rPr>
      </w:pPr>
      <w:r>
        <w:rPr>
          <w:rFonts w:hint="eastAsia" w:ascii="仿宋_GB2312" w:hAnsi="仿宋_GB2312" w:eastAsia="仿宋_GB2312" w:cs="仿宋_GB2312"/>
          <w:sz w:val="32"/>
          <w:szCs w:val="32"/>
        </w:rPr>
        <w:t>2.本项目不接受联合体投标；</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3.通过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信用中国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网站（</w:t>
      </w:r>
      <w:r>
        <w:rPr>
          <w:rFonts w:ascii="仿宋_GB2312" w:hAnsi="仿宋_GB2312" w:eastAsia="仿宋_GB2312" w:cs="仿宋_GB2312"/>
          <w:sz w:val="32"/>
          <w:szCs w:val="32"/>
        </w:rPr>
        <w:t>www.creditchina.gov.cn</w:t>
      </w:r>
      <w:r>
        <w:rPr>
          <w:rFonts w:hint="eastAsia" w:ascii="仿宋_GB2312" w:hAnsi="仿宋_GB2312" w:eastAsia="仿宋_GB2312" w:cs="仿宋_GB2312"/>
          <w:sz w:val="32"/>
          <w:szCs w:val="32"/>
        </w:rPr>
        <w:t>）或中国政府采购网（</w:t>
      </w:r>
      <w:r>
        <w:rPr>
          <w:rFonts w:ascii="仿宋_GB2312" w:hAnsi="仿宋_GB2312" w:eastAsia="仿宋_GB2312" w:cs="仿宋_GB2312"/>
          <w:sz w:val="32"/>
          <w:szCs w:val="32"/>
        </w:rPr>
        <w:t>www.ccgp.gov.cn</w:t>
      </w:r>
      <w:r>
        <w:rPr>
          <w:rFonts w:hint="eastAsia" w:ascii="仿宋_GB2312" w:hAnsi="仿宋_GB2312" w:eastAsia="仿宋_GB2312" w:cs="仿宋_GB2312"/>
          <w:sz w:val="32"/>
          <w:szCs w:val="32"/>
        </w:rPr>
        <w:t>）等查询信用记录（相关信息以中标通知书发出前的查询结果为准），被列入失信被执行人、重大税收违法案件当事人名单或政府采购严重违法失信行为记录名单的供应商，拒绝参与本项目的采购活动。</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（二）申请资料</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（1）资质文件（营业执照、法人身份证复印件）；</w:t>
      </w:r>
    </w:p>
    <w:p>
      <w:pPr>
        <w:overflowPunct w:val="0"/>
        <w:spacing w:line="560" w:lineRule="exact"/>
        <w:ind w:firstLine="640" w:firstLineChars="200"/>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sz w:val="32"/>
          <w:szCs w:val="32"/>
        </w:rPr>
        <w:t>（2）</w:t>
      </w:r>
      <w:r>
        <w:rPr>
          <w:rFonts w:ascii="仿宋_GB2312" w:hAnsi="仿宋_GB2312" w:eastAsia="仿宋_GB2312" w:cs="仿宋_GB2312"/>
          <w:color w:val="000000"/>
          <w:sz w:val="31"/>
          <w:szCs w:val="31"/>
        </w:rPr>
        <w:t>供应商基本情况表</w:t>
      </w:r>
      <w:r>
        <w:rPr>
          <w:rFonts w:hint="eastAsia" w:ascii="仿宋_GB2312" w:hAnsi="仿宋_GB2312" w:eastAsia="仿宋_GB2312" w:cs="仿宋_GB2312"/>
          <w:color w:val="000000"/>
          <w:sz w:val="31"/>
          <w:szCs w:val="31"/>
        </w:rPr>
        <w:t>（详见附件）</w:t>
      </w:r>
      <w:r>
        <w:rPr>
          <w:rFonts w:hint="eastAsia" w:ascii="仿宋_GB2312" w:hAnsi="仿宋_GB2312" w:eastAsia="仿宋_GB2312" w:cs="仿宋_GB2312"/>
          <w:color w:val="000000"/>
          <w:sz w:val="31"/>
          <w:szCs w:val="31"/>
          <w:lang w:eastAsia="zh-CN"/>
        </w:rPr>
        <w:t>；</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）商业信誉（信用中国网页截图），信誉报告时间需在一个月内；</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）诚信承诺函、服务承诺函；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）违约承诺函；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）联系方式（含机构联系人、电话、电邮、地址等）；</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）工作经验证明材料。</w:t>
      </w:r>
    </w:p>
    <w:p>
      <w:pPr>
        <w:pStyle w:val="6"/>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rPr>
        <w:t>六、报价限额</w:t>
      </w:r>
    </w:p>
    <w:p>
      <w:pPr>
        <w:pStyle w:val="6"/>
        <w:spacing w:after="0" w:line="560" w:lineRule="exact"/>
        <w:ind w:left="0" w:leftChars="0" w:right="14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该项目总报价不超过</w:t>
      </w:r>
      <w:r>
        <w:rPr>
          <w:rFonts w:hint="default"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七、评分要求</w:t>
      </w:r>
    </w:p>
    <w:p>
      <w:pPr>
        <w:pStyle w:val="15"/>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（一）评分规则</w:t>
      </w:r>
    </w:p>
    <w:p>
      <w:pPr>
        <w:spacing w:line="560" w:lineRule="exact"/>
        <w:ind w:firstLine="640" w:firstLineChars="200"/>
        <w:rPr>
          <w:rFonts w:ascii="黑体" w:hAnsi="黑体" w:eastAsia="黑体" w:cs="仿宋_GB2312"/>
          <w:bCs/>
          <w:sz w:val="32"/>
          <w:szCs w:val="32"/>
        </w:rPr>
      </w:pPr>
      <w:r>
        <w:rPr>
          <w:rFonts w:hint="eastAsia" w:ascii="仿宋_GB2312" w:hAnsi="仿宋_GB2312" w:eastAsia="仿宋_GB2312" w:cs="仿宋_GB2312"/>
          <w:bCs/>
          <w:color w:val="000000"/>
          <w:sz w:val="32"/>
          <w:szCs w:val="32"/>
        </w:rPr>
        <w:t>采取综合评分标准，平均分最高的报价单位或投标人为本项目中标单位或中标人</w:t>
      </w:r>
      <w:r>
        <w:rPr>
          <w:rFonts w:hint="eastAsia" w:ascii="仿宋_GB2312" w:eastAsia="仿宋_GB2312"/>
          <w:sz w:val="32"/>
          <w:szCs w:val="32"/>
        </w:rPr>
        <w:t>。</w:t>
      </w:r>
    </w:p>
    <w:p>
      <w:pPr>
        <w:pStyle w:val="15"/>
        <w:numPr>
          <w:ilvl w:val="0"/>
          <w:numId w:val="1"/>
        </w:numPr>
        <w:spacing w:line="560" w:lineRule="exact"/>
        <w:ind w:firstLine="640"/>
        <w:rPr>
          <w:rFonts w:ascii="楷体" w:hAnsi="楷体" w:eastAsia="楷体" w:cs="楷体"/>
          <w:b w:val="0"/>
          <w:bCs/>
          <w:sz w:val="32"/>
          <w:szCs w:val="32"/>
        </w:rPr>
      </w:pPr>
      <w:r>
        <w:rPr>
          <w:rFonts w:hint="eastAsia" w:ascii="楷体" w:hAnsi="楷体" w:eastAsia="楷体" w:cs="楷体"/>
          <w:b w:val="0"/>
          <w:bCs/>
          <w:sz w:val="32"/>
          <w:szCs w:val="32"/>
        </w:rPr>
        <w:t>评分权重</w:t>
      </w:r>
    </w:p>
    <w:tbl>
      <w:tblPr>
        <w:tblStyle w:val="11"/>
        <w:tblW w:w="8714"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724"/>
        <w:gridCol w:w="172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1883"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人员配备</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1883"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20分</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40分</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20分</w:t>
            </w:r>
          </w:p>
        </w:tc>
        <w:tc>
          <w:tcPr>
            <w:tcW w:w="1724" w:type="dxa"/>
          </w:tcPr>
          <w:p>
            <w:pPr>
              <w:pStyle w:val="15"/>
              <w:spacing w:line="52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20分</w:t>
            </w:r>
          </w:p>
        </w:tc>
      </w:tr>
    </w:tbl>
    <w:p>
      <w:pPr>
        <w:pStyle w:val="15"/>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（三）评分标准</w:t>
      </w:r>
    </w:p>
    <w:p>
      <w:pPr>
        <w:spacing w:line="560" w:lineRule="exact"/>
        <w:ind w:firstLine="642" w:firstLineChars="200"/>
        <w:rPr>
          <w:b/>
          <w:bCs/>
        </w:rPr>
      </w:pPr>
      <w:r>
        <w:rPr>
          <w:rFonts w:hint="eastAsia" w:ascii="仿宋_GB2312" w:eastAsia="仿宋_GB2312"/>
          <w:b/>
          <w:bCs/>
          <w:sz w:val="32"/>
          <w:szCs w:val="32"/>
        </w:rPr>
        <w:t>1.商务能力</w:t>
      </w:r>
    </w:p>
    <w:tbl>
      <w:tblPr>
        <w:tblStyle w:val="10"/>
        <w:tblW w:w="88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41"/>
        <w:gridCol w:w="5386"/>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54" w:type="dxa"/>
            <w:gridSpan w:val="3"/>
            <w:vAlign w:val="center"/>
          </w:tcPr>
          <w:p>
            <w:pPr>
              <w:widowControl/>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项目</w:t>
            </w:r>
          </w:p>
        </w:tc>
        <w:tc>
          <w:tcPr>
            <w:tcW w:w="1845" w:type="dxa"/>
            <w:vAlign w:val="center"/>
          </w:tcPr>
          <w:p>
            <w:pPr>
              <w:widowControl/>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27" w:type="dxa"/>
            <w:vMerge w:val="restart"/>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商务能力评分20分</w:t>
            </w:r>
          </w:p>
        </w:tc>
        <w:tc>
          <w:tcPr>
            <w:tcW w:w="1141"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经验</w:t>
            </w:r>
          </w:p>
          <w:p>
            <w:pPr>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sz w:val="24"/>
              </w:rPr>
              <w:t>（15分）</w:t>
            </w:r>
          </w:p>
        </w:tc>
        <w:tc>
          <w:tcPr>
            <w:tcW w:w="5386"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rPr>
              <w:t>具有土壤检测同类项目服务经验，每提供一项项目经验得5分，最高得15分。</w:t>
            </w:r>
          </w:p>
        </w:tc>
        <w:tc>
          <w:tcPr>
            <w:tcW w:w="184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须提供相关佐证材料；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trPr>
        <w:tc>
          <w:tcPr>
            <w:tcW w:w="527" w:type="dxa"/>
            <w:vMerge w:val="continue"/>
            <w:vAlign w:val="center"/>
          </w:tcPr>
          <w:p>
            <w:pPr>
              <w:spacing w:line="360" w:lineRule="exact"/>
              <w:jc w:val="center"/>
              <w:rPr>
                <w:rFonts w:ascii="仿宋_GB2312" w:hAnsi="仿宋_GB2312" w:eastAsia="仿宋_GB2312" w:cs="仿宋_GB2312"/>
                <w:bCs/>
                <w:sz w:val="24"/>
              </w:rPr>
            </w:pPr>
          </w:p>
        </w:tc>
        <w:tc>
          <w:tcPr>
            <w:tcW w:w="1141"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信誉</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（5分）</w:t>
            </w:r>
          </w:p>
        </w:tc>
        <w:tc>
          <w:tcPr>
            <w:tcW w:w="5386"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rPr>
              <w:t>在业界具有良好的诚信和公信力。</w:t>
            </w:r>
          </w:p>
        </w:tc>
        <w:tc>
          <w:tcPr>
            <w:tcW w:w="184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近两年内无行贿犯罪记录、无不良记录的诚信承诺函；</w:t>
            </w:r>
          </w:p>
        </w:tc>
      </w:tr>
    </w:tbl>
    <w:p>
      <w:pPr>
        <w:spacing w:line="560" w:lineRule="exact"/>
        <w:ind w:firstLine="480" w:firstLineChars="200"/>
        <w:rPr>
          <w:rFonts w:ascii="仿宋_GB2312" w:eastAsia="仿宋_GB2312"/>
          <w:sz w:val="32"/>
          <w:szCs w:val="32"/>
        </w:rPr>
      </w:pPr>
      <w:r>
        <w:rPr>
          <w:rFonts w:hint="eastAsia" w:ascii="宋体" w:hAnsi="宋体"/>
          <w:bCs/>
          <w:sz w:val="24"/>
        </w:rPr>
        <w:t>注：不提供证明文件或提供的证明文件不合格者，不得分。</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2.技术能力</w:t>
      </w:r>
    </w:p>
    <w:tbl>
      <w:tblPr>
        <w:tblStyle w:val="10"/>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34"/>
        <w:gridCol w:w="5183"/>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项目</w:t>
            </w:r>
          </w:p>
        </w:tc>
        <w:tc>
          <w:tcPr>
            <w:tcW w:w="1815" w:type="dxa"/>
            <w:vAlign w:val="center"/>
          </w:tcPr>
          <w:p>
            <w:pPr>
              <w:widowControl/>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技术能力评分40分</w:t>
            </w:r>
          </w:p>
        </w:tc>
        <w:tc>
          <w:tcPr>
            <w:tcW w:w="1234"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方案</w:t>
            </w:r>
          </w:p>
          <w:p>
            <w:pPr>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sz w:val="24"/>
              </w:rPr>
              <w:t>（10分）</w:t>
            </w:r>
          </w:p>
        </w:tc>
        <w:tc>
          <w:tcPr>
            <w:tcW w:w="5183"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项目方案（工作措施、工作方法、工作计划等）</w:t>
            </w:r>
            <w:r>
              <w:rPr>
                <w:rFonts w:hint="eastAsia" w:ascii="仿宋_GB2312" w:hAnsi="仿宋_GB2312" w:eastAsia="仿宋_GB2312" w:cs="仿宋_GB2312"/>
                <w:bCs/>
                <w:color w:val="000000"/>
                <w:sz w:val="24"/>
              </w:rPr>
              <w:t>根据方案优劣程度打0-10分。</w:t>
            </w:r>
          </w:p>
        </w:tc>
        <w:tc>
          <w:tcPr>
            <w:tcW w:w="181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vAlign w:val="center"/>
          </w:tcPr>
          <w:p>
            <w:pPr>
              <w:spacing w:line="360" w:lineRule="exact"/>
              <w:jc w:val="center"/>
              <w:rPr>
                <w:rFonts w:ascii="仿宋_GB2312" w:hAnsi="仿宋_GB2312" w:eastAsia="仿宋_GB2312" w:cs="仿宋_GB2312"/>
                <w:bCs/>
                <w:sz w:val="24"/>
              </w:rPr>
            </w:pPr>
          </w:p>
        </w:tc>
        <w:tc>
          <w:tcPr>
            <w:tcW w:w="1234"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重难点分析</w:t>
            </w:r>
          </w:p>
          <w:p>
            <w:pPr>
              <w:spacing w:line="360" w:lineRule="exact"/>
              <w:jc w:val="center"/>
              <w:rPr>
                <w:rFonts w:ascii="仿宋_GB2312" w:hAnsi="仿宋_GB2312" w:eastAsia="仿宋_GB2312" w:cs="仿宋_GB2312"/>
                <w:bCs/>
                <w:kern w:val="0"/>
                <w:sz w:val="24"/>
              </w:rPr>
            </w:pPr>
            <w:r>
              <w:rPr>
                <w:rFonts w:hint="eastAsia" w:ascii="仿宋_GB2312" w:hAnsi="仿宋_GB2312" w:eastAsia="仿宋_GB2312" w:cs="仿宋_GB2312"/>
                <w:bCs/>
                <w:sz w:val="24"/>
              </w:rPr>
              <w:t>（10分）</w:t>
            </w:r>
          </w:p>
        </w:tc>
        <w:tc>
          <w:tcPr>
            <w:tcW w:w="5183"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color w:val="000000"/>
                <w:sz w:val="24"/>
              </w:rPr>
              <w:t>针对项目实施过程中可能遇到的重难点问题进行分析，并提出解决方案，根据方案优劣情况打0-10分。</w:t>
            </w:r>
          </w:p>
        </w:tc>
        <w:tc>
          <w:tcPr>
            <w:tcW w:w="181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vAlign w:val="center"/>
          </w:tcPr>
          <w:p>
            <w:pPr>
              <w:spacing w:line="360" w:lineRule="exact"/>
              <w:jc w:val="center"/>
              <w:rPr>
                <w:rFonts w:ascii="仿宋_GB2312" w:hAnsi="仿宋_GB2312" w:eastAsia="仿宋_GB2312" w:cs="仿宋_GB2312"/>
                <w:bCs/>
                <w:sz w:val="24"/>
              </w:rPr>
            </w:pPr>
          </w:p>
        </w:tc>
        <w:tc>
          <w:tcPr>
            <w:tcW w:w="1234"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成果</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（15分）</w:t>
            </w:r>
          </w:p>
        </w:tc>
        <w:tc>
          <w:tcPr>
            <w:tcW w:w="5183"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color w:val="000000"/>
                <w:sz w:val="24"/>
              </w:rPr>
              <w:t>根据项目预期效果与项目需求的切合程度打0-15分。</w:t>
            </w:r>
          </w:p>
        </w:tc>
        <w:tc>
          <w:tcPr>
            <w:tcW w:w="181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vAlign w:val="center"/>
          </w:tcPr>
          <w:p>
            <w:pPr>
              <w:spacing w:line="360" w:lineRule="exact"/>
              <w:jc w:val="center"/>
              <w:rPr>
                <w:rFonts w:ascii="仿宋_GB2312" w:hAnsi="仿宋_GB2312" w:eastAsia="仿宋_GB2312" w:cs="仿宋_GB2312"/>
                <w:bCs/>
                <w:sz w:val="24"/>
              </w:rPr>
            </w:pPr>
          </w:p>
        </w:tc>
        <w:tc>
          <w:tcPr>
            <w:tcW w:w="1234" w:type="dxa"/>
            <w:vAlign w:val="center"/>
          </w:tcPr>
          <w:p>
            <w:pPr>
              <w:spacing w:line="36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服务承诺</w:t>
            </w:r>
          </w:p>
          <w:p>
            <w:pPr>
              <w:spacing w:line="36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（5分）</w:t>
            </w:r>
          </w:p>
        </w:tc>
        <w:tc>
          <w:tcPr>
            <w:tcW w:w="5183" w:type="dxa"/>
            <w:vAlign w:val="center"/>
          </w:tcPr>
          <w:p>
            <w:pPr>
              <w:spacing w:line="360" w:lineRule="exac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分别签订服务承诺和违约承诺得5分，不签订承诺书不得分。</w:t>
            </w:r>
          </w:p>
        </w:tc>
        <w:tc>
          <w:tcPr>
            <w:tcW w:w="1815" w:type="dxa"/>
            <w:vAlign w:val="center"/>
          </w:tcPr>
          <w:p>
            <w:pPr>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采购评审小组评分</w:t>
            </w:r>
          </w:p>
        </w:tc>
      </w:tr>
    </w:tbl>
    <w:p>
      <w:pPr>
        <w:widowControl/>
        <w:adjustRightInd w:val="0"/>
        <w:snapToGrid w:val="0"/>
        <w:spacing w:line="560" w:lineRule="exact"/>
        <w:ind w:firstLine="642" w:firstLineChars="200"/>
        <w:rPr>
          <w:rFonts w:ascii="仿宋_GB2312" w:eastAsia="仿宋_GB2312"/>
          <w:b/>
          <w:bCs/>
          <w:color w:val="000000"/>
          <w:sz w:val="32"/>
          <w:szCs w:val="32"/>
        </w:rPr>
      </w:pPr>
      <w:r>
        <w:rPr>
          <w:rFonts w:hint="eastAsia" w:ascii="仿宋_GB2312" w:hAnsi="仿宋_GB2312" w:eastAsia="仿宋_GB2312" w:cs="仿宋_GB2312"/>
          <w:b/>
          <w:bCs/>
          <w:color w:val="000000"/>
          <w:sz w:val="32"/>
          <w:szCs w:val="32"/>
        </w:rPr>
        <w:t>3.</w:t>
      </w:r>
      <w:r>
        <w:rPr>
          <w:rFonts w:hint="eastAsia" w:ascii="仿宋_GB2312" w:eastAsia="仿宋_GB2312"/>
          <w:b/>
          <w:bCs/>
          <w:color w:val="000000"/>
          <w:sz w:val="32"/>
          <w:szCs w:val="32"/>
        </w:rPr>
        <w:t>人员配备</w:t>
      </w:r>
    </w:p>
    <w:tbl>
      <w:tblPr>
        <w:tblStyle w:val="10"/>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30"/>
        <w:gridCol w:w="380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tcBorders>
              <w:bottom w:val="single" w:color="auto" w:sz="4" w:space="0"/>
            </w:tcBorders>
            <w:vAlign w:val="center"/>
          </w:tcPr>
          <w:p>
            <w:pPr>
              <w:widowControl/>
              <w:spacing w:line="36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项目</w:t>
            </w:r>
          </w:p>
        </w:tc>
        <w:tc>
          <w:tcPr>
            <w:tcW w:w="1815" w:type="dxa"/>
            <w:tcBorders>
              <w:bottom w:val="single" w:color="auto" w:sz="4" w:space="0"/>
            </w:tcBorders>
            <w:vAlign w:val="center"/>
          </w:tcPr>
          <w:p>
            <w:pPr>
              <w:widowControl/>
              <w:spacing w:line="360" w:lineRule="exact"/>
              <w:jc w:val="center"/>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1306" w:type="dxa"/>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人员配备评分20分</w:t>
            </w:r>
          </w:p>
        </w:tc>
        <w:tc>
          <w:tcPr>
            <w:tcW w:w="1830" w:type="dxa"/>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服务团队人数（20分）</w:t>
            </w:r>
          </w:p>
        </w:tc>
        <w:tc>
          <w:tcPr>
            <w:tcW w:w="3800" w:type="dxa"/>
            <w:vAlign w:val="center"/>
          </w:tcPr>
          <w:p>
            <w:pPr>
              <w:spacing w:line="36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分档评分：2人及以下得15分，3人或</w:t>
            </w:r>
            <w:r>
              <w:rPr>
                <w:rFonts w:ascii="仿宋_GB2312" w:hAnsi="仿宋_GB2312" w:eastAsia="仿宋_GB2312" w:cs="仿宋_GB2312"/>
                <w:bCs/>
                <w:color w:val="000000"/>
                <w:sz w:val="24"/>
              </w:rPr>
              <w:t>以上</w:t>
            </w:r>
            <w:r>
              <w:rPr>
                <w:rFonts w:hint="eastAsia" w:ascii="仿宋_GB2312" w:hAnsi="仿宋_GB2312" w:eastAsia="仿宋_GB2312" w:cs="仿宋_GB2312"/>
                <w:bCs/>
                <w:color w:val="000000"/>
                <w:sz w:val="24"/>
              </w:rPr>
              <w:t>的得20分。</w:t>
            </w:r>
          </w:p>
        </w:tc>
        <w:tc>
          <w:tcPr>
            <w:tcW w:w="1815" w:type="dxa"/>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服务方案</w:t>
            </w:r>
          </w:p>
        </w:tc>
      </w:tr>
    </w:tbl>
    <w:p>
      <w:pPr>
        <w:widowControl/>
        <w:adjustRightInd w:val="0"/>
        <w:snapToGrid w:val="0"/>
        <w:spacing w:line="56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4.报价（20分）</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以本次供应商所报的有效报价中的最低价作为基准报价。供应商报价得分=（基准价/投标人报价）*20分。</w:t>
      </w:r>
    </w:p>
    <w:p>
      <w:pPr>
        <w:widowControl/>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（四）采购评审小组构成</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采购评审小组为5人，由龙华区工业和信息化局各科室（中心）代表（在编人员）5人，随机抽签选择。</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明黒">
    <w:altName w:val="仿宋_GB2312"/>
    <w:panose1 w:val="00000000000000000000"/>
    <w:charset w:val="00"/>
    <w:family w:val="swiss"/>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uXW5UtAAAAAFAQAADwAAAAAAAAABACAAAAA4AAAAZHJz&#10;L2Rvd25yZXYueG1sUEsBAhQAFAAAAAgAh07iQNf/PgG9AQAAewMAAA4AAAAAAAAAAQAgAAAANQEA&#10;AGRycy9lMm9Eb2MueG1sUEsFBgAAAAAGAAYAWQEAAGQFAAA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A14F1"/>
    <w:rsid w:val="3EE74664"/>
    <w:rsid w:val="56FF4A0A"/>
    <w:rsid w:val="5F76F0DB"/>
    <w:rsid w:val="67DF0492"/>
    <w:rsid w:val="776F3F93"/>
    <w:rsid w:val="77B7ED1D"/>
    <w:rsid w:val="77C92E82"/>
    <w:rsid w:val="7C3953E1"/>
    <w:rsid w:val="7F8716F6"/>
    <w:rsid w:val="7FB73397"/>
    <w:rsid w:val="7FF71D69"/>
    <w:rsid w:val="9BBD8786"/>
    <w:rsid w:val="9F94BCD1"/>
    <w:rsid w:val="B6BA6D46"/>
    <w:rsid w:val="BD738E71"/>
    <w:rsid w:val="C57F4EC7"/>
    <w:rsid w:val="D7FFC0F4"/>
    <w:rsid w:val="DD5FFD77"/>
    <w:rsid w:val="DFAE3CC6"/>
    <w:rsid w:val="E2DF2776"/>
    <w:rsid w:val="E79E3219"/>
    <w:rsid w:val="FDFCE349"/>
    <w:rsid w:val="FF3705C1"/>
    <w:rsid w:val="FFDFE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明黒" w:hAnsi="明黒" w:eastAsia="明黒" w:cs="明黒"/>
      <w:sz w:val="24"/>
      <w:lang w:eastAsia="en-US" w:bidi="en-US"/>
    </w:rPr>
  </w:style>
  <w:style w:type="paragraph" w:styleId="3">
    <w:name w:val="Title"/>
    <w:basedOn w:val="1"/>
    <w:next w:val="1"/>
    <w:qFormat/>
    <w:uiPriority w:val="0"/>
    <w:pPr>
      <w:spacing w:before="240" w:after="60"/>
      <w:ind w:firstLine="880" w:firstLineChars="200"/>
      <w:jc w:val="left"/>
      <w:outlineLvl w:val="0"/>
    </w:pPr>
    <w:rPr>
      <w:rFonts w:ascii="Arial" w:hAnsi="Arial" w:cs="Arial"/>
      <w:bCs/>
      <w:szCs w:val="32"/>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lock Text"/>
    <w:basedOn w:val="1"/>
    <w:qFormat/>
    <w:uiPriority w:val="0"/>
    <w:pPr>
      <w:tabs>
        <w:tab w:val="left" w:pos="426"/>
      </w:tabs>
      <w:spacing w:after="120"/>
      <w:ind w:left="1440" w:leftChars="700" w:right="1440" w:rightChars="7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customStyle="1" w:styleId="14">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customStyle="1" w:styleId="15">
    <w:name w:val="USE 1"/>
    <w:basedOn w:val="1"/>
    <w:qFormat/>
    <w:uiPriority w:val="0"/>
    <w:pPr>
      <w:spacing w:line="200" w:lineRule="atLeast"/>
      <w:jc w:val="left"/>
    </w:pPr>
    <w:rPr>
      <w:rFonts w:ascii="宋体" w:hAnsi="宋体"/>
      <w:b/>
      <w:sz w:val="24"/>
      <w:szCs w:val="28"/>
    </w:rPr>
  </w:style>
  <w:style w:type="character" w:customStyle="1" w:styleId="16">
    <w:name w:val="批注框文本 Char"/>
    <w:basedOn w:val="12"/>
    <w:link w:val="7"/>
    <w:qFormat/>
    <w:uiPriority w:val="0"/>
    <w:rPr>
      <w:kern w:val="2"/>
      <w:sz w:val="18"/>
      <w:szCs w:val="18"/>
    </w:rPr>
  </w:style>
  <w:style w:type="character" w:customStyle="1" w:styleId="17">
    <w:name w:val="页眉 Char"/>
    <w:basedOn w:val="12"/>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Pages>
  <Words>1591</Words>
  <Characters>1669</Characters>
  <Paragraphs>200</Paragraphs>
  <TotalTime>1</TotalTime>
  <ScaleCrop>false</ScaleCrop>
  <LinksUpToDate>false</LinksUpToDate>
  <CharactersWithSpaces>1686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2025-12-07T08:10:00Z</dcterms:created>
  <dc:creator>longhua</dc:creator>
  <cp:lastModifiedBy>longhua-</cp:lastModifiedBy>
  <dcterms:modified xsi:type="dcterms:W3CDTF">2025-12-05T14:52:24Z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35E0786EB33272D807713269C7621D00</vt:lpwstr>
  </property>
</Properties>
</file>