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汉仪中黑简" w:hAnsi="汉仪中黑简" w:eastAsia="汉仪中黑简" w:cs="汉仪中黑简"/>
          <w:b w:val="0"/>
          <w:bCs/>
          <w:color w:val="000000"/>
          <w:sz w:val="44"/>
          <w:szCs w:val="44"/>
          <w:lang w:val="en" w:eastAsia="zh-CN" w:bidi="ar"/>
        </w:rPr>
      </w:pPr>
      <w:bookmarkStart w:id="0" w:name="_GoBack"/>
      <w:bookmarkEnd w:id="0"/>
      <w:r>
        <w:rPr>
          <w:rFonts w:hint="eastAsia" w:ascii="汉仪中黑简" w:hAnsi="汉仪中黑简" w:eastAsia="汉仪中黑简" w:cs="汉仪中黑简"/>
          <w:b w:val="0"/>
          <w:bCs/>
          <w:color w:val="000000"/>
          <w:sz w:val="44"/>
          <w:szCs w:val="44"/>
          <w:lang w:val="en" w:eastAsia="zh-CN" w:bidi="ar"/>
        </w:rPr>
        <w:t>版画博物馆及史学馆2025年系列展览</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汉仪中黑简" w:hAnsi="汉仪中黑简" w:eastAsia="汉仪中黑简" w:cs="汉仪中黑简"/>
          <w:b w:val="0"/>
          <w:bCs/>
          <w:color w:val="000000"/>
          <w:sz w:val="44"/>
          <w:szCs w:val="44"/>
          <w:lang w:val="en" w:eastAsia="zh-CN" w:bidi="ar"/>
        </w:rPr>
      </w:pPr>
      <w:r>
        <w:rPr>
          <w:rFonts w:hint="eastAsia" w:ascii="汉仪中黑简" w:hAnsi="汉仪中黑简" w:eastAsia="汉仪中黑简" w:cs="汉仪中黑简"/>
          <w:b w:val="0"/>
          <w:bCs/>
          <w:color w:val="000000"/>
          <w:sz w:val="44"/>
          <w:szCs w:val="44"/>
          <w:lang w:val="en" w:eastAsia="zh-CN" w:bidi="ar"/>
        </w:rPr>
        <w:t>服务项目需求书</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44"/>
          <w:szCs w:val="44"/>
          <w:highlight w:val="none"/>
          <w:lang w:val="en" w:eastAsia="zh-CN"/>
        </w:rPr>
      </w:pPr>
    </w:p>
    <w:p>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黑体" w:hAnsi="黑体" w:eastAsia="黑体" w:cs="黑体"/>
          <w:b w:val="0"/>
          <w:bCs/>
          <w:kern w:val="2"/>
          <w:sz w:val="32"/>
          <w:szCs w:val="32"/>
          <w:highlight w:val="none"/>
          <w:lang w:val="en-US" w:eastAsia="zh-CN" w:bidi="ar-SA"/>
        </w:rPr>
      </w:pPr>
      <w:r>
        <w:rPr>
          <w:rFonts w:hint="eastAsia" w:ascii="黑体" w:hAnsi="黑体" w:eastAsia="黑体" w:cs="黑体"/>
          <w:b w:val="0"/>
          <w:bCs/>
          <w:kern w:val="2"/>
          <w:sz w:val="32"/>
          <w:szCs w:val="32"/>
          <w:highlight w:val="none"/>
          <w:lang w:val="en-US" w:eastAsia="zh-CN" w:bidi="ar-SA"/>
        </w:rPr>
        <w:t>一、项目目标</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中国版画博物馆是观澜版画原创产业基地重要的学术项目和整体规划建设的重要组成部分，是版画基地发展的学术保障。202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年中国版画博物馆将继续为大众带来一系列精彩的版画艺术展览，使观众能从更广、更深的角度去认识版画、了解版画，让版画艺术融入人们的生活之中。项目内容包括：举办</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lang w:eastAsia="zh-CN"/>
        </w:rPr>
        <w:t>场展览（1.</w:t>
      </w:r>
      <w:r>
        <w:rPr>
          <w:rFonts w:hint="eastAsia" w:ascii="仿宋_GB2312" w:hAnsi="仿宋_GB2312" w:eastAsia="仿宋_GB2312" w:cs="仿宋_GB2312"/>
          <w:color w:val="000000"/>
          <w:sz w:val="32"/>
          <w:szCs w:val="32"/>
          <w:highlight w:val="none"/>
          <w:lang w:val="en-US" w:eastAsia="zh-CN" w:bidi="ar"/>
        </w:rPr>
        <w:t>2025年中国版画博物馆馆藏精品系列展，</w:t>
      </w:r>
      <w:r>
        <w:rPr>
          <w:rFonts w:hint="eastAsia" w:ascii="仿宋_GB2312" w:hAnsi="仿宋_GB2312" w:eastAsia="仿宋_GB2312" w:cs="仿宋_GB2312"/>
          <w:sz w:val="32"/>
          <w:szCs w:val="32"/>
          <w:highlight w:val="none"/>
          <w:lang w:eastAsia="zh-CN"/>
        </w:rPr>
        <w:t>共两场；2.</w:t>
      </w:r>
      <w:r>
        <w:rPr>
          <w:rFonts w:hint="eastAsia" w:ascii="仿宋_GB2312" w:hAnsi="仿宋_GB2312" w:eastAsia="仿宋_GB2312" w:cs="仿宋_GB2312"/>
          <w:color w:val="000000"/>
          <w:sz w:val="32"/>
          <w:szCs w:val="32"/>
          <w:highlight w:val="none"/>
          <w:lang w:val="en-US" w:eastAsia="zh-CN" w:bidi="ar"/>
        </w:rPr>
        <w:t>2025年全国版画创作成果系列展，共两场</w:t>
      </w:r>
      <w:r>
        <w:rPr>
          <w:rFonts w:hint="eastAsia" w:ascii="仿宋_GB2312" w:hAnsi="仿宋_GB2312" w:eastAsia="仿宋_GB2312" w:cs="仿宋_GB2312"/>
          <w:sz w:val="32"/>
          <w:szCs w:val="32"/>
          <w:highlight w:val="none"/>
          <w:lang w:eastAsia="zh-CN"/>
        </w:rPr>
        <w:t>；3.</w:t>
      </w:r>
      <w:r>
        <w:rPr>
          <w:rFonts w:hint="eastAsia" w:ascii="仿宋_GB2312" w:hAnsi="仿宋_GB2312" w:eastAsia="仿宋_GB2312" w:cs="仿宋_GB2312"/>
          <w:color w:val="000000"/>
          <w:sz w:val="32"/>
          <w:szCs w:val="32"/>
          <w:highlight w:val="none"/>
          <w:lang w:val="en-US" w:eastAsia="zh-CN" w:bidi="ar"/>
        </w:rPr>
        <w:t>齐凤阁版画史学馆系列展览，共三场）。</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二、时间安排</w:t>
      </w:r>
      <w:r>
        <w:rPr>
          <w:rFonts w:hint="eastAsia" w:ascii="仿宋_GB2312" w:hAnsi="仿宋_GB2312" w:eastAsia="仿宋_GB2312" w:cs="仿宋_GB2312"/>
          <w:b w:val="0"/>
          <w:bCs w:val="0"/>
          <w:kern w:val="2"/>
          <w:sz w:val="32"/>
          <w:szCs w:val="32"/>
          <w:highlight w:val="none"/>
          <w:lang w:val="en-US" w:eastAsia="zh-CN" w:bidi="ar-SA"/>
        </w:rPr>
        <w:t>（暂定）</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right="0"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2025年</w:t>
      </w:r>
      <w:r>
        <w:rPr>
          <w:rFonts w:hint="default" w:ascii="仿宋_GB2312" w:hAnsi="仿宋_GB2312" w:eastAsia="仿宋_GB2312" w:cs="仿宋_GB2312"/>
          <w:b w:val="0"/>
          <w:bCs w:val="0"/>
          <w:kern w:val="2"/>
          <w:sz w:val="32"/>
          <w:szCs w:val="32"/>
          <w:highlight w:val="none"/>
          <w:lang w:val="en" w:eastAsia="zh-CN" w:bidi="ar-SA"/>
        </w:rPr>
        <w:t>2</w:t>
      </w:r>
      <w:r>
        <w:rPr>
          <w:rFonts w:hint="eastAsia" w:ascii="仿宋_GB2312" w:hAnsi="仿宋_GB2312" w:eastAsia="仿宋_GB2312" w:cs="仿宋_GB2312"/>
          <w:b w:val="0"/>
          <w:bCs w:val="0"/>
          <w:kern w:val="2"/>
          <w:sz w:val="32"/>
          <w:szCs w:val="32"/>
          <w:highlight w:val="none"/>
          <w:lang w:val="en-US" w:eastAsia="zh-CN" w:bidi="ar-SA"/>
        </w:rPr>
        <w:t>月-12月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三、项目内容及要求</w:t>
      </w:r>
    </w:p>
    <w:p>
      <w:pPr>
        <w:keepNext w:val="0"/>
        <w:keepLines w:val="0"/>
        <w:pageBreakBefore w:val="0"/>
        <w:numPr>
          <w:ilvl w:val="0"/>
          <w:numId w:val="0"/>
        </w:numPr>
        <w:tabs>
          <w:tab w:val="left" w:pos="1820"/>
        </w:tabs>
        <w:kinsoku/>
        <w:wordWrap/>
        <w:overflowPunct/>
        <w:topLinePunct w:val="0"/>
        <w:autoSpaceDE/>
        <w:autoSpaceDN/>
        <w:bidi w:val="0"/>
        <w:snapToGrid w:val="0"/>
        <w:spacing w:line="560" w:lineRule="exact"/>
        <w:ind w:right="0" w:rightChars="0" w:firstLine="640" w:firstLineChars="200"/>
        <w:jc w:val="both"/>
        <w:textAlignment w:val="auto"/>
        <w:outlineLvl w:val="1"/>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（一）</w:t>
      </w:r>
      <w:r>
        <w:rPr>
          <w:rFonts w:hint="eastAsia" w:ascii="楷体_GB2312" w:hAnsi="楷体_GB2312" w:eastAsia="楷体_GB2312" w:cs="楷体_GB2312"/>
          <w:sz w:val="32"/>
          <w:szCs w:val="32"/>
          <w:highlight w:val="none"/>
        </w:rPr>
        <w:t>项目内容</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_GB2312" w:hAnsi="黑体" w:eastAsia="仿宋_GB2312" w:cs="Times New Roman"/>
          <w:sz w:val="32"/>
          <w:szCs w:val="32"/>
          <w:highlight w:val="none"/>
          <w:lang w:val="en-US" w:eastAsia="zh-CN"/>
        </w:rPr>
      </w:pPr>
      <w:r>
        <w:rPr>
          <w:rFonts w:hint="eastAsia" w:ascii="仿宋_GB2312" w:hAnsi="黑体" w:eastAsia="仿宋_GB2312" w:cs="Times New Roman"/>
          <w:sz w:val="32"/>
          <w:szCs w:val="32"/>
          <w:highlight w:val="none"/>
          <w:lang w:val="en-US" w:eastAsia="zh-CN"/>
        </w:rPr>
        <w:t>按要求完成</w:t>
      </w:r>
      <w:r>
        <w:rPr>
          <w:rFonts w:hint="eastAsia" w:ascii="仿宋_GB2312" w:hAnsi="黑体" w:eastAsia="仿宋_GB2312"/>
          <w:sz w:val="32"/>
          <w:szCs w:val="32"/>
          <w:highlight w:val="none"/>
          <w:lang w:val="en-US" w:eastAsia="zh-CN"/>
        </w:rPr>
        <w:t>展览项目包括但不限于</w:t>
      </w:r>
      <w:r>
        <w:rPr>
          <w:rFonts w:hint="eastAsia" w:ascii="仿宋_GB2312" w:hAnsi="黑体" w:eastAsia="仿宋_GB2312"/>
          <w:sz w:val="32"/>
          <w:szCs w:val="32"/>
          <w:highlight w:val="none"/>
        </w:rPr>
        <w:t>：根据不同展览主题结合展厅、展品实际需求</w:t>
      </w:r>
      <w:r>
        <w:rPr>
          <w:rFonts w:hint="eastAsia" w:ascii="仿宋_GB2312" w:hAnsi="仿宋_GB2312" w:eastAsia="仿宋_GB2312" w:cs="仿宋_GB2312"/>
          <w:color w:val="000000"/>
          <w:sz w:val="32"/>
          <w:szCs w:val="32"/>
          <w:highlight w:val="none"/>
          <w:lang w:val="en-US" w:eastAsia="zh-CN" w:bidi="ar"/>
        </w:rPr>
        <w:t>进行展览开幕式布置、装裱、展览展陈和物料设计及制作、展览布展撤展等相关工作。</w:t>
      </w:r>
    </w:p>
    <w:p>
      <w:pPr>
        <w:pStyle w:val="5"/>
        <w:numPr>
          <w:ilvl w:val="0"/>
          <w:numId w:val="1"/>
        </w:numPr>
        <w:ind w:left="0" w:leftChars="0" w:firstLine="640" w:firstLineChars="200"/>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项目具体要求</w:t>
      </w:r>
    </w:p>
    <w:p>
      <w:pPr>
        <w:pStyle w:val="5"/>
        <w:numPr>
          <w:ilvl w:val="0"/>
          <w:numId w:val="0"/>
        </w:numPr>
        <w:ind w:leftChars="200" w:right="1470" w:rightChars="700" w:firstLine="320" w:firstLineChars="100"/>
        <w:rPr>
          <w:rFonts w:hint="eastAsia" w:ascii="仿宋_GB2312" w:hAnsi="黑体" w:eastAsia="仿宋_GB2312" w:cs="Times New Roman"/>
          <w:kern w:val="2"/>
          <w:sz w:val="32"/>
          <w:szCs w:val="32"/>
          <w:highlight w:val="none"/>
          <w:lang w:val="en-US" w:eastAsia="zh-CN" w:bidi="ar-SA"/>
        </w:rPr>
      </w:pPr>
      <w:r>
        <w:rPr>
          <w:rFonts w:hint="eastAsia" w:ascii="仿宋_GB2312" w:hAnsi="黑体" w:eastAsia="仿宋_GB2312" w:cs="Times New Roman"/>
          <w:kern w:val="2"/>
          <w:sz w:val="32"/>
          <w:szCs w:val="32"/>
          <w:highlight w:val="none"/>
          <w:lang w:val="en-US" w:eastAsia="zh-CN" w:bidi="ar-SA"/>
        </w:rPr>
        <w:t>要求如下表所示：</w:t>
      </w:r>
    </w:p>
    <w:tbl>
      <w:tblPr>
        <w:tblStyle w:val="7"/>
        <w:tblW w:w="50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9"/>
        <w:gridCol w:w="1214"/>
        <w:gridCol w:w="1091"/>
        <w:gridCol w:w="750"/>
        <w:gridCol w:w="765"/>
        <w:gridCol w:w="4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3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b/>
                <w:i w:val="0"/>
                <w:color w:val="000000"/>
                <w:sz w:val="24"/>
                <w:szCs w:val="24"/>
                <w:u w:val="none"/>
              </w:rPr>
            </w:pPr>
            <w:r>
              <w:rPr>
                <w:rFonts w:hint="eastAsia" w:ascii="楷体_GB2312" w:hAnsi="楷体_GB2312" w:eastAsia="楷体_GB2312" w:cs="楷体_GB2312"/>
                <w:b/>
                <w:i w:val="0"/>
                <w:color w:val="000000"/>
                <w:kern w:val="0"/>
                <w:sz w:val="24"/>
                <w:szCs w:val="24"/>
                <w:u w:val="none"/>
                <w:lang w:val="en-US" w:eastAsia="zh-CN" w:bidi="ar"/>
              </w:rPr>
              <w:t>序号</w:t>
            </w:r>
          </w:p>
        </w:tc>
        <w:tc>
          <w:tcPr>
            <w:tcW w:w="6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b/>
                <w:i w:val="0"/>
                <w:color w:val="000000"/>
                <w:sz w:val="24"/>
                <w:szCs w:val="24"/>
                <w:u w:val="none"/>
              </w:rPr>
            </w:pPr>
            <w:r>
              <w:rPr>
                <w:rFonts w:hint="eastAsia" w:ascii="楷体_GB2312" w:hAnsi="楷体_GB2312" w:eastAsia="楷体_GB2312" w:cs="楷体_GB2312"/>
                <w:b/>
                <w:i w:val="0"/>
                <w:color w:val="000000"/>
                <w:kern w:val="0"/>
                <w:sz w:val="24"/>
                <w:szCs w:val="24"/>
                <w:u w:val="none"/>
                <w:lang w:val="en-US" w:eastAsia="zh-CN" w:bidi="ar"/>
              </w:rPr>
              <w:t>项目</w:t>
            </w:r>
          </w:p>
        </w:tc>
        <w:tc>
          <w:tcPr>
            <w:tcW w:w="590"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b/>
                <w:i w:val="0"/>
                <w:color w:val="000000"/>
                <w:sz w:val="24"/>
                <w:szCs w:val="24"/>
                <w:u w:val="none"/>
              </w:rPr>
            </w:pPr>
            <w:r>
              <w:rPr>
                <w:rFonts w:hint="eastAsia" w:ascii="楷体_GB2312" w:hAnsi="楷体_GB2312" w:eastAsia="楷体_GB2312" w:cs="楷体_GB2312"/>
                <w:b/>
                <w:i w:val="0"/>
                <w:color w:val="000000"/>
                <w:kern w:val="0"/>
                <w:sz w:val="24"/>
                <w:szCs w:val="24"/>
                <w:u w:val="none"/>
                <w:lang w:val="en-US" w:eastAsia="zh-CN" w:bidi="ar"/>
              </w:rPr>
              <w:t>内容</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b/>
                <w:i w:val="0"/>
                <w:color w:val="000000"/>
                <w:sz w:val="24"/>
                <w:szCs w:val="24"/>
                <w:u w:val="none"/>
              </w:rPr>
            </w:pPr>
            <w:r>
              <w:rPr>
                <w:rFonts w:hint="eastAsia" w:ascii="楷体_GB2312" w:hAnsi="楷体_GB2312" w:eastAsia="楷体_GB2312" w:cs="楷体_GB2312"/>
                <w:b/>
                <w:i w:val="0"/>
                <w:color w:val="000000"/>
                <w:kern w:val="0"/>
                <w:sz w:val="24"/>
                <w:szCs w:val="24"/>
                <w:u w:val="none"/>
                <w:lang w:val="en-US" w:eastAsia="zh-CN" w:bidi="ar"/>
              </w:rPr>
              <w:t>数量</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b/>
                <w:i w:val="0"/>
                <w:color w:val="000000"/>
                <w:sz w:val="24"/>
                <w:szCs w:val="24"/>
                <w:u w:val="none"/>
              </w:rPr>
            </w:pPr>
            <w:r>
              <w:rPr>
                <w:rFonts w:hint="eastAsia" w:ascii="楷体_GB2312" w:hAnsi="楷体_GB2312" w:eastAsia="楷体_GB2312" w:cs="楷体_GB2312"/>
                <w:b/>
                <w:i w:val="0"/>
                <w:color w:val="000000"/>
                <w:kern w:val="0"/>
                <w:sz w:val="24"/>
                <w:szCs w:val="24"/>
                <w:u w:val="none"/>
                <w:lang w:val="en-US" w:eastAsia="zh-CN" w:bidi="ar"/>
              </w:rPr>
              <w:t>单位</w:t>
            </w:r>
          </w:p>
        </w:tc>
        <w:tc>
          <w:tcPr>
            <w:tcW w:w="26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b/>
                <w:i w:val="0"/>
                <w:color w:val="000000"/>
                <w:sz w:val="24"/>
                <w:szCs w:val="24"/>
                <w:u w:val="none"/>
              </w:rPr>
            </w:pPr>
            <w:r>
              <w:rPr>
                <w:rFonts w:hint="eastAsia" w:ascii="楷体_GB2312" w:hAnsi="楷体_GB2312" w:eastAsia="楷体_GB2312" w:cs="楷体_GB2312"/>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0" w:hRule="atLeast"/>
        </w:trPr>
        <w:tc>
          <w:tcPr>
            <w:tcW w:w="32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kern w:val="0"/>
                <w:sz w:val="24"/>
                <w:szCs w:val="24"/>
                <w:u w:val="none"/>
                <w:lang w:val="en-US" w:eastAsia="zh-CN" w:bidi="ar"/>
              </w:rPr>
            </w:pPr>
            <w:r>
              <w:rPr>
                <w:rFonts w:hint="eastAsia" w:ascii="楷体_GB2312" w:hAnsi="楷体_GB2312" w:eastAsia="楷体_GB2312" w:cs="楷体_GB2312"/>
                <w:i w:val="0"/>
                <w:color w:val="000000"/>
                <w:kern w:val="0"/>
                <w:sz w:val="24"/>
                <w:szCs w:val="24"/>
                <w:u w:val="none"/>
                <w:lang w:val="en-US" w:eastAsia="zh-CN" w:bidi="ar"/>
              </w:rPr>
              <w:t>1</w:t>
            </w:r>
          </w:p>
        </w:tc>
        <w:tc>
          <w:tcPr>
            <w:tcW w:w="656" w:type="pct"/>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both"/>
              <w:textAlignment w:val="center"/>
              <w:rPr>
                <w:rFonts w:hint="eastAsia" w:ascii="楷体_GB2312" w:hAnsi="楷体_GB2312" w:eastAsia="楷体_GB2312" w:cs="楷体_GB2312"/>
                <w:i w:val="0"/>
                <w:color w:val="000000"/>
                <w:kern w:val="0"/>
                <w:sz w:val="24"/>
                <w:szCs w:val="24"/>
                <w:u w:val="none"/>
                <w:lang w:val="en-US" w:eastAsia="zh-CN" w:bidi="ar"/>
              </w:rPr>
            </w:pPr>
            <w:r>
              <w:rPr>
                <w:rFonts w:hint="eastAsia" w:ascii="楷体_GB2312" w:hAnsi="楷体_GB2312" w:eastAsia="楷体_GB2312" w:cs="楷体_GB2312"/>
                <w:i w:val="0"/>
                <w:color w:val="000000"/>
                <w:kern w:val="0"/>
                <w:sz w:val="24"/>
                <w:szCs w:val="24"/>
                <w:u w:val="none"/>
                <w:lang w:val="en-US" w:eastAsia="zh-CN" w:bidi="ar"/>
              </w:rPr>
              <w:br w:type="textWrapping"/>
            </w:r>
            <w:r>
              <w:rPr>
                <w:rFonts w:hint="eastAsia" w:ascii="楷体_GB2312" w:hAnsi="楷体_GB2312" w:eastAsia="楷体_GB2312" w:cs="楷体_GB2312"/>
                <w:i w:val="0"/>
                <w:color w:val="000000"/>
                <w:kern w:val="0"/>
                <w:sz w:val="24"/>
                <w:szCs w:val="24"/>
                <w:u w:val="none"/>
                <w:lang w:val="en-US" w:eastAsia="zh-CN" w:bidi="ar"/>
              </w:rPr>
              <w:t>2025年中国版画博物馆馆藏精品系列展—何止静物中国版画博物馆馆藏当代版画作品展</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kern w:val="0"/>
                <w:sz w:val="24"/>
                <w:szCs w:val="24"/>
                <w:u w:val="none"/>
                <w:lang w:val="en-US" w:eastAsia="zh-CN" w:bidi="ar"/>
              </w:rPr>
            </w:pPr>
            <w:r>
              <w:rPr>
                <w:rFonts w:hint="eastAsia" w:ascii="楷体_GB2312" w:hAnsi="楷体_GB2312" w:eastAsia="楷体_GB2312" w:cs="楷体_GB2312"/>
                <w:i w:val="0"/>
                <w:color w:val="000000"/>
                <w:kern w:val="0"/>
                <w:sz w:val="24"/>
                <w:szCs w:val="24"/>
                <w:u w:val="none"/>
                <w:lang w:val="en-US" w:eastAsia="zh-CN" w:bidi="ar"/>
              </w:rPr>
              <w:t>展览展陈设计</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项</w:t>
            </w:r>
          </w:p>
        </w:tc>
        <w:tc>
          <w:tcPr>
            <w:tcW w:w="26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展览展陈设计，设计内容包括：前言1.2*2.4米、开幕背景墙12.5*4米、展览区域画面设计7.5*8米，3.7*4.7米，3.18*1.38米，4.5*4米，61*81厘米，70*90厘米、指示牌50*34厘米、水晶字及刻字文字设计、作品标签等相关展览陈列设计。)注：可依据实际需求选取其中两项进行设计。</w:t>
            </w:r>
            <w:r>
              <w:rPr>
                <w:rFonts w:hint="eastAsia" w:ascii="楷体_GB2312" w:hAnsi="楷体_GB2312" w:eastAsia="楷体_GB2312" w:cs="楷体_GB2312"/>
                <w:b/>
                <w:i w:val="0"/>
                <w:color w:val="000000"/>
                <w:kern w:val="0"/>
                <w:sz w:val="24"/>
                <w:szCs w:val="24"/>
                <w:u w:val="none"/>
                <w:lang w:val="en-US" w:eastAsia="zh-CN" w:bidi="ar"/>
              </w:rPr>
              <w:t>（计划于2号展厅，展厅面积约为674平方米）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3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_GB2312" w:hAnsi="楷体_GB2312" w:eastAsia="楷体_GB2312" w:cs="楷体_GB2312"/>
                <w:i w:val="0"/>
                <w:color w:val="000000"/>
                <w:sz w:val="24"/>
                <w:szCs w:val="24"/>
                <w:u w:val="none"/>
              </w:rPr>
            </w:pPr>
          </w:p>
        </w:tc>
        <w:tc>
          <w:tcPr>
            <w:tcW w:w="656" w:type="pct"/>
            <w:vMerge w:val="continue"/>
            <w:tcBorders>
              <w:top w:val="nil"/>
              <w:left w:val="single" w:color="000000" w:sz="4" w:space="0"/>
              <w:bottom w:val="nil"/>
              <w:right w:val="single" w:color="000000" w:sz="4" w:space="0"/>
            </w:tcBorders>
            <w:noWrap w:val="0"/>
            <w:vAlign w:val="center"/>
          </w:tcPr>
          <w:p>
            <w:pPr>
              <w:jc w:val="both"/>
              <w:rPr>
                <w:rFonts w:hint="eastAsia" w:ascii="楷体_GB2312" w:hAnsi="楷体_GB2312" w:eastAsia="楷体_GB2312" w:cs="楷体_GB2312"/>
                <w:i w:val="0"/>
                <w:color w:val="000000"/>
                <w:sz w:val="24"/>
                <w:szCs w:val="24"/>
                <w:u w:val="none"/>
              </w:rPr>
            </w:pP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展览布展与物料制作</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项</w:t>
            </w:r>
          </w:p>
        </w:tc>
        <w:tc>
          <w:tcPr>
            <w:tcW w:w="26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布展、挂画、展陈物料制作（前言1.2*2.4米、开幕背景墙12.5*4米、展览区域画面7.5*8米，3.7*4.7米，3.18*1.38米，4.5*4米，61*81厘米，70*90厘米、指示牌50*34厘米、水晶字及区域文字不干胶字制作，标签制作等）注：可依据实际需求选取其中两项进行制作。</w:t>
            </w:r>
            <w:r>
              <w:rPr>
                <w:rFonts w:hint="eastAsia" w:ascii="楷体_GB2312" w:hAnsi="楷体_GB2312" w:eastAsia="楷体_GB2312" w:cs="楷体_GB2312"/>
                <w:b/>
                <w:i w:val="0"/>
                <w:color w:val="000000"/>
                <w:kern w:val="0"/>
                <w:sz w:val="24"/>
                <w:szCs w:val="24"/>
                <w:u w:val="none"/>
                <w:lang w:val="en-US" w:eastAsia="zh-CN" w:bidi="ar"/>
              </w:rPr>
              <w:t>（计划于2号展厅，展厅面积约为674平方米）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_GB2312" w:hAnsi="楷体_GB2312" w:eastAsia="楷体_GB2312" w:cs="楷体_GB2312"/>
                <w:i w:val="0"/>
                <w:color w:val="000000"/>
                <w:sz w:val="24"/>
                <w:szCs w:val="24"/>
                <w:u w:val="none"/>
              </w:rPr>
            </w:pPr>
          </w:p>
        </w:tc>
        <w:tc>
          <w:tcPr>
            <w:tcW w:w="656" w:type="pct"/>
            <w:vMerge w:val="continue"/>
            <w:tcBorders>
              <w:top w:val="nil"/>
              <w:left w:val="single" w:color="000000" w:sz="4" w:space="0"/>
              <w:bottom w:val="nil"/>
              <w:right w:val="single" w:color="000000" w:sz="4" w:space="0"/>
            </w:tcBorders>
            <w:noWrap w:val="0"/>
            <w:vAlign w:val="center"/>
          </w:tcPr>
          <w:p>
            <w:pPr>
              <w:jc w:val="both"/>
              <w:rPr>
                <w:rFonts w:hint="eastAsia" w:ascii="楷体_GB2312" w:hAnsi="楷体_GB2312" w:eastAsia="楷体_GB2312" w:cs="楷体_GB2312"/>
                <w:i w:val="0"/>
                <w:color w:val="000000"/>
                <w:sz w:val="24"/>
                <w:szCs w:val="24"/>
                <w:u w:val="none"/>
              </w:rPr>
            </w:pP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展览撤展</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项</w:t>
            </w:r>
          </w:p>
        </w:tc>
        <w:tc>
          <w:tcPr>
            <w:tcW w:w="26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展览撤展，拆框、展墙清理</w:t>
            </w:r>
            <w:r>
              <w:rPr>
                <w:rFonts w:hint="eastAsia" w:ascii="楷体_GB2312" w:hAnsi="楷体_GB2312" w:eastAsia="楷体_GB2312" w:cs="楷体_GB2312"/>
                <w:b/>
                <w:i w:val="0"/>
                <w:color w:val="000000"/>
                <w:kern w:val="0"/>
                <w:sz w:val="24"/>
                <w:szCs w:val="24"/>
                <w:u w:val="none"/>
                <w:lang w:val="en-US" w:eastAsia="zh-CN" w:bidi="ar"/>
              </w:rPr>
              <w:t>（计划于2号展厅，展厅面积约为674平方米）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7" w:hRule="atLeast"/>
        </w:trPr>
        <w:tc>
          <w:tcPr>
            <w:tcW w:w="3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_GB2312" w:hAnsi="楷体_GB2312" w:eastAsia="楷体_GB2312" w:cs="楷体_GB2312"/>
                <w:i w:val="0"/>
                <w:color w:val="000000"/>
                <w:sz w:val="24"/>
                <w:szCs w:val="24"/>
                <w:u w:val="none"/>
              </w:rPr>
            </w:pPr>
          </w:p>
        </w:tc>
        <w:tc>
          <w:tcPr>
            <w:tcW w:w="656" w:type="pct"/>
            <w:vMerge w:val="continue"/>
            <w:tcBorders>
              <w:top w:val="nil"/>
              <w:left w:val="single" w:color="000000" w:sz="4" w:space="0"/>
              <w:bottom w:val="single" w:color="000000" w:sz="4" w:space="0"/>
              <w:right w:val="single" w:color="000000" w:sz="4" w:space="0"/>
            </w:tcBorders>
            <w:noWrap w:val="0"/>
            <w:vAlign w:val="center"/>
          </w:tcPr>
          <w:p>
            <w:pPr>
              <w:jc w:val="both"/>
              <w:rPr>
                <w:rFonts w:hint="eastAsia" w:ascii="楷体_GB2312" w:hAnsi="楷体_GB2312" w:eastAsia="楷体_GB2312" w:cs="楷体_GB2312"/>
                <w:i w:val="0"/>
                <w:color w:val="000000"/>
                <w:sz w:val="24"/>
                <w:szCs w:val="24"/>
                <w:u w:val="none"/>
              </w:rPr>
            </w:pP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作品装裱</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50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幅</w:t>
            </w:r>
          </w:p>
        </w:tc>
        <w:tc>
          <w:tcPr>
            <w:tcW w:w="26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b/>
                <w:i w:val="0"/>
                <w:color w:val="000000"/>
                <w:sz w:val="24"/>
                <w:szCs w:val="24"/>
                <w:u w:val="none"/>
              </w:rPr>
            </w:pPr>
            <w:r>
              <w:rPr>
                <w:rFonts w:hint="eastAsia" w:ascii="楷体_GB2312" w:hAnsi="楷体_GB2312" w:eastAsia="楷体_GB2312" w:cs="楷体_GB2312"/>
                <w:b/>
                <w:i w:val="0"/>
                <w:color w:val="000000"/>
                <w:kern w:val="0"/>
                <w:sz w:val="24"/>
                <w:szCs w:val="24"/>
                <w:u w:val="none"/>
                <w:lang w:val="en-US" w:eastAsia="zh-CN" w:bidi="ar"/>
              </w:rPr>
              <w:t>实木、铝合金框条、作品防潮封装，立体精装</w:t>
            </w:r>
            <w:r>
              <w:rPr>
                <w:rFonts w:hint="eastAsia" w:ascii="楷体_GB2312" w:hAnsi="楷体_GB2312" w:eastAsia="楷体_GB2312" w:cs="楷体_GB2312"/>
                <w:i w:val="0"/>
                <w:color w:val="000000"/>
                <w:kern w:val="0"/>
                <w:sz w:val="24"/>
                <w:szCs w:val="24"/>
                <w:u w:val="none"/>
                <w:lang w:val="en-US" w:eastAsia="zh-CN" w:bidi="ar"/>
              </w:rPr>
              <w:t>，有机玻璃(一次性）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0" w:hRule="atLeast"/>
        </w:trPr>
        <w:tc>
          <w:tcPr>
            <w:tcW w:w="32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kern w:val="0"/>
                <w:sz w:val="24"/>
                <w:szCs w:val="24"/>
                <w:u w:val="none"/>
                <w:lang w:val="en-US" w:eastAsia="zh-CN" w:bidi="ar"/>
              </w:rPr>
            </w:pPr>
            <w:r>
              <w:rPr>
                <w:rFonts w:hint="eastAsia" w:ascii="楷体_GB2312" w:hAnsi="楷体_GB2312" w:eastAsia="楷体_GB2312" w:cs="楷体_GB2312"/>
                <w:i w:val="0"/>
                <w:color w:val="000000"/>
                <w:kern w:val="0"/>
                <w:sz w:val="24"/>
                <w:szCs w:val="24"/>
                <w:u w:val="none"/>
                <w:lang w:val="en-US" w:eastAsia="zh-CN" w:bidi="ar"/>
              </w:rPr>
              <w:t>2</w:t>
            </w:r>
          </w:p>
        </w:tc>
        <w:tc>
          <w:tcPr>
            <w:tcW w:w="656" w:type="pct"/>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both"/>
              <w:textAlignment w:val="center"/>
              <w:rPr>
                <w:rFonts w:hint="eastAsia" w:ascii="楷体_GB2312" w:hAnsi="楷体_GB2312" w:eastAsia="楷体_GB2312" w:cs="楷体_GB2312"/>
                <w:i w:val="0"/>
                <w:color w:val="000000"/>
                <w:kern w:val="0"/>
                <w:sz w:val="24"/>
                <w:szCs w:val="24"/>
                <w:u w:val="none"/>
                <w:lang w:val="en-US" w:eastAsia="zh-CN" w:bidi="ar"/>
              </w:rPr>
            </w:pPr>
            <w:r>
              <w:rPr>
                <w:rFonts w:hint="eastAsia" w:ascii="楷体_GB2312" w:hAnsi="楷体_GB2312" w:eastAsia="楷体_GB2312" w:cs="楷体_GB2312"/>
                <w:i w:val="0"/>
                <w:color w:val="000000"/>
                <w:kern w:val="0"/>
                <w:sz w:val="24"/>
                <w:szCs w:val="24"/>
                <w:u w:val="none"/>
                <w:lang w:val="en-US" w:eastAsia="zh-CN" w:bidi="ar"/>
              </w:rPr>
              <w:t>2025年中国版画博物馆馆藏精品系列展—大师收藏展</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kern w:val="0"/>
                <w:sz w:val="24"/>
                <w:szCs w:val="24"/>
                <w:u w:val="none"/>
                <w:lang w:val="en-US" w:eastAsia="zh-CN" w:bidi="ar"/>
              </w:rPr>
            </w:pPr>
            <w:r>
              <w:rPr>
                <w:rFonts w:hint="eastAsia" w:ascii="楷体_GB2312" w:hAnsi="楷体_GB2312" w:eastAsia="楷体_GB2312" w:cs="楷体_GB2312"/>
                <w:i w:val="0"/>
                <w:color w:val="000000"/>
                <w:kern w:val="0"/>
                <w:sz w:val="24"/>
                <w:szCs w:val="24"/>
                <w:u w:val="none"/>
                <w:lang w:val="en-US" w:eastAsia="zh-CN" w:bidi="ar"/>
              </w:rPr>
              <w:t>展览展陈设计</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项</w:t>
            </w:r>
          </w:p>
        </w:tc>
        <w:tc>
          <w:tcPr>
            <w:tcW w:w="26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展览展陈设计，设计内容包括：前言1.2*2.4米、开幕背景墙12.5*4米、展览区域画面设计7.5*8米，3.7*4.7米，3.18*1.38米，4.5*4米，61*81厘米，70*90厘米、指示牌50*34厘米、水晶字及刻字文字设计、作品标签等相关展览陈列设计。)注：可依据实际需求选取其中两项进行设计。</w:t>
            </w:r>
            <w:r>
              <w:rPr>
                <w:rFonts w:hint="eastAsia" w:ascii="楷体_GB2312" w:hAnsi="楷体_GB2312" w:eastAsia="楷体_GB2312" w:cs="楷体_GB2312"/>
                <w:b/>
                <w:i w:val="0"/>
                <w:color w:val="000000"/>
                <w:kern w:val="0"/>
                <w:sz w:val="24"/>
                <w:szCs w:val="24"/>
                <w:u w:val="none"/>
                <w:lang w:val="en-US" w:eastAsia="zh-CN" w:bidi="ar"/>
              </w:rPr>
              <w:t>（计划于2号展厅，展厅面积约为674平方米）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0" w:hRule="atLeast"/>
        </w:trPr>
        <w:tc>
          <w:tcPr>
            <w:tcW w:w="3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_GB2312" w:hAnsi="楷体_GB2312" w:eastAsia="楷体_GB2312" w:cs="楷体_GB2312"/>
                <w:i w:val="0"/>
                <w:color w:val="000000"/>
                <w:sz w:val="24"/>
                <w:szCs w:val="24"/>
                <w:u w:val="none"/>
              </w:rPr>
            </w:pPr>
          </w:p>
        </w:tc>
        <w:tc>
          <w:tcPr>
            <w:tcW w:w="656" w:type="pct"/>
            <w:vMerge w:val="continue"/>
            <w:tcBorders>
              <w:top w:val="nil"/>
              <w:left w:val="single" w:color="000000" w:sz="4" w:space="0"/>
              <w:bottom w:val="nil"/>
              <w:right w:val="single" w:color="000000" w:sz="4" w:space="0"/>
            </w:tcBorders>
            <w:noWrap w:val="0"/>
            <w:vAlign w:val="center"/>
          </w:tcPr>
          <w:p>
            <w:pPr>
              <w:jc w:val="both"/>
              <w:rPr>
                <w:rFonts w:hint="eastAsia" w:ascii="楷体_GB2312" w:hAnsi="楷体_GB2312" w:eastAsia="楷体_GB2312" w:cs="楷体_GB2312"/>
                <w:i w:val="0"/>
                <w:color w:val="000000"/>
                <w:sz w:val="24"/>
                <w:szCs w:val="24"/>
                <w:u w:val="none"/>
              </w:rPr>
            </w:pP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展览布展与物料制作</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项</w:t>
            </w:r>
          </w:p>
        </w:tc>
        <w:tc>
          <w:tcPr>
            <w:tcW w:w="26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布展、挂画、展陈物料制作（前言1.2*2.4米、开幕背景墙12.5*4米、展览区域画面7.5*8米，3.7*4.7米，3.18*1.38米，4.5*4米，61*81厘米，70*90厘米、指示牌50*34厘米、水晶字及区域文字不干胶字制作，标签制作等）注：可依据实际需求选取其中两项进行制作。</w:t>
            </w:r>
            <w:r>
              <w:rPr>
                <w:rFonts w:hint="eastAsia" w:ascii="楷体_GB2312" w:hAnsi="楷体_GB2312" w:eastAsia="楷体_GB2312" w:cs="楷体_GB2312"/>
                <w:b/>
                <w:i w:val="0"/>
                <w:color w:val="000000"/>
                <w:kern w:val="0"/>
                <w:sz w:val="24"/>
                <w:szCs w:val="24"/>
                <w:u w:val="none"/>
                <w:lang w:val="en-US" w:eastAsia="zh-CN" w:bidi="ar"/>
              </w:rPr>
              <w:t>（计划于2号展厅，展厅面积约为674平方米）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7" w:hRule="atLeast"/>
        </w:trPr>
        <w:tc>
          <w:tcPr>
            <w:tcW w:w="3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_GB2312" w:hAnsi="楷体_GB2312" w:eastAsia="楷体_GB2312" w:cs="楷体_GB2312"/>
                <w:i w:val="0"/>
                <w:color w:val="000000"/>
                <w:sz w:val="24"/>
                <w:szCs w:val="24"/>
                <w:u w:val="none"/>
              </w:rPr>
            </w:pPr>
          </w:p>
        </w:tc>
        <w:tc>
          <w:tcPr>
            <w:tcW w:w="656" w:type="pct"/>
            <w:vMerge w:val="continue"/>
            <w:tcBorders>
              <w:top w:val="nil"/>
              <w:left w:val="single" w:color="000000" w:sz="4" w:space="0"/>
              <w:bottom w:val="nil"/>
              <w:right w:val="single" w:color="000000" w:sz="4" w:space="0"/>
            </w:tcBorders>
            <w:noWrap w:val="0"/>
            <w:vAlign w:val="center"/>
          </w:tcPr>
          <w:p>
            <w:pPr>
              <w:jc w:val="both"/>
              <w:rPr>
                <w:rFonts w:hint="eastAsia" w:ascii="楷体_GB2312" w:hAnsi="楷体_GB2312" w:eastAsia="楷体_GB2312" w:cs="楷体_GB2312"/>
                <w:i w:val="0"/>
                <w:color w:val="000000"/>
                <w:sz w:val="24"/>
                <w:szCs w:val="24"/>
                <w:u w:val="none"/>
              </w:rPr>
            </w:pP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展览撤展</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项</w:t>
            </w:r>
          </w:p>
        </w:tc>
        <w:tc>
          <w:tcPr>
            <w:tcW w:w="26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展览撤展，拆框、展墙清理</w:t>
            </w:r>
            <w:r>
              <w:rPr>
                <w:rFonts w:hint="eastAsia" w:ascii="楷体_GB2312" w:hAnsi="楷体_GB2312" w:eastAsia="楷体_GB2312" w:cs="楷体_GB2312"/>
                <w:b/>
                <w:i w:val="0"/>
                <w:color w:val="000000"/>
                <w:kern w:val="0"/>
                <w:sz w:val="24"/>
                <w:szCs w:val="24"/>
                <w:u w:val="none"/>
                <w:lang w:val="en-US" w:eastAsia="zh-CN" w:bidi="ar"/>
              </w:rPr>
              <w:t>（计划于2号展厅，展厅面积约为674平方米）。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6" w:hRule="atLeast"/>
        </w:trPr>
        <w:tc>
          <w:tcPr>
            <w:tcW w:w="3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_GB2312" w:hAnsi="楷体_GB2312" w:eastAsia="楷体_GB2312" w:cs="楷体_GB2312"/>
                <w:i w:val="0"/>
                <w:color w:val="000000"/>
                <w:sz w:val="24"/>
                <w:szCs w:val="24"/>
                <w:u w:val="none"/>
              </w:rPr>
            </w:pPr>
          </w:p>
        </w:tc>
        <w:tc>
          <w:tcPr>
            <w:tcW w:w="656" w:type="pct"/>
            <w:vMerge w:val="continue"/>
            <w:tcBorders>
              <w:top w:val="nil"/>
              <w:left w:val="single" w:color="000000" w:sz="4" w:space="0"/>
              <w:bottom w:val="single" w:color="auto" w:sz="4" w:space="0"/>
              <w:right w:val="single" w:color="000000" w:sz="4" w:space="0"/>
            </w:tcBorders>
            <w:noWrap w:val="0"/>
            <w:vAlign w:val="center"/>
          </w:tcPr>
          <w:p>
            <w:pPr>
              <w:jc w:val="both"/>
              <w:rPr>
                <w:rFonts w:hint="eastAsia" w:ascii="楷体_GB2312" w:hAnsi="楷体_GB2312" w:eastAsia="楷体_GB2312" w:cs="楷体_GB2312"/>
                <w:i w:val="0"/>
                <w:color w:val="000000"/>
                <w:sz w:val="24"/>
                <w:szCs w:val="24"/>
                <w:u w:val="none"/>
              </w:rPr>
            </w:pP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作品装裱</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50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幅</w:t>
            </w:r>
          </w:p>
        </w:tc>
        <w:tc>
          <w:tcPr>
            <w:tcW w:w="26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b/>
                <w:i w:val="0"/>
                <w:color w:val="000000"/>
                <w:sz w:val="24"/>
                <w:szCs w:val="24"/>
                <w:u w:val="none"/>
              </w:rPr>
            </w:pPr>
            <w:r>
              <w:rPr>
                <w:rFonts w:hint="eastAsia" w:ascii="楷体_GB2312" w:hAnsi="楷体_GB2312" w:eastAsia="楷体_GB2312" w:cs="楷体_GB2312"/>
                <w:b/>
                <w:i w:val="0"/>
                <w:color w:val="000000"/>
                <w:kern w:val="0"/>
                <w:sz w:val="24"/>
                <w:szCs w:val="24"/>
                <w:u w:val="none"/>
                <w:lang w:val="en-US" w:eastAsia="zh-CN" w:bidi="ar"/>
              </w:rPr>
              <w:t>实木、铝合金框条、作品防潮封装，立体精装</w:t>
            </w:r>
            <w:r>
              <w:rPr>
                <w:rFonts w:hint="eastAsia" w:ascii="楷体_GB2312" w:hAnsi="楷体_GB2312" w:eastAsia="楷体_GB2312" w:cs="楷体_GB2312"/>
                <w:i w:val="0"/>
                <w:color w:val="000000"/>
                <w:kern w:val="0"/>
                <w:sz w:val="24"/>
                <w:szCs w:val="24"/>
                <w:u w:val="none"/>
                <w:lang w:val="en-US" w:eastAsia="zh-CN" w:bidi="ar"/>
              </w:rPr>
              <w:t>，有机玻璃(一次性）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4" w:hRule="atLeast"/>
        </w:trPr>
        <w:tc>
          <w:tcPr>
            <w:tcW w:w="329" w:type="pct"/>
            <w:vMerge w:val="restart"/>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kern w:val="0"/>
                <w:sz w:val="24"/>
                <w:szCs w:val="24"/>
                <w:u w:val="none"/>
                <w:lang w:val="en-US" w:eastAsia="zh-CN" w:bidi="ar"/>
              </w:rPr>
            </w:pPr>
            <w:r>
              <w:rPr>
                <w:rFonts w:hint="eastAsia" w:ascii="楷体_GB2312" w:hAnsi="楷体_GB2312" w:eastAsia="楷体_GB2312" w:cs="楷体_GB2312"/>
                <w:i w:val="0"/>
                <w:color w:val="000000"/>
                <w:kern w:val="0"/>
                <w:sz w:val="24"/>
                <w:szCs w:val="24"/>
                <w:u w:val="none"/>
                <w:lang w:val="en-US" w:eastAsia="zh-CN" w:bidi="ar"/>
              </w:rPr>
              <w:t>3</w:t>
            </w:r>
          </w:p>
        </w:tc>
        <w:tc>
          <w:tcPr>
            <w:tcW w:w="656" w:type="pct"/>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楷体_GB2312" w:hAnsi="楷体_GB2312" w:eastAsia="楷体_GB2312" w:cs="楷体_GB2312"/>
                <w:i w:val="0"/>
                <w:color w:val="000000"/>
                <w:kern w:val="0"/>
                <w:sz w:val="24"/>
                <w:szCs w:val="24"/>
                <w:u w:val="none"/>
                <w:lang w:val="en-US" w:eastAsia="zh-CN" w:bidi="ar"/>
              </w:rPr>
            </w:pPr>
            <w:r>
              <w:rPr>
                <w:rFonts w:hint="eastAsia" w:ascii="楷体_GB2312" w:hAnsi="楷体_GB2312" w:eastAsia="楷体_GB2312" w:cs="楷体_GB2312"/>
                <w:i w:val="0"/>
                <w:color w:val="000000"/>
                <w:kern w:val="0"/>
                <w:sz w:val="24"/>
                <w:szCs w:val="24"/>
                <w:u w:val="none"/>
                <w:lang w:val="en-US" w:eastAsia="zh-CN" w:bidi="ar"/>
              </w:rPr>
              <w:t>2025年全国版画创作成果系列展—第26届全国版画作品展</w:t>
            </w:r>
          </w:p>
        </w:tc>
        <w:tc>
          <w:tcPr>
            <w:tcW w:w="590"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kern w:val="0"/>
                <w:sz w:val="24"/>
                <w:szCs w:val="24"/>
                <w:u w:val="none"/>
                <w:lang w:val="en-US" w:eastAsia="zh-CN" w:bidi="ar"/>
              </w:rPr>
            </w:pPr>
            <w:r>
              <w:rPr>
                <w:rFonts w:hint="eastAsia" w:ascii="楷体_GB2312" w:hAnsi="楷体_GB2312" w:eastAsia="楷体_GB2312" w:cs="楷体_GB2312"/>
                <w:i w:val="0"/>
                <w:color w:val="000000"/>
                <w:kern w:val="0"/>
                <w:sz w:val="24"/>
                <w:szCs w:val="24"/>
                <w:u w:val="none"/>
                <w:lang w:val="en-US" w:eastAsia="zh-CN" w:bidi="ar"/>
              </w:rPr>
              <w:t>展览展陈设计</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项</w:t>
            </w:r>
          </w:p>
        </w:tc>
        <w:tc>
          <w:tcPr>
            <w:tcW w:w="26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展览展陈设计，设计内容包括：前言1.2*2.4米、开幕背景墙12.5*4米、展览区域画面设计7.5*8米，3.7*4.7米，3.18*1.38米，4.5*4米，61*81厘米，70*90厘米、指示牌50*34厘米、水晶字及刻字文字设计、作品标签等相关展览陈列设计。)注：可依据实际需求选取其中两项进行设计。</w:t>
            </w:r>
            <w:r>
              <w:rPr>
                <w:rFonts w:hint="eastAsia" w:ascii="楷体_GB2312" w:hAnsi="楷体_GB2312" w:eastAsia="楷体_GB2312" w:cs="楷体_GB2312"/>
                <w:b/>
                <w:i w:val="0"/>
                <w:color w:val="000000"/>
                <w:kern w:val="0"/>
                <w:sz w:val="24"/>
                <w:szCs w:val="24"/>
                <w:u w:val="none"/>
                <w:lang w:val="en-US" w:eastAsia="zh-CN" w:bidi="ar"/>
              </w:rPr>
              <w:t>计划于3号展厅，展厅面积约为2080平方米。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4" w:hRule="atLeast"/>
        </w:trPr>
        <w:tc>
          <w:tcPr>
            <w:tcW w:w="329" w:type="pct"/>
            <w:vMerge w:val="continue"/>
            <w:tcBorders>
              <w:left w:val="single" w:color="000000" w:sz="4" w:space="0"/>
              <w:right w:val="single" w:color="auto" w:sz="4" w:space="0"/>
            </w:tcBorders>
            <w:noWrap w:val="0"/>
            <w:vAlign w:val="center"/>
          </w:tcPr>
          <w:p>
            <w:pPr>
              <w:jc w:val="center"/>
              <w:rPr>
                <w:rFonts w:hint="eastAsia" w:ascii="楷体_GB2312" w:hAnsi="楷体_GB2312" w:eastAsia="楷体_GB2312" w:cs="楷体_GB2312"/>
                <w:i w:val="0"/>
                <w:color w:val="000000"/>
                <w:sz w:val="24"/>
                <w:szCs w:val="24"/>
                <w:u w:val="none"/>
              </w:rPr>
            </w:pPr>
          </w:p>
        </w:tc>
        <w:tc>
          <w:tcPr>
            <w:tcW w:w="656" w:type="pct"/>
            <w:vMerge w:val="continue"/>
            <w:tcBorders>
              <w:left w:val="single" w:color="auto" w:sz="4" w:space="0"/>
              <w:right w:val="single" w:color="auto" w:sz="4" w:space="0"/>
            </w:tcBorders>
            <w:noWrap w:val="0"/>
            <w:vAlign w:val="center"/>
          </w:tcPr>
          <w:p>
            <w:pPr>
              <w:jc w:val="both"/>
              <w:rPr>
                <w:rFonts w:hint="eastAsia" w:ascii="楷体_GB2312" w:hAnsi="楷体_GB2312" w:eastAsia="楷体_GB2312" w:cs="楷体_GB2312"/>
                <w:i w:val="0"/>
                <w:color w:val="000000"/>
                <w:sz w:val="24"/>
                <w:szCs w:val="24"/>
                <w:u w:val="none"/>
              </w:rPr>
            </w:pPr>
          </w:p>
        </w:tc>
        <w:tc>
          <w:tcPr>
            <w:tcW w:w="590"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作品装裱</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180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幅</w:t>
            </w:r>
          </w:p>
        </w:tc>
        <w:tc>
          <w:tcPr>
            <w:tcW w:w="26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b/>
                <w:i w:val="0"/>
                <w:color w:val="000000"/>
                <w:sz w:val="24"/>
                <w:szCs w:val="24"/>
                <w:u w:val="none"/>
              </w:rPr>
            </w:pPr>
            <w:r>
              <w:rPr>
                <w:rFonts w:hint="eastAsia" w:ascii="楷体_GB2312" w:hAnsi="楷体_GB2312" w:eastAsia="楷体_GB2312" w:cs="楷体_GB2312"/>
                <w:b/>
                <w:i w:val="0"/>
                <w:color w:val="000000"/>
                <w:kern w:val="0"/>
                <w:sz w:val="24"/>
                <w:szCs w:val="24"/>
                <w:u w:val="none"/>
                <w:lang w:val="en-US" w:eastAsia="zh-CN" w:bidi="ar"/>
              </w:rPr>
              <w:t>实木、铝合金框条、作品防潮封装，立体精装</w:t>
            </w:r>
            <w:r>
              <w:rPr>
                <w:rFonts w:hint="eastAsia" w:ascii="楷体_GB2312" w:hAnsi="楷体_GB2312" w:eastAsia="楷体_GB2312" w:cs="楷体_GB2312"/>
                <w:i w:val="0"/>
                <w:color w:val="000000"/>
                <w:kern w:val="0"/>
                <w:sz w:val="24"/>
                <w:szCs w:val="24"/>
                <w:u w:val="none"/>
                <w:lang w:val="en-US" w:eastAsia="zh-CN" w:bidi="ar"/>
              </w:rPr>
              <w:t>，有机玻璃(一次性）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9" w:hRule="atLeast"/>
        </w:trPr>
        <w:tc>
          <w:tcPr>
            <w:tcW w:w="329" w:type="pct"/>
            <w:vMerge w:val="continue"/>
            <w:tcBorders>
              <w:left w:val="single" w:color="000000" w:sz="4" w:space="0"/>
              <w:right w:val="single" w:color="auto" w:sz="4" w:space="0"/>
            </w:tcBorders>
            <w:noWrap w:val="0"/>
            <w:vAlign w:val="center"/>
          </w:tcPr>
          <w:p>
            <w:pPr>
              <w:jc w:val="center"/>
              <w:rPr>
                <w:rFonts w:hint="eastAsia" w:ascii="楷体_GB2312" w:hAnsi="楷体_GB2312" w:eastAsia="楷体_GB2312" w:cs="楷体_GB2312"/>
                <w:i w:val="0"/>
                <w:color w:val="000000"/>
                <w:sz w:val="24"/>
                <w:szCs w:val="24"/>
                <w:u w:val="none"/>
              </w:rPr>
            </w:pPr>
          </w:p>
        </w:tc>
        <w:tc>
          <w:tcPr>
            <w:tcW w:w="656" w:type="pct"/>
            <w:vMerge w:val="continue"/>
            <w:tcBorders>
              <w:left w:val="single" w:color="auto" w:sz="4" w:space="0"/>
              <w:right w:val="single" w:color="auto" w:sz="4" w:space="0"/>
            </w:tcBorders>
            <w:noWrap w:val="0"/>
            <w:vAlign w:val="center"/>
          </w:tcPr>
          <w:p>
            <w:pPr>
              <w:jc w:val="both"/>
              <w:rPr>
                <w:rFonts w:hint="eastAsia" w:ascii="楷体_GB2312" w:hAnsi="楷体_GB2312" w:eastAsia="楷体_GB2312" w:cs="楷体_GB2312"/>
                <w:i w:val="0"/>
                <w:color w:val="000000"/>
                <w:sz w:val="24"/>
                <w:szCs w:val="24"/>
                <w:u w:val="none"/>
              </w:rPr>
            </w:pPr>
          </w:p>
        </w:tc>
        <w:tc>
          <w:tcPr>
            <w:tcW w:w="590"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展览布展与物料制作</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项</w:t>
            </w:r>
          </w:p>
        </w:tc>
        <w:tc>
          <w:tcPr>
            <w:tcW w:w="26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布展、挂画、展陈物料制作（前言1.2*2.4米、开幕背景墙12.5*4米、展览区域画面7.5*8米，3.7*4.7米，3.18*1.38米，4.5*4米，61*81厘米，70*90厘米、指示牌50*34厘米、水晶字及区域文字不干胶字制作，标签制作等）注：可依据实际需求选取其中两项进行制作。</w:t>
            </w:r>
            <w:r>
              <w:rPr>
                <w:rFonts w:hint="eastAsia" w:ascii="楷体_GB2312" w:hAnsi="楷体_GB2312" w:eastAsia="楷体_GB2312" w:cs="楷体_GB2312"/>
                <w:b/>
                <w:i w:val="0"/>
                <w:color w:val="000000"/>
                <w:kern w:val="0"/>
                <w:sz w:val="24"/>
                <w:szCs w:val="24"/>
                <w:u w:val="none"/>
                <w:lang w:val="en-US" w:eastAsia="zh-CN" w:bidi="ar"/>
              </w:rPr>
              <w:t>计划于3号展厅，展厅面积约为2080平方米。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329" w:type="pct"/>
            <w:vMerge w:val="continue"/>
            <w:tcBorders>
              <w:left w:val="single" w:color="000000" w:sz="4" w:space="0"/>
              <w:right w:val="single" w:color="auto" w:sz="4" w:space="0"/>
            </w:tcBorders>
            <w:noWrap w:val="0"/>
            <w:vAlign w:val="center"/>
          </w:tcPr>
          <w:p>
            <w:pPr>
              <w:jc w:val="center"/>
              <w:rPr>
                <w:rFonts w:hint="eastAsia" w:ascii="楷体_GB2312" w:hAnsi="楷体_GB2312" w:eastAsia="楷体_GB2312" w:cs="楷体_GB2312"/>
                <w:i w:val="0"/>
                <w:color w:val="000000"/>
                <w:sz w:val="24"/>
                <w:szCs w:val="24"/>
                <w:u w:val="none"/>
              </w:rPr>
            </w:pPr>
          </w:p>
        </w:tc>
        <w:tc>
          <w:tcPr>
            <w:tcW w:w="656" w:type="pct"/>
            <w:vMerge w:val="continue"/>
            <w:tcBorders>
              <w:left w:val="single" w:color="auto" w:sz="4" w:space="0"/>
              <w:right w:val="single" w:color="auto" w:sz="4" w:space="0"/>
            </w:tcBorders>
            <w:noWrap w:val="0"/>
            <w:vAlign w:val="center"/>
          </w:tcPr>
          <w:p>
            <w:pPr>
              <w:jc w:val="both"/>
              <w:rPr>
                <w:rFonts w:hint="eastAsia" w:ascii="楷体_GB2312" w:hAnsi="楷体_GB2312" w:eastAsia="楷体_GB2312" w:cs="楷体_GB2312"/>
                <w:i w:val="0"/>
                <w:color w:val="000000"/>
                <w:sz w:val="24"/>
                <w:szCs w:val="24"/>
                <w:u w:val="none"/>
              </w:rPr>
            </w:pPr>
          </w:p>
        </w:tc>
        <w:tc>
          <w:tcPr>
            <w:tcW w:w="590"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展览撤展</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项</w:t>
            </w:r>
          </w:p>
        </w:tc>
        <w:tc>
          <w:tcPr>
            <w:tcW w:w="26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展览撤展，拆框、展墙清理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0" w:hRule="atLeast"/>
        </w:trPr>
        <w:tc>
          <w:tcPr>
            <w:tcW w:w="329" w:type="pct"/>
            <w:vMerge w:val="continue"/>
            <w:tcBorders>
              <w:left w:val="single" w:color="000000" w:sz="4" w:space="0"/>
              <w:right w:val="single" w:color="auto" w:sz="4" w:space="0"/>
            </w:tcBorders>
            <w:noWrap w:val="0"/>
            <w:vAlign w:val="center"/>
          </w:tcPr>
          <w:p>
            <w:pPr>
              <w:jc w:val="center"/>
              <w:rPr>
                <w:rFonts w:hint="eastAsia" w:ascii="楷体_GB2312" w:hAnsi="楷体_GB2312" w:eastAsia="楷体_GB2312" w:cs="楷体_GB2312"/>
                <w:i w:val="0"/>
                <w:color w:val="000000"/>
                <w:sz w:val="24"/>
                <w:szCs w:val="24"/>
                <w:u w:val="none"/>
              </w:rPr>
            </w:pPr>
          </w:p>
        </w:tc>
        <w:tc>
          <w:tcPr>
            <w:tcW w:w="656" w:type="pct"/>
            <w:vMerge w:val="continue"/>
            <w:tcBorders>
              <w:left w:val="single" w:color="auto" w:sz="4" w:space="0"/>
              <w:right w:val="single" w:color="auto" w:sz="4" w:space="0"/>
            </w:tcBorders>
            <w:noWrap w:val="0"/>
            <w:vAlign w:val="center"/>
          </w:tcPr>
          <w:p>
            <w:pPr>
              <w:jc w:val="both"/>
              <w:rPr>
                <w:rFonts w:hint="eastAsia" w:ascii="楷体_GB2312" w:hAnsi="楷体_GB2312" w:eastAsia="楷体_GB2312" w:cs="楷体_GB2312"/>
                <w:i w:val="0"/>
                <w:color w:val="000000"/>
                <w:sz w:val="24"/>
                <w:szCs w:val="24"/>
                <w:u w:val="none"/>
              </w:rPr>
            </w:pPr>
          </w:p>
        </w:tc>
        <w:tc>
          <w:tcPr>
            <w:tcW w:w="590"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kern w:val="0"/>
                <w:sz w:val="24"/>
                <w:szCs w:val="24"/>
                <w:u w:val="none"/>
                <w:lang w:val="en-US" w:eastAsia="zh-CN" w:bidi="ar"/>
              </w:rPr>
            </w:pPr>
            <w:r>
              <w:rPr>
                <w:rFonts w:hint="eastAsia" w:ascii="楷体_GB2312" w:hAnsi="楷体_GB2312" w:eastAsia="楷体_GB2312" w:cs="楷体_GB2312"/>
                <w:i w:val="0"/>
                <w:color w:val="000000"/>
                <w:kern w:val="0"/>
                <w:sz w:val="24"/>
                <w:szCs w:val="24"/>
                <w:u w:val="none"/>
                <w:lang w:val="en-US" w:eastAsia="zh-CN" w:bidi="ar"/>
              </w:rPr>
              <w:t>展墙粉刷</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项</w:t>
            </w:r>
          </w:p>
        </w:tc>
        <w:tc>
          <w:tcPr>
            <w:tcW w:w="26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需粉刷展墙面积约1950平方米，优质环保无味油漆；刷三遍，腻子粉打底（3遍）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0" w:hRule="atLeast"/>
        </w:trPr>
        <w:tc>
          <w:tcPr>
            <w:tcW w:w="329" w:type="pct"/>
            <w:vMerge w:val="continue"/>
            <w:tcBorders>
              <w:left w:val="single" w:color="000000" w:sz="4" w:space="0"/>
              <w:right w:val="single" w:color="auto" w:sz="4" w:space="0"/>
            </w:tcBorders>
            <w:noWrap w:val="0"/>
            <w:vAlign w:val="center"/>
          </w:tcPr>
          <w:p>
            <w:pPr>
              <w:jc w:val="center"/>
              <w:rPr>
                <w:rFonts w:hint="eastAsia" w:ascii="楷体_GB2312" w:hAnsi="楷体_GB2312" w:eastAsia="楷体_GB2312" w:cs="楷体_GB2312"/>
                <w:i w:val="0"/>
                <w:color w:val="000000"/>
                <w:sz w:val="24"/>
                <w:szCs w:val="24"/>
                <w:u w:val="none"/>
              </w:rPr>
            </w:pPr>
          </w:p>
        </w:tc>
        <w:tc>
          <w:tcPr>
            <w:tcW w:w="656" w:type="pct"/>
            <w:vMerge w:val="continue"/>
            <w:tcBorders>
              <w:left w:val="single" w:color="auto" w:sz="4" w:space="0"/>
              <w:right w:val="single" w:color="auto" w:sz="4" w:space="0"/>
            </w:tcBorders>
            <w:noWrap w:val="0"/>
            <w:vAlign w:val="center"/>
          </w:tcPr>
          <w:p>
            <w:pPr>
              <w:jc w:val="both"/>
              <w:rPr>
                <w:rFonts w:hint="eastAsia" w:ascii="楷体_GB2312" w:hAnsi="楷体_GB2312" w:eastAsia="楷体_GB2312" w:cs="楷体_GB2312"/>
                <w:i w:val="0"/>
                <w:color w:val="000000"/>
                <w:sz w:val="24"/>
                <w:szCs w:val="24"/>
                <w:u w:val="none"/>
              </w:rPr>
            </w:pPr>
          </w:p>
        </w:tc>
        <w:tc>
          <w:tcPr>
            <w:tcW w:w="590"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kern w:val="0"/>
                <w:sz w:val="24"/>
                <w:szCs w:val="24"/>
                <w:u w:val="none"/>
                <w:lang w:val="en-US" w:eastAsia="zh-CN" w:bidi="ar"/>
              </w:rPr>
            </w:pPr>
            <w:r>
              <w:rPr>
                <w:rFonts w:hint="eastAsia" w:ascii="楷体_GB2312" w:hAnsi="楷体_GB2312" w:eastAsia="楷体_GB2312" w:cs="楷体_GB2312"/>
                <w:i w:val="0"/>
                <w:color w:val="000000"/>
                <w:kern w:val="0"/>
                <w:sz w:val="24"/>
                <w:szCs w:val="24"/>
                <w:u w:val="none"/>
                <w:lang w:val="en-US" w:eastAsia="zh-CN" w:bidi="ar"/>
              </w:rPr>
              <w:t>展览展前册设计制作</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lang w:val="en-US"/>
              </w:rPr>
            </w:pPr>
            <w:r>
              <w:rPr>
                <w:rFonts w:hint="eastAsia" w:ascii="楷体_GB2312" w:hAnsi="楷体_GB2312" w:eastAsia="楷体_GB2312" w:cs="楷体_GB2312"/>
                <w:i w:val="0"/>
                <w:color w:val="000000"/>
                <w:kern w:val="0"/>
                <w:sz w:val="24"/>
                <w:szCs w:val="24"/>
                <w:u w:val="none"/>
                <w:lang w:val="en-US" w:eastAsia="zh-CN" w:bidi="ar"/>
              </w:rPr>
              <w:t>500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本</w:t>
            </w:r>
          </w:p>
        </w:tc>
        <w:tc>
          <w:tcPr>
            <w:tcW w:w="26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23.5*29CM，12页-16页，超感特种纸，四色印刷，骑马钉，封面UV处理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0" w:hRule="atLeast"/>
        </w:trPr>
        <w:tc>
          <w:tcPr>
            <w:tcW w:w="329" w:type="pct"/>
            <w:vMerge w:val="continue"/>
            <w:tcBorders>
              <w:left w:val="single" w:color="000000" w:sz="4" w:space="0"/>
              <w:bottom w:val="single" w:color="000000" w:sz="4" w:space="0"/>
              <w:right w:val="single" w:color="auto" w:sz="4" w:space="0"/>
            </w:tcBorders>
            <w:noWrap w:val="0"/>
            <w:vAlign w:val="center"/>
          </w:tcPr>
          <w:p>
            <w:pPr>
              <w:jc w:val="center"/>
              <w:rPr>
                <w:rFonts w:hint="eastAsia" w:ascii="楷体_GB2312" w:hAnsi="楷体_GB2312" w:eastAsia="楷体_GB2312" w:cs="楷体_GB2312"/>
                <w:i w:val="0"/>
                <w:color w:val="000000"/>
                <w:sz w:val="24"/>
                <w:szCs w:val="24"/>
                <w:u w:val="none"/>
              </w:rPr>
            </w:pPr>
          </w:p>
        </w:tc>
        <w:tc>
          <w:tcPr>
            <w:tcW w:w="656" w:type="pct"/>
            <w:vMerge w:val="continue"/>
            <w:tcBorders>
              <w:left w:val="single" w:color="auto" w:sz="4" w:space="0"/>
              <w:bottom w:val="single" w:color="000000" w:sz="4" w:space="0"/>
              <w:right w:val="single" w:color="auto" w:sz="4" w:space="0"/>
            </w:tcBorders>
            <w:noWrap w:val="0"/>
            <w:vAlign w:val="center"/>
          </w:tcPr>
          <w:p>
            <w:pPr>
              <w:jc w:val="both"/>
              <w:rPr>
                <w:rFonts w:hint="eastAsia" w:ascii="楷体_GB2312" w:hAnsi="楷体_GB2312" w:eastAsia="楷体_GB2312" w:cs="楷体_GB2312"/>
                <w:i w:val="0"/>
                <w:color w:val="000000"/>
                <w:sz w:val="24"/>
                <w:szCs w:val="24"/>
                <w:u w:val="none"/>
              </w:rPr>
            </w:pPr>
          </w:p>
        </w:tc>
        <w:tc>
          <w:tcPr>
            <w:tcW w:w="590"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kern w:val="0"/>
                <w:sz w:val="24"/>
                <w:szCs w:val="24"/>
                <w:u w:val="none"/>
                <w:lang w:val="en-US" w:eastAsia="zh-CN" w:bidi="ar"/>
              </w:rPr>
            </w:pPr>
            <w:r>
              <w:rPr>
                <w:rFonts w:hint="eastAsia" w:ascii="楷体_GB2312" w:hAnsi="楷体_GB2312" w:eastAsia="楷体_GB2312" w:cs="楷体_GB2312"/>
                <w:i w:val="0"/>
                <w:color w:val="000000"/>
                <w:kern w:val="0"/>
                <w:sz w:val="24"/>
                <w:szCs w:val="24"/>
                <w:u w:val="none"/>
                <w:lang w:val="en-US" w:eastAsia="zh-CN" w:bidi="ar"/>
              </w:rPr>
              <w:t>展览图录采集</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kern w:val="0"/>
                <w:sz w:val="24"/>
                <w:szCs w:val="24"/>
                <w:u w:val="none"/>
                <w:lang w:val="en-US" w:eastAsia="zh-CN" w:bidi="ar"/>
              </w:rPr>
            </w:pPr>
            <w:r>
              <w:rPr>
                <w:rFonts w:hint="eastAsia" w:ascii="楷体_GB2312" w:hAnsi="楷体_GB2312" w:eastAsia="楷体_GB2312" w:cs="楷体_GB2312"/>
                <w:i w:val="0"/>
                <w:color w:val="000000"/>
                <w:kern w:val="0"/>
                <w:sz w:val="24"/>
                <w:szCs w:val="24"/>
                <w:u w:val="none"/>
                <w:lang w:val="en-US" w:eastAsia="zh-CN" w:bidi="ar"/>
              </w:rPr>
              <w:t>180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kern w:val="0"/>
                <w:sz w:val="24"/>
                <w:szCs w:val="24"/>
                <w:u w:val="none"/>
                <w:lang w:val="en-US" w:eastAsia="zh-CN" w:bidi="ar"/>
              </w:rPr>
            </w:pPr>
            <w:r>
              <w:rPr>
                <w:rFonts w:hint="eastAsia" w:ascii="楷体_GB2312" w:hAnsi="楷体_GB2312" w:eastAsia="楷体_GB2312" w:cs="楷体_GB2312"/>
                <w:i w:val="0"/>
                <w:color w:val="000000"/>
                <w:kern w:val="0"/>
                <w:sz w:val="24"/>
                <w:szCs w:val="24"/>
                <w:u w:val="none"/>
                <w:lang w:val="en-US" w:eastAsia="zh-CN" w:bidi="ar"/>
              </w:rPr>
              <w:t>幅</w:t>
            </w:r>
          </w:p>
        </w:tc>
        <w:tc>
          <w:tcPr>
            <w:tcW w:w="26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i w:val="0"/>
                <w:color w:val="000000"/>
                <w:kern w:val="0"/>
                <w:sz w:val="24"/>
                <w:szCs w:val="24"/>
                <w:u w:val="none"/>
                <w:lang w:val="en-US" w:eastAsia="zh-CN" w:bidi="ar"/>
              </w:rPr>
            </w:pPr>
            <w:r>
              <w:rPr>
                <w:rFonts w:hint="eastAsia" w:ascii="楷体_GB2312" w:hAnsi="楷体_GB2312" w:eastAsia="楷体_GB2312" w:cs="楷体_GB2312"/>
                <w:i w:val="0"/>
                <w:color w:val="000000"/>
                <w:sz w:val="24"/>
                <w:szCs w:val="24"/>
                <w:u w:val="none"/>
              </w:rPr>
              <w:t>规格：超高清600DPI扫描；作品图片采集、编校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trPr>
        <w:tc>
          <w:tcPr>
            <w:tcW w:w="32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kern w:val="0"/>
                <w:sz w:val="24"/>
                <w:szCs w:val="24"/>
                <w:u w:val="none"/>
                <w:lang w:val="en-US" w:eastAsia="zh-CN" w:bidi="ar"/>
              </w:rPr>
            </w:pPr>
            <w:r>
              <w:rPr>
                <w:rFonts w:hint="eastAsia" w:ascii="楷体_GB2312" w:hAnsi="楷体_GB2312" w:eastAsia="楷体_GB2312" w:cs="楷体_GB2312"/>
                <w:i w:val="0"/>
                <w:color w:val="000000"/>
                <w:kern w:val="0"/>
                <w:sz w:val="24"/>
                <w:szCs w:val="24"/>
                <w:u w:val="none"/>
                <w:lang w:val="en-US" w:eastAsia="zh-CN" w:bidi="ar"/>
              </w:rPr>
              <w:t>4</w:t>
            </w:r>
          </w:p>
        </w:tc>
        <w:tc>
          <w:tcPr>
            <w:tcW w:w="656" w:type="pct"/>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both"/>
              <w:textAlignment w:val="center"/>
              <w:rPr>
                <w:rFonts w:hint="eastAsia" w:ascii="楷体_GB2312" w:hAnsi="楷体_GB2312" w:eastAsia="楷体_GB2312" w:cs="楷体_GB2312"/>
                <w:i w:val="0"/>
                <w:color w:val="000000"/>
                <w:kern w:val="0"/>
                <w:sz w:val="24"/>
                <w:szCs w:val="24"/>
                <w:u w:val="none"/>
                <w:lang w:val="en-US" w:eastAsia="zh-CN" w:bidi="ar"/>
              </w:rPr>
            </w:pPr>
            <w:r>
              <w:rPr>
                <w:rFonts w:hint="eastAsia" w:ascii="楷体_GB2312" w:hAnsi="楷体_GB2312" w:eastAsia="楷体_GB2312" w:cs="楷体_GB2312"/>
                <w:i w:val="0"/>
                <w:color w:val="000000"/>
                <w:kern w:val="0"/>
                <w:sz w:val="24"/>
                <w:szCs w:val="24"/>
                <w:u w:val="none"/>
                <w:lang w:val="en-US" w:eastAsia="zh-CN" w:bidi="ar"/>
              </w:rPr>
              <w:t>2025年全国版画创作成果系列展—第八届青年版画展</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kern w:val="0"/>
                <w:sz w:val="24"/>
                <w:szCs w:val="24"/>
                <w:u w:val="none"/>
                <w:lang w:val="en-US" w:eastAsia="zh-CN" w:bidi="ar"/>
              </w:rPr>
            </w:pPr>
            <w:r>
              <w:rPr>
                <w:rFonts w:hint="eastAsia" w:ascii="楷体_GB2312" w:hAnsi="楷体_GB2312" w:eastAsia="楷体_GB2312" w:cs="楷体_GB2312"/>
                <w:i w:val="0"/>
                <w:color w:val="000000"/>
                <w:kern w:val="0"/>
                <w:sz w:val="24"/>
                <w:szCs w:val="24"/>
                <w:u w:val="none"/>
                <w:lang w:val="en-US" w:eastAsia="zh-CN" w:bidi="ar"/>
              </w:rPr>
              <w:t>展览展陈设计</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项</w:t>
            </w:r>
          </w:p>
        </w:tc>
        <w:tc>
          <w:tcPr>
            <w:tcW w:w="26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展览展陈设计，设计内容包括：前言1.2*2.4米、开幕背景墙12.5*4米、展览区域画面设计7.5*8米，3.7*4.7米，3.18*1.38米，4.5*4米，61*81厘米，70*90厘米、指示牌50*34厘米、水晶字及刻字文字设计、作品标签等相关展览陈列设计。注：可依据实际需求选取其中两项进行设计。</w:t>
            </w:r>
            <w:r>
              <w:rPr>
                <w:rFonts w:hint="eastAsia" w:ascii="楷体_GB2312" w:hAnsi="楷体_GB2312" w:eastAsia="楷体_GB2312" w:cs="楷体_GB2312"/>
                <w:b/>
                <w:i w:val="0"/>
                <w:color w:val="000000"/>
                <w:kern w:val="0"/>
                <w:sz w:val="24"/>
                <w:szCs w:val="24"/>
                <w:u w:val="none"/>
                <w:lang w:val="en-US" w:eastAsia="zh-CN" w:bidi="ar"/>
              </w:rPr>
              <w:t>计划于3号展厅，展厅面积约为2080平方米。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_GB2312" w:hAnsi="楷体_GB2312" w:eastAsia="楷体_GB2312" w:cs="楷体_GB2312"/>
                <w:i w:val="0"/>
                <w:color w:val="000000"/>
                <w:sz w:val="24"/>
                <w:szCs w:val="24"/>
                <w:u w:val="none"/>
              </w:rPr>
            </w:pPr>
          </w:p>
        </w:tc>
        <w:tc>
          <w:tcPr>
            <w:tcW w:w="656" w:type="pct"/>
            <w:vMerge w:val="continue"/>
            <w:tcBorders>
              <w:top w:val="nil"/>
              <w:left w:val="single" w:color="000000" w:sz="4" w:space="0"/>
              <w:bottom w:val="nil"/>
              <w:right w:val="single" w:color="000000" w:sz="4" w:space="0"/>
            </w:tcBorders>
            <w:noWrap w:val="0"/>
            <w:vAlign w:val="center"/>
          </w:tcPr>
          <w:p>
            <w:pPr>
              <w:jc w:val="both"/>
              <w:rPr>
                <w:rFonts w:hint="eastAsia" w:ascii="楷体_GB2312" w:hAnsi="楷体_GB2312" w:eastAsia="楷体_GB2312" w:cs="楷体_GB2312"/>
                <w:i w:val="0"/>
                <w:color w:val="000000"/>
                <w:sz w:val="24"/>
                <w:szCs w:val="24"/>
                <w:u w:val="none"/>
              </w:rPr>
            </w:pP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作品装裱</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180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幅</w:t>
            </w:r>
          </w:p>
        </w:tc>
        <w:tc>
          <w:tcPr>
            <w:tcW w:w="26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b/>
                <w:i w:val="0"/>
                <w:color w:val="000000"/>
                <w:sz w:val="24"/>
                <w:szCs w:val="24"/>
                <w:u w:val="none"/>
              </w:rPr>
            </w:pPr>
            <w:r>
              <w:rPr>
                <w:rFonts w:hint="eastAsia" w:ascii="楷体_GB2312" w:hAnsi="楷体_GB2312" w:eastAsia="楷体_GB2312" w:cs="楷体_GB2312"/>
                <w:b/>
                <w:i w:val="0"/>
                <w:color w:val="000000"/>
                <w:kern w:val="0"/>
                <w:sz w:val="24"/>
                <w:szCs w:val="24"/>
                <w:u w:val="none"/>
                <w:lang w:val="en-US" w:eastAsia="zh-CN" w:bidi="ar"/>
              </w:rPr>
              <w:t>实木、铝合金框条、作品防潮封装，立体精装</w:t>
            </w:r>
            <w:r>
              <w:rPr>
                <w:rFonts w:hint="eastAsia" w:ascii="楷体_GB2312" w:hAnsi="楷体_GB2312" w:eastAsia="楷体_GB2312" w:cs="楷体_GB2312"/>
                <w:i w:val="0"/>
                <w:color w:val="000000"/>
                <w:kern w:val="0"/>
                <w:sz w:val="24"/>
                <w:szCs w:val="24"/>
                <w:u w:val="none"/>
                <w:lang w:val="en-US" w:eastAsia="zh-CN" w:bidi="ar"/>
              </w:rPr>
              <w:t>，有机玻璃(一次性）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0" w:hRule="atLeast"/>
        </w:trPr>
        <w:tc>
          <w:tcPr>
            <w:tcW w:w="3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_GB2312" w:hAnsi="楷体_GB2312" w:eastAsia="楷体_GB2312" w:cs="楷体_GB2312"/>
                <w:i w:val="0"/>
                <w:color w:val="000000"/>
                <w:sz w:val="24"/>
                <w:szCs w:val="24"/>
                <w:u w:val="none"/>
              </w:rPr>
            </w:pPr>
          </w:p>
        </w:tc>
        <w:tc>
          <w:tcPr>
            <w:tcW w:w="656" w:type="pct"/>
            <w:vMerge w:val="continue"/>
            <w:tcBorders>
              <w:top w:val="nil"/>
              <w:left w:val="single" w:color="000000" w:sz="4" w:space="0"/>
              <w:bottom w:val="nil"/>
              <w:right w:val="single" w:color="000000" w:sz="4" w:space="0"/>
            </w:tcBorders>
            <w:noWrap w:val="0"/>
            <w:vAlign w:val="center"/>
          </w:tcPr>
          <w:p>
            <w:pPr>
              <w:jc w:val="both"/>
              <w:rPr>
                <w:rFonts w:hint="eastAsia" w:ascii="楷体_GB2312" w:hAnsi="楷体_GB2312" w:eastAsia="楷体_GB2312" w:cs="楷体_GB2312"/>
                <w:i w:val="0"/>
                <w:color w:val="000000"/>
                <w:sz w:val="24"/>
                <w:szCs w:val="24"/>
                <w:u w:val="none"/>
              </w:rPr>
            </w:pP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展览布展与物料制作</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项</w:t>
            </w:r>
          </w:p>
        </w:tc>
        <w:tc>
          <w:tcPr>
            <w:tcW w:w="26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布展、挂画、展陈物料制作：前言1.2*2.4米、开幕背景墙12.5*4米、展览区域画面7.5*8米，3.7*4.7米，3.18*1.38米，4.5*4米，61*81厘米，70*90厘米、指示牌50*34厘米、水晶字及区域文字不干胶字制作，标签制作等。注：可依据实际需求选取其中两项进行制作。</w:t>
            </w:r>
            <w:r>
              <w:rPr>
                <w:rFonts w:hint="eastAsia" w:ascii="楷体_GB2312" w:hAnsi="楷体_GB2312" w:eastAsia="楷体_GB2312" w:cs="楷体_GB2312"/>
                <w:b/>
                <w:i w:val="0"/>
                <w:color w:val="000000"/>
                <w:kern w:val="0"/>
                <w:sz w:val="24"/>
                <w:szCs w:val="24"/>
                <w:u w:val="none"/>
                <w:lang w:val="en-US" w:eastAsia="zh-CN" w:bidi="ar"/>
              </w:rPr>
              <w:t>计划于3号展厅，展厅面积约为2080平方米。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3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_GB2312" w:hAnsi="楷体_GB2312" w:eastAsia="楷体_GB2312" w:cs="楷体_GB2312"/>
                <w:i w:val="0"/>
                <w:color w:val="000000"/>
                <w:sz w:val="24"/>
                <w:szCs w:val="24"/>
                <w:u w:val="none"/>
              </w:rPr>
            </w:pPr>
          </w:p>
        </w:tc>
        <w:tc>
          <w:tcPr>
            <w:tcW w:w="656" w:type="pct"/>
            <w:vMerge w:val="continue"/>
            <w:tcBorders>
              <w:top w:val="nil"/>
              <w:left w:val="single" w:color="000000" w:sz="4" w:space="0"/>
              <w:bottom w:val="nil"/>
              <w:right w:val="single" w:color="000000" w:sz="4" w:space="0"/>
            </w:tcBorders>
            <w:noWrap w:val="0"/>
            <w:vAlign w:val="center"/>
          </w:tcPr>
          <w:p>
            <w:pPr>
              <w:jc w:val="both"/>
              <w:rPr>
                <w:rFonts w:hint="eastAsia" w:ascii="楷体_GB2312" w:hAnsi="楷体_GB2312" w:eastAsia="楷体_GB2312" w:cs="楷体_GB2312"/>
                <w:i w:val="0"/>
                <w:color w:val="000000"/>
                <w:sz w:val="24"/>
                <w:szCs w:val="24"/>
                <w:u w:val="none"/>
              </w:rPr>
            </w:pP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展览撤展</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项</w:t>
            </w:r>
          </w:p>
        </w:tc>
        <w:tc>
          <w:tcPr>
            <w:tcW w:w="26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展览撤展，拆框、展墙清理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8" w:hRule="atLeast"/>
        </w:trPr>
        <w:tc>
          <w:tcPr>
            <w:tcW w:w="3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_GB2312" w:hAnsi="楷体_GB2312" w:eastAsia="楷体_GB2312" w:cs="楷体_GB2312"/>
                <w:i w:val="0"/>
                <w:color w:val="000000"/>
                <w:sz w:val="24"/>
                <w:szCs w:val="24"/>
                <w:u w:val="none"/>
              </w:rPr>
            </w:pPr>
          </w:p>
        </w:tc>
        <w:tc>
          <w:tcPr>
            <w:tcW w:w="656" w:type="pct"/>
            <w:vMerge w:val="continue"/>
            <w:tcBorders>
              <w:top w:val="nil"/>
              <w:left w:val="single" w:color="000000" w:sz="4" w:space="0"/>
              <w:bottom w:val="nil"/>
              <w:right w:val="single" w:color="000000" w:sz="4" w:space="0"/>
            </w:tcBorders>
            <w:noWrap w:val="0"/>
            <w:vAlign w:val="center"/>
          </w:tcPr>
          <w:p>
            <w:pPr>
              <w:jc w:val="both"/>
              <w:rPr>
                <w:rFonts w:hint="eastAsia" w:ascii="楷体_GB2312" w:hAnsi="楷体_GB2312" w:eastAsia="楷体_GB2312" w:cs="楷体_GB2312"/>
                <w:i w:val="0"/>
                <w:color w:val="000000"/>
                <w:sz w:val="24"/>
                <w:szCs w:val="24"/>
                <w:u w:val="none"/>
              </w:rPr>
            </w:pP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展墙粉刷</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项</w:t>
            </w:r>
          </w:p>
        </w:tc>
        <w:tc>
          <w:tcPr>
            <w:tcW w:w="26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需粉刷展墙面积约1950平方米，优质环保无味油漆；刷三遍，腻子粉打底（3遍）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0" w:hRule="atLeast"/>
        </w:trPr>
        <w:tc>
          <w:tcPr>
            <w:tcW w:w="3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_GB2312" w:hAnsi="楷体_GB2312" w:eastAsia="楷体_GB2312" w:cs="楷体_GB2312"/>
                <w:i w:val="0"/>
                <w:color w:val="000000"/>
                <w:sz w:val="24"/>
                <w:szCs w:val="24"/>
                <w:u w:val="none"/>
              </w:rPr>
            </w:pPr>
          </w:p>
        </w:tc>
        <w:tc>
          <w:tcPr>
            <w:tcW w:w="656" w:type="pct"/>
            <w:vMerge w:val="continue"/>
            <w:tcBorders>
              <w:top w:val="nil"/>
              <w:left w:val="single" w:color="000000" w:sz="4" w:space="0"/>
              <w:bottom w:val="nil"/>
              <w:right w:val="single" w:color="000000" w:sz="4" w:space="0"/>
            </w:tcBorders>
            <w:noWrap w:val="0"/>
            <w:vAlign w:val="center"/>
          </w:tcPr>
          <w:p>
            <w:pPr>
              <w:jc w:val="both"/>
              <w:rPr>
                <w:rFonts w:hint="eastAsia" w:ascii="楷体_GB2312" w:hAnsi="楷体_GB2312" w:eastAsia="楷体_GB2312" w:cs="楷体_GB2312"/>
                <w:i w:val="0"/>
                <w:color w:val="000000"/>
                <w:sz w:val="24"/>
                <w:szCs w:val="24"/>
                <w:u w:val="none"/>
              </w:rPr>
            </w:pP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展览展前册设计制作</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lang w:val="en-US"/>
              </w:rPr>
            </w:pPr>
            <w:r>
              <w:rPr>
                <w:rFonts w:hint="eastAsia" w:ascii="楷体_GB2312" w:hAnsi="楷体_GB2312" w:eastAsia="楷体_GB2312" w:cs="楷体_GB2312"/>
                <w:i w:val="0"/>
                <w:color w:val="000000"/>
                <w:kern w:val="0"/>
                <w:sz w:val="24"/>
                <w:szCs w:val="24"/>
                <w:u w:val="none"/>
                <w:lang w:val="en-US" w:eastAsia="zh-CN" w:bidi="ar"/>
              </w:rPr>
              <w:t>500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本</w:t>
            </w:r>
          </w:p>
        </w:tc>
        <w:tc>
          <w:tcPr>
            <w:tcW w:w="26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23.5*29CM，12页-16页，超感特种纸，四色印刷，骑马钉，封面UV处理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_GB2312" w:hAnsi="楷体_GB2312" w:eastAsia="楷体_GB2312" w:cs="楷体_GB2312"/>
                <w:i w:val="0"/>
                <w:color w:val="000000"/>
                <w:sz w:val="24"/>
                <w:szCs w:val="24"/>
                <w:u w:val="none"/>
              </w:rPr>
            </w:pPr>
          </w:p>
        </w:tc>
        <w:tc>
          <w:tcPr>
            <w:tcW w:w="656" w:type="pct"/>
            <w:vMerge w:val="continue"/>
            <w:tcBorders>
              <w:top w:val="nil"/>
              <w:left w:val="single" w:color="000000" w:sz="4" w:space="0"/>
              <w:bottom w:val="single" w:color="000000" w:sz="4" w:space="0"/>
              <w:right w:val="single" w:color="000000" w:sz="4" w:space="0"/>
            </w:tcBorders>
            <w:noWrap w:val="0"/>
            <w:vAlign w:val="center"/>
          </w:tcPr>
          <w:p>
            <w:pPr>
              <w:jc w:val="both"/>
              <w:rPr>
                <w:rFonts w:hint="eastAsia" w:ascii="楷体_GB2312" w:hAnsi="楷体_GB2312" w:eastAsia="楷体_GB2312" w:cs="楷体_GB2312"/>
                <w:i w:val="0"/>
                <w:color w:val="000000"/>
                <w:sz w:val="24"/>
                <w:szCs w:val="24"/>
                <w:u w:val="none"/>
              </w:rPr>
            </w:pP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展览图录采集</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180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幅</w:t>
            </w:r>
          </w:p>
        </w:tc>
        <w:tc>
          <w:tcPr>
            <w:tcW w:w="26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sz w:val="24"/>
                <w:szCs w:val="24"/>
                <w:u w:val="none"/>
              </w:rPr>
              <w:t>规格：超高清600DPI扫描；作品图片采集、编校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2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kern w:val="0"/>
                <w:sz w:val="24"/>
                <w:szCs w:val="24"/>
                <w:u w:val="none"/>
                <w:lang w:val="en-US" w:eastAsia="zh-CN" w:bidi="ar"/>
              </w:rPr>
            </w:pPr>
            <w:r>
              <w:rPr>
                <w:rFonts w:hint="eastAsia" w:ascii="楷体_GB2312" w:hAnsi="楷体_GB2312" w:eastAsia="楷体_GB2312" w:cs="楷体_GB2312"/>
                <w:i w:val="0"/>
                <w:color w:val="000000"/>
                <w:kern w:val="0"/>
                <w:sz w:val="24"/>
                <w:szCs w:val="24"/>
                <w:u w:val="none"/>
                <w:lang w:val="en-US" w:eastAsia="zh-CN" w:bidi="ar"/>
              </w:rPr>
              <w:t>5</w:t>
            </w:r>
          </w:p>
        </w:tc>
        <w:tc>
          <w:tcPr>
            <w:tcW w:w="656" w:type="pct"/>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both"/>
              <w:textAlignment w:val="center"/>
              <w:rPr>
                <w:rFonts w:hint="eastAsia" w:ascii="楷体_GB2312" w:hAnsi="楷体_GB2312" w:eastAsia="楷体_GB2312" w:cs="楷体_GB2312"/>
                <w:i w:val="0"/>
                <w:color w:val="000000"/>
                <w:kern w:val="0"/>
                <w:sz w:val="24"/>
                <w:szCs w:val="24"/>
                <w:u w:val="none"/>
                <w:lang w:val="en-US" w:eastAsia="zh-CN" w:bidi="ar"/>
              </w:rPr>
            </w:pPr>
            <w:r>
              <w:rPr>
                <w:rFonts w:hint="eastAsia" w:ascii="楷体_GB2312" w:hAnsi="楷体_GB2312" w:eastAsia="楷体_GB2312" w:cs="楷体_GB2312"/>
                <w:i w:val="0"/>
                <w:color w:val="000000"/>
                <w:kern w:val="0"/>
                <w:sz w:val="24"/>
                <w:szCs w:val="24"/>
                <w:u w:val="none"/>
                <w:lang w:val="en-US" w:eastAsia="zh-CN" w:bidi="ar"/>
              </w:rPr>
              <w:t>齐凤阁版画史学馆系列展览—黄启明·范敏版画家双个案研究展</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kern w:val="0"/>
                <w:sz w:val="24"/>
                <w:szCs w:val="24"/>
                <w:u w:val="none"/>
                <w:lang w:val="en-US" w:eastAsia="zh-CN" w:bidi="ar"/>
              </w:rPr>
            </w:pPr>
            <w:r>
              <w:rPr>
                <w:rFonts w:hint="eastAsia" w:ascii="楷体_GB2312" w:hAnsi="楷体_GB2312" w:eastAsia="楷体_GB2312" w:cs="楷体_GB2312"/>
                <w:i w:val="0"/>
                <w:color w:val="000000"/>
                <w:kern w:val="0"/>
                <w:sz w:val="24"/>
                <w:szCs w:val="24"/>
                <w:u w:val="none"/>
                <w:lang w:val="en-US" w:eastAsia="zh-CN" w:bidi="ar"/>
              </w:rPr>
              <w:t>版画作品装裱</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80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幅</w:t>
            </w:r>
          </w:p>
        </w:tc>
        <w:tc>
          <w:tcPr>
            <w:tcW w:w="26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展览装裱80件作品，包括作品手工托平、实木条装框、立体精装、防潮过膜、亚克力装裱、高透玻璃、定制尺寸(注：一次性使用）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kern w:val="0"/>
                <w:sz w:val="24"/>
                <w:szCs w:val="24"/>
                <w:u w:val="none"/>
                <w:lang w:val="en-US" w:eastAsia="zh-CN" w:bidi="ar"/>
              </w:rPr>
            </w:pPr>
          </w:p>
        </w:tc>
        <w:tc>
          <w:tcPr>
            <w:tcW w:w="656" w:type="pct"/>
            <w:vMerge w:val="continue"/>
            <w:tcBorders>
              <w:top w:val="nil"/>
              <w:left w:val="single" w:color="000000" w:sz="4" w:space="0"/>
              <w:bottom w:val="nil"/>
              <w:right w:val="single" w:color="000000" w:sz="4" w:space="0"/>
            </w:tcBorders>
            <w:noWrap w:val="0"/>
            <w:vAlign w:val="center"/>
          </w:tcPr>
          <w:p>
            <w:pPr>
              <w:keepNext w:val="0"/>
              <w:keepLines w:val="0"/>
              <w:widowControl/>
              <w:suppressLineNumbers w:val="0"/>
              <w:jc w:val="both"/>
              <w:textAlignment w:val="center"/>
              <w:rPr>
                <w:rFonts w:hint="eastAsia" w:ascii="楷体_GB2312" w:hAnsi="楷体_GB2312" w:eastAsia="楷体_GB2312" w:cs="楷体_GB2312"/>
                <w:i w:val="0"/>
                <w:color w:val="000000"/>
                <w:kern w:val="0"/>
                <w:sz w:val="24"/>
                <w:szCs w:val="24"/>
                <w:u w:val="none"/>
                <w:lang w:val="en-US" w:eastAsia="zh-CN" w:bidi="ar"/>
              </w:rPr>
            </w:pP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kern w:val="0"/>
                <w:sz w:val="24"/>
                <w:szCs w:val="24"/>
                <w:u w:val="none"/>
                <w:lang w:val="en-US" w:eastAsia="zh-CN" w:bidi="ar"/>
              </w:rPr>
            </w:pPr>
            <w:r>
              <w:rPr>
                <w:rFonts w:hint="eastAsia" w:ascii="楷体_GB2312" w:hAnsi="楷体_GB2312" w:eastAsia="楷体_GB2312" w:cs="楷体_GB2312"/>
                <w:i w:val="0"/>
                <w:color w:val="000000"/>
                <w:kern w:val="0"/>
                <w:sz w:val="24"/>
                <w:szCs w:val="24"/>
                <w:u w:val="none"/>
                <w:lang w:val="en-US" w:eastAsia="zh-CN" w:bidi="ar"/>
              </w:rPr>
              <w:t>设计费</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项</w:t>
            </w:r>
          </w:p>
        </w:tc>
        <w:tc>
          <w:tcPr>
            <w:tcW w:w="26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i w:val="0"/>
                <w:color w:val="auto"/>
                <w:kern w:val="0"/>
                <w:sz w:val="24"/>
                <w:szCs w:val="24"/>
                <w:u w:val="none"/>
                <w:lang w:val="en-US" w:eastAsia="zh-CN" w:bidi="ar"/>
              </w:rPr>
            </w:pPr>
            <w:r>
              <w:rPr>
                <w:rFonts w:hint="eastAsia" w:ascii="楷体_GB2312" w:hAnsi="楷体_GB2312" w:eastAsia="楷体_GB2312" w:cs="楷体_GB2312"/>
                <w:i w:val="0"/>
                <w:color w:val="auto"/>
                <w:kern w:val="0"/>
                <w:sz w:val="24"/>
                <w:szCs w:val="24"/>
                <w:u w:val="none"/>
                <w:lang w:val="en-US" w:eastAsia="zh-CN" w:bidi="ar"/>
              </w:rPr>
              <w:t>设计内容包括：</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i w:val="0"/>
                <w:color w:val="auto"/>
                <w:kern w:val="0"/>
                <w:sz w:val="24"/>
                <w:szCs w:val="24"/>
                <w:u w:val="none"/>
                <w:lang w:val="en-US" w:eastAsia="zh-CN" w:bidi="ar"/>
              </w:rPr>
            </w:pPr>
            <w:r>
              <w:rPr>
                <w:rFonts w:hint="eastAsia" w:ascii="楷体_GB2312" w:hAnsi="楷体_GB2312" w:eastAsia="楷体_GB2312" w:cs="楷体_GB2312"/>
                <w:i w:val="0"/>
                <w:color w:val="auto"/>
                <w:kern w:val="0"/>
                <w:sz w:val="24"/>
                <w:szCs w:val="24"/>
                <w:u w:val="none"/>
                <w:lang w:val="en-US" w:eastAsia="zh-CN" w:bidi="ar"/>
              </w:rPr>
              <w:t>展厅空间整体视觉设计；</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i w:val="0"/>
                <w:color w:val="auto"/>
                <w:kern w:val="0"/>
                <w:sz w:val="24"/>
                <w:szCs w:val="24"/>
                <w:u w:val="none"/>
                <w:lang w:val="en-US" w:eastAsia="zh-CN" w:bidi="ar"/>
              </w:rPr>
            </w:pPr>
            <w:r>
              <w:rPr>
                <w:rFonts w:hint="eastAsia" w:ascii="楷体_GB2312" w:hAnsi="楷体_GB2312" w:eastAsia="楷体_GB2312" w:cs="楷体_GB2312"/>
                <w:i w:val="0"/>
                <w:color w:val="auto"/>
                <w:kern w:val="0"/>
                <w:sz w:val="24"/>
                <w:szCs w:val="24"/>
                <w:u w:val="none"/>
                <w:lang w:val="en-US" w:eastAsia="zh-CN" w:bidi="ar"/>
              </w:rPr>
              <w:t>展厅网格布海报（370*740cm）细网格含上下横杆，户外海报3条（318*138cm）；</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i w:val="0"/>
                <w:color w:val="auto"/>
                <w:kern w:val="0"/>
                <w:sz w:val="24"/>
                <w:szCs w:val="24"/>
                <w:u w:val="none"/>
                <w:lang w:val="en-US" w:eastAsia="zh-CN" w:bidi="ar"/>
              </w:rPr>
            </w:pPr>
            <w:r>
              <w:rPr>
                <w:rFonts w:hint="eastAsia" w:ascii="楷体_GB2312" w:hAnsi="楷体_GB2312" w:eastAsia="楷体_GB2312" w:cs="楷体_GB2312"/>
                <w:i w:val="0"/>
                <w:color w:val="auto"/>
                <w:kern w:val="0"/>
                <w:sz w:val="24"/>
                <w:szCs w:val="24"/>
                <w:u w:val="none"/>
                <w:lang w:val="en-US" w:eastAsia="zh-CN" w:bidi="ar"/>
              </w:rPr>
              <w:t>前言简介等展览区域文字和画面排版设计、指示牌、水晶字及刻字文字设计、作品标签（14*8*0.5cm）；</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i w:val="0"/>
                <w:color w:val="auto"/>
                <w:sz w:val="24"/>
                <w:szCs w:val="24"/>
                <w:u w:val="none"/>
              </w:rPr>
            </w:pPr>
            <w:r>
              <w:rPr>
                <w:rFonts w:hint="eastAsia" w:ascii="楷体_GB2312" w:hAnsi="楷体_GB2312" w:eastAsia="楷体_GB2312" w:cs="楷体_GB2312"/>
                <w:b/>
                <w:bCs/>
                <w:i w:val="0"/>
                <w:color w:val="auto"/>
                <w:kern w:val="0"/>
                <w:sz w:val="24"/>
                <w:szCs w:val="24"/>
                <w:u w:val="none"/>
                <w:lang w:val="en-US" w:eastAsia="zh-CN" w:bidi="ar"/>
              </w:rPr>
              <w:t>（齐凤阁史学馆展厅面积约500㎡，展线长103m）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_GB2312" w:hAnsi="楷体_GB2312" w:eastAsia="楷体_GB2312" w:cs="楷体_GB2312"/>
                <w:i w:val="0"/>
                <w:color w:val="000000"/>
                <w:sz w:val="24"/>
                <w:szCs w:val="24"/>
                <w:u w:val="none"/>
              </w:rPr>
            </w:pPr>
          </w:p>
        </w:tc>
        <w:tc>
          <w:tcPr>
            <w:tcW w:w="656" w:type="pct"/>
            <w:vMerge w:val="continue"/>
            <w:tcBorders>
              <w:top w:val="nil"/>
              <w:left w:val="single" w:color="000000" w:sz="4" w:space="0"/>
              <w:bottom w:val="nil"/>
              <w:right w:val="single" w:color="000000" w:sz="4" w:space="0"/>
            </w:tcBorders>
            <w:noWrap w:val="0"/>
            <w:vAlign w:val="center"/>
          </w:tcPr>
          <w:p>
            <w:pPr>
              <w:jc w:val="both"/>
              <w:rPr>
                <w:rFonts w:hint="eastAsia" w:ascii="楷体_GB2312" w:hAnsi="楷体_GB2312" w:eastAsia="楷体_GB2312" w:cs="楷体_GB2312"/>
                <w:i w:val="0"/>
                <w:color w:val="000000"/>
                <w:sz w:val="24"/>
                <w:szCs w:val="24"/>
                <w:u w:val="none"/>
              </w:rPr>
            </w:pP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展陈物料制作</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项</w:t>
            </w:r>
          </w:p>
        </w:tc>
        <w:tc>
          <w:tcPr>
            <w:tcW w:w="26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i w:val="0"/>
                <w:color w:val="auto"/>
                <w:kern w:val="0"/>
                <w:sz w:val="24"/>
                <w:szCs w:val="24"/>
                <w:highlight w:val="none"/>
                <w:u w:val="none"/>
                <w:lang w:val="en-US" w:eastAsia="zh-CN" w:bidi="ar"/>
              </w:rPr>
            </w:pPr>
            <w:r>
              <w:rPr>
                <w:rFonts w:hint="eastAsia" w:ascii="楷体_GB2312" w:hAnsi="楷体_GB2312" w:eastAsia="楷体_GB2312" w:cs="楷体_GB2312"/>
                <w:i w:val="0"/>
                <w:color w:val="auto"/>
                <w:kern w:val="0"/>
                <w:sz w:val="24"/>
                <w:szCs w:val="24"/>
                <w:highlight w:val="none"/>
                <w:u w:val="none"/>
                <w:lang w:val="en-US" w:eastAsia="zh-CN" w:bidi="ar"/>
              </w:rPr>
              <w:t>1.作品标签：（14*8*0.5cm）车贴裱雪弗板；</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i w:val="0"/>
                <w:color w:val="auto"/>
                <w:kern w:val="0"/>
                <w:sz w:val="24"/>
                <w:szCs w:val="24"/>
                <w:highlight w:val="none"/>
                <w:u w:val="none"/>
                <w:lang w:val="en-US" w:eastAsia="zh-CN" w:bidi="ar"/>
              </w:rPr>
            </w:pPr>
            <w:r>
              <w:rPr>
                <w:rFonts w:hint="eastAsia" w:ascii="楷体_GB2312" w:hAnsi="楷体_GB2312" w:eastAsia="楷体_GB2312" w:cs="楷体_GB2312"/>
                <w:i w:val="0"/>
                <w:color w:val="auto"/>
                <w:kern w:val="0"/>
                <w:sz w:val="24"/>
                <w:szCs w:val="24"/>
                <w:highlight w:val="none"/>
                <w:u w:val="none"/>
                <w:lang w:val="en-US" w:eastAsia="zh-CN" w:bidi="ar"/>
              </w:rPr>
              <w:t>2.前言展板：（150*400cm*2）黑底车贴+现场裱10mm雪弗板包边；</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i w:val="0"/>
                <w:color w:val="auto"/>
                <w:kern w:val="0"/>
                <w:sz w:val="24"/>
                <w:szCs w:val="24"/>
                <w:highlight w:val="none"/>
                <w:u w:val="none"/>
                <w:lang w:val="en-US" w:eastAsia="zh-CN" w:bidi="ar"/>
              </w:rPr>
            </w:pPr>
            <w:r>
              <w:rPr>
                <w:rFonts w:hint="eastAsia" w:ascii="楷体_GB2312" w:hAnsi="楷体_GB2312" w:eastAsia="楷体_GB2312" w:cs="楷体_GB2312"/>
                <w:i w:val="0"/>
                <w:color w:val="auto"/>
                <w:kern w:val="0"/>
                <w:sz w:val="24"/>
                <w:szCs w:val="24"/>
                <w:highlight w:val="none"/>
                <w:u w:val="none"/>
                <w:lang w:val="en-US" w:eastAsia="zh-CN" w:bidi="ar"/>
              </w:rPr>
              <w:t>3.简介展板：（150*400cm*2）黑底车贴+现场裱10mm雪弗板包边；</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i w:val="0"/>
                <w:color w:val="auto"/>
                <w:kern w:val="0"/>
                <w:sz w:val="24"/>
                <w:szCs w:val="24"/>
                <w:highlight w:val="none"/>
                <w:u w:val="none"/>
                <w:lang w:val="en-US" w:eastAsia="zh-CN" w:bidi="ar"/>
              </w:rPr>
            </w:pPr>
            <w:r>
              <w:rPr>
                <w:rFonts w:hint="eastAsia" w:ascii="楷体_GB2312" w:hAnsi="楷体_GB2312" w:eastAsia="楷体_GB2312" w:cs="楷体_GB2312"/>
                <w:i w:val="0"/>
                <w:color w:val="auto"/>
                <w:kern w:val="0"/>
                <w:sz w:val="24"/>
                <w:szCs w:val="24"/>
                <w:highlight w:val="none"/>
                <w:u w:val="none"/>
                <w:lang w:val="en-US" w:eastAsia="zh-CN" w:bidi="ar"/>
              </w:rPr>
              <w:t>4.文献活动展板：（150*300cm）黑底车贴+现场裱10mm雪弗板包边；</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i w:val="0"/>
                <w:color w:val="auto"/>
                <w:kern w:val="0"/>
                <w:sz w:val="24"/>
                <w:szCs w:val="24"/>
                <w:highlight w:val="none"/>
                <w:u w:val="none"/>
                <w:lang w:val="en-US" w:eastAsia="zh-CN" w:bidi="ar"/>
              </w:rPr>
            </w:pPr>
            <w:r>
              <w:rPr>
                <w:rFonts w:hint="eastAsia" w:ascii="楷体_GB2312" w:hAnsi="楷体_GB2312" w:eastAsia="楷体_GB2312" w:cs="楷体_GB2312"/>
                <w:i w:val="0"/>
                <w:color w:val="auto"/>
                <w:kern w:val="0"/>
                <w:sz w:val="24"/>
                <w:szCs w:val="24"/>
                <w:highlight w:val="none"/>
                <w:u w:val="none"/>
                <w:lang w:val="en-US" w:eastAsia="zh-CN" w:bidi="ar"/>
              </w:rPr>
              <w:t>5.活动水晶字：5mm瓷白亚克力字；</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i w:val="0"/>
                <w:color w:val="auto"/>
                <w:kern w:val="0"/>
                <w:sz w:val="24"/>
                <w:szCs w:val="24"/>
                <w:highlight w:val="none"/>
                <w:u w:val="none"/>
                <w:lang w:val="en-US" w:eastAsia="zh-CN" w:bidi="ar"/>
              </w:rPr>
            </w:pPr>
            <w:r>
              <w:rPr>
                <w:rFonts w:hint="eastAsia" w:ascii="楷体_GB2312" w:hAnsi="楷体_GB2312" w:eastAsia="楷体_GB2312" w:cs="楷体_GB2312"/>
                <w:i w:val="0"/>
                <w:color w:val="auto"/>
                <w:kern w:val="0"/>
                <w:sz w:val="24"/>
                <w:szCs w:val="24"/>
                <w:highlight w:val="none"/>
                <w:u w:val="none"/>
                <w:lang w:val="en-US" w:eastAsia="zh-CN" w:bidi="ar"/>
              </w:rPr>
              <w:t>6.活动大海报：室内网格布吊旗（370x740cm）；</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i w:val="0"/>
                <w:color w:val="auto"/>
                <w:kern w:val="0"/>
                <w:sz w:val="24"/>
                <w:szCs w:val="24"/>
                <w:highlight w:val="none"/>
                <w:u w:val="none"/>
                <w:lang w:val="en-US" w:eastAsia="zh-CN" w:bidi="ar"/>
              </w:rPr>
            </w:pPr>
            <w:r>
              <w:rPr>
                <w:rFonts w:hint="eastAsia" w:ascii="楷体_GB2312" w:hAnsi="楷体_GB2312" w:eastAsia="楷体_GB2312" w:cs="楷体_GB2312"/>
                <w:i w:val="0"/>
                <w:color w:val="auto"/>
                <w:kern w:val="0"/>
                <w:sz w:val="24"/>
                <w:szCs w:val="24"/>
                <w:highlight w:val="none"/>
                <w:u w:val="none"/>
                <w:lang w:val="en-US" w:eastAsia="zh-CN" w:bidi="ar"/>
              </w:rPr>
              <w:t>7.户外海报：史学馆门口桁架海报3条（318x138cm），高清黑底布折边包绳打孔；</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i w:val="0"/>
                <w:color w:val="auto"/>
                <w:sz w:val="24"/>
                <w:szCs w:val="24"/>
                <w:highlight w:val="none"/>
                <w:u w:val="none"/>
              </w:rPr>
            </w:pPr>
            <w:r>
              <w:rPr>
                <w:rFonts w:hint="eastAsia" w:ascii="楷体_GB2312" w:hAnsi="楷体_GB2312" w:eastAsia="楷体_GB2312" w:cs="楷体_GB2312"/>
                <w:b/>
                <w:bCs/>
                <w:i w:val="0"/>
                <w:color w:val="auto"/>
                <w:kern w:val="0"/>
                <w:sz w:val="24"/>
                <w:szCs w:val="24"/>
                <w:highlight w:val="none"/>
                <w:u w:val="none"/>
                <w:lang w:val="en-US" w:eastAsia="zh-CN" w:bidi="ar"/>
              </w:rPr>
              <w:t>（齐凤阁史学馆展厅面积约500㎡，展线长103m）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3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_GB2312" w:hAnsi="楷体_GB2312" w:eastAsia="楷体_GB2312" w:cs="楷体_GB2312"/>
                <w:i w:val="0"/>
                <w:color w:val="000000"/>
                <w:sz w:val="24"/>
                <w:szCs w:val="24"/>
                <w:u w:val="none"/>
              </w:rPr>
            </w:pPr>
          </w:p>
        </w:tc>
        <w:tc>
          <w:tcPr>
            <w:tcW w:w="656" w:type="pct"/>
            <w:vMerge w:val="continue"/>
            <w:tcBorders>
              <w:top w:val="nil"/>
              <w:left w:val="single" w:color="000000" w:sz="4" w:space="0"/>
              <w:bottom w:val="single" w:color="000000" w:sz="4" w:space="0"/>
              <w:right w:val="single" w:color="000000" w:sz="4" w:space="0"/>
            </w:tcBorders>
            <w:noWrap w:val="0"/>
            <w:vAlign w:val="center"/>
          </w:tcPr>
          <w:p>
            <w:pPr>
              <w:jc w:val="both"/>
              <w:rPr>
                <w:rFonts w:hint="eastAsia" w:ascii="楷体_GB2312" w:hAnsi="楷体_GB2312" w:eastAsia="楷体_GB2312" w:cs="楷体_GB2312"/>
                <w:i w:val="0"/>
                <w:color w:val="000000"/>
                <w:sz w:val="24"/>
                <w:szCs w:val="24"/>
                <w:u w:val="none"/>
              </w:rPr>
            </w:pP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布展费</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项</w:t>
            </w:r>
          </w:p>
        </w:tc>
        <w:tc>
          <w:tcPr>
            <w:tcW w:w="26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i w:val="0"/>
                <w:color w:val="auto"/>
                <w:sz w:val="24"/>
                <w:szCs w:val="24"/>
                <w:u w:val="none"/>
              </w:rPr>
            </w:pPr>
            <w:r>
              <w:rPr>
                <w:rFonts w:hint="eastAsia" w:ascii="楷体_GB2312" w:hAnsi="楷体_GB2312" w:eastAsia="楷体_GB2312" w:cs="楷体_GB2312"/>
                <w:i w:val="0"/>
                <w:color w:val="auto"/>
                <w:kern w:val="0"/>
                <w:sz w:val="24"/>
                <w:szCs w:val="24"/>
                <w:u w:val="none"/>
                <w:lang w:val="en-US" w:eastAsia="zh-CN" w:bidi="ar"/>
              </w:rPr>
              <w:t>活动展墙清理、活动展厅格局调整、活动作品进场、版画作品上墙及调整等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2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kern w:val="0"/>
                <w:sz w:val="24"/>
                <w:szCs w:val="24"/>
                <w:u w:val="none"/>
                <w:lang w:val="en-US" w:eastAsia="zh-CN" w:bidi="ar"/>
              </w:rPr>
            </w:pPr>
            <w:r>
              <w:rPr>
                <w:rFonts w:hint="eastAsia" w:ascii="楷体_GB2312" w:hAnsi="楷体_GB2312" w:eastAsia="楷体_GB2312" w:cs="楷体_GB2312"/>
                <w:i w:val="0"/>
                <w:color w:val="000000"/>
                <w:kern w:val="0"/>
                <w:sz w:val="24"/>
                <w:szCs w:val="24"/>
                <w:u w:val="none"/>
                <w:lang w:val="en-US" w:eastAsia="zh-CN" w:bidi="ar"/>
              </w:rPr>
              <w:t>6</w:t>
            </w:r>
          </w:p>
        </w:tc>
        <w:tc>
          <w:tcPr>
            <w:tcW w:w="65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楷体_GB2312" w:hAnsi="楷体_GB2312" w:eastAsia="楷体_GB2312" w:cs="楷体_GB2312"/>
                <w:i w:val="0"/>
                <w:color w:val="000000"/>
                <w:kern w:val="0"/>
                <w:sz w:val="24"/>
                <w:szCs w:val="24"/>
                <w:u w:val="none"/>
                <w:lang w:val="en-US" w:eastAsia="zh-CN" w:bidi="ar"/>
              </w:rPr>
            </w:pPr>
            <w:r>
              <w:rPr>
                <w:rFonts w:hint="eastAsia" w:ascii="楷体_GB2312" w:hAnsi="楷体_GB2312" w:eastAsia="楷体_GB2312" w:cs="楷体_GB2312"/>
                <w:i w:val="0"/>
                <w:color w:val="000000"/>
                <w:kern w:val="0"/>
                <w:sz w:val="24"/>
                <w:szCs w:val="24"/>
                <w:u w:val="none"/>
                <w:lang w:val="en-US" w:eastAsia="zh-CN" w:bidi="ar"/>
              </w:rPr>
              <w:t>齐凤阁版画史学馆系列展览—2025年《中国版画》提名展</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kern w:val="0"/>
                <w:sz w:val="24"/>
                <w:szCs w:val="24"/>
                <w:u w:val="none"/>
                <w:lang w:val="en-US" w:eastAsia="zh-CN" w:bidi="ar"/>
              </w:rPr>
            </w:pPr>
            <w:r>
              <w:rPr>
                <w:rFonts w:hint="eastAsia" w:ascii="楷体_GB2312" w:hAnsi="楷体_GB2312" w:eastAsia="楷体_GB2312" w:cs="楷体_GB2312"/>
                <w:i w:val="0"/>
                <w:color w:val="000000"/>
                <w:kern w:val="0"/>
                <w:sz w:val="24"/>
                <w:szCs w:val="24"/>
                <w:u w:val="none"/>
                <w:lang w:val="en-US" w:eastAsia="zh-CN" w:bidi="ar"/>
              </w:rPr>
              <w:t>版画作品装裱</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80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幅</w:t>
            </w:r>
          </w:p>
        </w:tc>
        <w:tc>
          <w:tcPr>
            <w:tcW w:w="26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i w:val="0"/>
                <w:color w:val="auto"/>
                <w:sz w:val="24"/>
                <w:szCs w:val="24"/>
                <w:highlight w:val="none"/>
                <w:u w:val="none"/>
              </w:rPr>
            </w:pPr>
            <w:r>
              <w:rPr>
                <w:rFonts w:hint="eastAsia" w:ascii="楷体_GB2312" w:hAnsi="楷体_GB2312" w:eastAsia="楷体_GB2312" w:cs="楷体_GB2312"/>
                <w:i w:val="0"/>
                <w:color w:val="auto"/>
                <w:kern w:val="0"/>
                <w:sz w:val="24"/>
                <w:szCs w:val="24"/>
                <w:highlight w:val="none"/>
                <w:u w:val="none"/>
                <w:lang w:val="en-US" w:eastAsia="zh-CN" w:bidi="ar"/>
              </w:rPr>
              <w:t>展览装裱80件作品，包括作品手工托平、实木条装框、立体精装、防潮过膜、亚克力装裱、高透玻璃、定制尺寸(注：一次性使用）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trPr>
        <w:tc>
          <w:tcPr>
            <w:tcW w:w="3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_GB2312" w:hAnsi="楷体_GB2312" w:eastAsia="楷体_GB2312" w:cs="楷体_GB2312"/>
                <w:i w:val="0"/>
                <w:color w:val="000000"/>
                <w:sz w:val="24"/>
                <w:szCs w:val="24"/>
                <w:u w:val="none"/>
              </w:rPr>
            </w:pPr>
          </w:p>
        </w:tc>
        <w:tc>
          <w:tcPr>
            <w:tcW w:w="656" w:type="pct"/>
            <w:vMerge w:val="continue"/>
            <w:tcBorders>
              <w:top w:val="single" w:color="000000" w:sz="4" w:space="0"/>
              <w:left w:val="single" w:color="000000" w:sz="4" w:space="0"/>
              <w:bottom w:val="nil"/>
              <w:right w:val="single" w:color="000000" w:sz="4" w:space="0"/>
            </w:tcBorders>
            <w:noWrap w:val="0"/>
            <w:vAlign w:val="center"/>
          </w:tcPr>
          <w:p>
            <w:pPr>
              <w:jc w:val="both"/>
              <w:rPr>
                <w:rFonts w:hint="eastAsia" w:ascii="楷体_GB2312" w:hAnsi="楷体_GB2312" w:eastAsia="楷体_GB2312" w:cs="楷体_GB2312"/>
                <w:i w:val="0"/>
                <w:color w:val="000000"/>
                <w:sz w:val="24"/>
                <w:szCs w:val="24"/>
                <w:u w:val="none"/>
              </w:rPr>
            </w:pP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设计费</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项</w:t>
            </w:r>
          </w:p>
        </w:tc>
        <w:tc>
          <w:tcPr>
            <w:tcW w:w="26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i w:val="0"/>
                <w:color w:val="auto"/>
                <w:kern w:val="0"/>
                <w:sz w:val="24"/>
                <w:szCs w:val="24"/>
                <w:u w:val="none"/>
                <w:lang w:val="en-US" w:eastAsia="zh-CN" w:bidi="ar"/>
              </w:rPr>
            </w:pPr>
            <w:r>
              <w:rPr>
                <w:rFonts w:hint="eastAsia" w:ascii="楷体_GB2312" w:hAnsi="楷体_GB2312" w:eastAsia="楷体_GB2312" w:cs="楷体_GB2312"/>
                <w:i w:val="0"/>
                <w:color w:val="auto"/>
                <w:kern w:val="0"/>
                <w:sz w:val="24"/>
                <w:szCs w:val="24"/>
                <w:u w:val="none"/>
                <w:lang w:val="en-US" w:eastAsia="zh-CN" w:bidi="ar"/>
              </w:rPr>
              <w:t>设计内容包括：</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i w:val="0"/>
                <w:color w:val="auto"/>
                <w:kern w:val="0"/>
                <w:sz w:val="24"/>
                <w:szCs w:val="24"/>
                <w:u w:val="none"/>
                <w:lang w:val="en-US" w:eastAsia="zh-CN" w:bidi="ar"/>
              </w:rPr>
            </w:pPr>
            <w:r>
              <w:rPr>
                <w:rFonts w:hint="eastAsia" w:ascii="楷体_GB2312" w:hAnsi="楷体_GB2312" w:eastAsia="楷体_GB2312" w:cs="楷体_GB2312"/>
                <w:i w:val="0"/>
                <w:color w:val="auto"/>
                <w:kern w:val="0"/>
                <w:sz w:val="24"/>
                <w:szCs w:val="24"/>
                <w:u w:val="none"/>
                <w:lang w:val="en-US" w:eastAsia="zh-CN" w:bidi="ar"/>
              </w:rPr>
              <w:t>1.展厅空间整体视觉设计；</w:t>
            </w:r>
            <w:r>
              <w:rPr>
                <w:rFonts w:hint="eastAsia" w:ascii="楷体_GB2312" w:hAnsi="楷体_GB2312" w:eastAsia="楷体_GB2312" w:cs="楷体_GB2312"/>
                <w:i w:val="0"/>
                <w:color w:val="auto"/>
                <w:kern w:val="0"/>
                <w:sz w:val="24"/>
                <w:szCs w:val="24"/>
                <w:u w:val="none"/>
                <w:lang w:val="en-US" w:eastAsia="zh-CN" w:bidi="ar"/>
              </w:rPr>
              <w:br w:type="textWrapping"/>
            </w:r>
            <w:r>
              <w:rPr>
                <w:rFonts w:hint="eastAsia" w:ascii="楷体_GB2312" w:hAnsi="楷体_GB2312" w:eastAsia="楷体_GB2312" w:cs="楷体_GB2312"/>
                <w:i w:val="0"/>
                <w:color w:val="auto"/>
                <w:kern w:val="0"/>
                <w:sz w:val="24"/>
                <w:szCs w:val="24"/>
                <w:u w:val="none"/>
                <w:lang w:val="en-US" w:eastAsia="zh-CN" w:bidi="ar"/>
              </w:rPr>
              <w:t>2.展厅网格布海报（370*740cm）细网格含上下横杆，户外海报3条（318*138cm）；</w:t>
            </w:r>
            <w:r>
              <w:rPr>
                <w:rFonts w:hint="eastAsia" w:ascii="楷体_GB2312" w:hAnsi="楷体_GB2312" w:eastAsia="楷体_GB2312" w:cs="楷体_GB2312"/>
                <w:i w:val="0"/>
                <w:color w:val="auto"/>
                <w:kern w:val="0"/>
                <w:sz w:val="24"/>
                <w:szCs w:val="24"/>
                <w:u w:val="none"/>
                <w:lang w:val="en-US" w:eastAsia="zh-CN" w:bidi="ar"/>
              </w:rPr>
              <w:br w:type="textWrapping"/>
            </w:r>
            <w:r>
              <w:rPr>
                <w:rFonts w:hint="eastAsia" w:ascii="楷体_GB2312" w:hAnsi="楷体_GB2312" w:eastAsia="楷体_GB2312" w:cs="楷体_GB2312"/>
                <w:i w:val="0"/>
                <w:color w:val="auto"/>
                <w:kern w:val="0"/>
                <w:sz w:val="24"/>
                <w:szCs w:val="24"/>
                <w:u w:val="none"/>
                <w:lang w:val="en-US" w:eastAsia="zh-CN" w:bidi="ar"/>
              </w:rPr>
              <w:t>3.前言简介等展览区域文字和画面排版设计、指示牌、水晶字及刻字文字设计、作品标签（14*8*0.5cm）；</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i w:val="0"/>
                <w:color w:val="auto"/>
                <w:sz w:val="24"/>
                <w:szCs w:val="24"/>
                <w:u w:val="none"/>
              </w:rPr>
            </w:pPr>
            <w:r>
              <w:rPr>
                <w:rFonts w:hint="eastAsia" w:ascii="楷体_GB2312" w:hAnsi="楷体_GB2312" w:eastAsia="楷体_GB2312" w:cs="楷体_GB2312"/>
                <w:b/>
                <w:bCs/>
                <w:i w:val="0"/>
                <w:color w:val="auto"/>
                <w:kern w:val="0"/>
                <w:sz w:val="24"/>
                <w:szCs w:val="24"/>
                <w:u w:val="none"/>
                <w:lang w:val="en-US" w:eastAsia="zh-CN" w:bidi="ar"/>
              </w:rPr>
              <w:t>（齐凤阁史学馆展厅面积约500㎡，展线长103m）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3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_GB2312" w:hAnsi="楷体_GB2312" w:eastAsia="楷体_GB2312" w:cs="楷体_GB2312"/>
                <w:i w:val="0"/>
                <w:color w:val="000000"/>
                <w:sz w:val="24"/>
                <w:szCs w:val="24"/>
                <w:u w:val="none"/>
              </w:rPr>
            </w:pPr>
          </w:p>
        </w:tc>
        <w:tc>
          <w:tcPr>
            <w:tcW w:w="656" w:type="pct"/>
            <w:vMerge w:val="continue"/>
            <w:tcBorders>
              <w:top w:val="nil"/>
              <w:left w:val="single" w:color="000000" w:sz="4" w:space="0"/>
              <w:bottom w:val="nil"/>
              <w:right w:val="single" w:color="000000" w:sz="4" w:space="0"/>
            </w:tcBorders>
            <w:noWrap w:val="0"/>
            <w:vAlign w:val="center"/>
          </w:tcPr>
          <w:p>
            <w:pPr>
              <w:jc w:val="both"/>
              <w:rPr>
                <w:rFonts w:hint="eastAsia" w:ascii="楷体_GB2312" w:hAnsi="楷体_GB2312" w:eastAsia="楷体_GB2312" w:cs="楷体_GB2312"/>
                <w:i w:val="0"/>
                <w:color w:val="000000"/>
                <w:sz w:val="24"/>
                <w:szCs w:val="24"/>
                <w:u w:val="none"/>
              </w:rPr>
            </w:pP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展陈物料制作</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项</w:t>
            </w:r>
          </w:p>
        </w:tc>
        <w:tc>
          <w:tcPr>
            <w:tcW w:w="26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i w:val="0"/>
                <w:color w:val="auto"/>
                <w:kern w:val="0"/>
                <w:sz w:val="24"/>
                <w:szCs w:val="24"/>
                <w:highlight w:val="none"/>
                <w:u w:val="none"/>
                <w:lang w:val="en-US" w:eastAsia="zh-CN" w:bidi="ar"/>
              </w:rPr>
            </w:pPr>
            <w:r>
              <w:rPr>
                <w:rFonts w:hint="eastAsia" w:ascii="楷体_GB2312" w:hAnsi="楷体_GB2312" w:eastAsia="楷体_GB2312" w:cs="楷体_GB2312"/>
                <w:i w:val="0"/>
                <w:color w:val="auto"/>
                <w:kern w:val="0"/>
                <w:sz w:val="24"/>
                <w:szCs w:val="24"/>
                <w:highlight w:val="none"/>
                <w:u w:val="none"/>
                <w:lang w:val="en-US" w:eastAsia="zh-CN" w:bidi="ar"/>
              </w:rPr>
              <w:t>1.作品标签：（14*8*0.5cm）车贴裱雪弗板；</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i w:val="0"/>
                <w:color w:val="auto"/>
                <w:kern w:val="0"/>
                <w:sz w:val="24"/>
                <w:szCs w:val="24"/>
                <w:highlight w:val="none"/>
                <w:u w:val="none"/>
                <w:lang w:val="en-US" w:eastAsia="zh-CN" w:bidi="ar"/>
              </w:rPr>
            </w:pPr>
            <w:r>
              <w:rPr>
                <w:rFonts w:hint="eastAsia" w:ascii="楷体_GB2312" w:hAnsi="楷体_GB2312" w:eastAsia="楷体_GB2312" w:cs="楷体_GB2312"/>
                <w:i w:val="0"/>
                <w:color w:val="auto"/>
                <w:kern w:val="0"/>
                <w:sz w:val="24"/>
                <w:szCs w:val="24"/>
                <w:highlight w:val="none"/>
                <w:u w:val="none"/>
                <w:lang w:val="en-US" w:eastAsia="zh-CN" w:bidi="ar"/>
              </w:rPr>
              <w:t>2.前言展板：（150*400cm*2）黑底车贴+现场裱10mm雪弗板包边；</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i w:val="0"/>
                <w:color w:val="auto"/>
                <w:kern w:val="0"/>
                <w:sz w:val="24"/>
                <w:szCs w:val="24"/>
                <w:highlight w:val="none"/>
                <w:u w:val="none"/>
                <w:lang w:val="en-US" w:eastAsia="zh-CN" w:bidi="ar"/>
              </w:rPr>
            </w:pPr>
            <w:r>
              <w:rPr>
                <w:rFonts w:hint="eastAsia" w:ascii="楷体_GB2312" w:hAnsi="楷体_GB2312" w:eastAsia="楷体_GB2312" w:cs="楷体_GB2312"/>
                <w:i w:val="0"/>
                <w:color w:val="auto"/>
                <w:kern w:val="0"/>
                <w:sz w:val="24"/>
                <w:szCs w:val="24"/>
                <w:highlight w:val="none"/>
                <w:u w:val="none"/>
                <w:lang w:val="en-US" w:eastAsia="zh-CN" w:bidi="ar"/>
              </w:rPr>
              <w:t>3.简介展板：（150*400cm*2）黑底车贴+现场裱10mm雪弗板包边；</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i w:val="0"/>
                <w:color w:val="auto"/>
                <w:kern w:val="0"/>
                <w:sz w:val="24"/>
                <w:szCs w:val="24"/>
                <w:highlight w:val="none"/>
                <w:u w:val="none"/>
                <w:lang w:val="en-US" w:eastAsia="zh-CN" w:bidi="ar"/>
              </w:rPr>
            </w:pPr>
            <w:r>
              <w:rPr>
                <w:rFonts w:hint="eastAsia" w:ascii="楷体_GB2312" w:hAnsi="楷体_GB2312" w:eastAsia="楷体_GB2312" w:cs="楷体_GB2312"/>
                <w:i w:val="0"/>
                <w:color w:val="auto"/>
                <w:kern w:val="0"/>
                <w:sz w:val="24"/>
                <w:szCs w:val="24"/>
                <w:highlight w:val="none"/>
                <w:u w:val="none"/>
                <w:lang w:val="en-US" w:eastAsia="zh-CN" w:bidi="ar"/>
              </w:rPr>
              <w:t>4.文献活动展板：（150*300cm）黑底车贴+现场裱10mm雪弗板包边；</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i w:val="0"/>
                <w:color w:val="auto"/>
                <w:kern w:val="0"/>
                <w:sz w:val="24"/>
                <w:szCs w:val="24"/>
                <w:highlight w:val="none"/>
                <w:u w:val="none"/>
                <w:lang w:val="en-US" w:eastAsia="zh-CN" w:bidi="ar"/>
              </w:rPr>
            </w:pPr>
            <w:r>
              <w:rPr>
                <w:rFonts w:hint="eastAsia" w:ascii="楷体_GB2312" w:hAnsi="楷体_GB2312" w:eastAsia="楷体_GB2312" w:cs="楷体_GB2312"/>
                <w:i w:val="0"/>
                <w:color w:val="auto"/>
                <w:kern w:val="0"/>
                <w:sz w:val="24"/>
                <w:szCs w:val="24"/>
                <w:highlight w:val="none"/>
                <w:u w:val="none"/>
                <w:lang w:val="en-US" w:eastAsia="zh-CN" w:bidi="ar"/>
              </w:rPr>
              <w:t>5.活动水晶字：5mm瓷白亚克力字；</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i w:val="0"/>
                <w:color w:val="auto"/>
                <w:kern w:val="0"/>
                <w:sz w:val="24"/>
                <w:szCs w:val="24"/>
                <w:highlight w:val="none"/>
                <w:u w:val="none"/>
                <w:lang w:val="en-US" w:eastAsia="zh-CN" w:bidi="ar"/>
              </w:rPr>
            </w:pPr>
            <w:r>
              <w:rPr>
                <w:rFonts w:hint="eastAsia" w:ascii="楷体_GB2312" w:hAnsi="楷体_GB2312" w:eastAsia="楷体_GB2312" w:cs="楷体_GB2312"/>
                <w:i w:val="0"/>
                <w:color w:val="auto"/>
                <w:kern w:val="0"/>
                <w:sz w:val="24"/>
                <w:szCs w:val="24"/>
                <w:highlight w:val="none"/>
                <w:u w:val="none"/>
                <w:lang w:val="en-US" w:eastAsia="zh-CN" w:bidi="ar"/>
              </w:rPr>
              <w:t>6.活动大海报：室内网格布吊旗（370x740cm）；</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i w:val="0"/>
                <w:color w:val="auto"/>
                <w:sz w:val="24"/>
                <w:szCs w:val="24"/>
                <w:highlight w:val="none"/>
                <w:u w:val="none"/>
              </w:rPr>
            </w:pPr>
            <w:r>
              <w:rPr>
                <w:rFonts w:hint="eastAsia" w:ascii="楷体_GB2312" w:hAnsi="楷体_GB2312" w:eastAsia="楷体_GB2312" w:cs="楷体_GB2312"/>
                <w:i w:val="0"/>
                <w:color w:val="auto"/>
                <w:kern w:val="0"/>
                <w:sz w:val="24"/>
                <w:szCs w:val="24"/>
                <w:highlight w:val="none"/>
                <w:u w:val="none"/>
                <w:lang w:val="en-US" w:eastAsia="zh-CN" w:bidi="ar"/>
              </w:rPr>
              <w:t>7.户外海报：史学馆门口桁架海报3条（318x138cm），高清黑底布折边包绳打孔；</w:t>
            </w:r>
            <w:r>
              <w:rPr>
                <w:rStyle w:val="19"/>
                <w:rFonts w:hint="eastAsia" w:ascii="楷体_GB2312" w:hAnsi="楷体_GB2312" w:eastAsia="楷体_GB2312" w:cs="楷体_GB2312"/>
                <w:color w:val="auto"/>
                <w:sz w:val="24"/>
                <w:szCs w:val="24"/>
                <w:highlight w:val="none"/>
                <w:lang w:val="en-US" w:eastAsia="zh-CN" w:bidi="ar"/>
              </w:rPr>
              <w:t>（齐凤阁史学馆展厅面积约500㎡，展线长103m）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_GB2312" w:hAnsi="楷体_GB2312" w:eastAsia="楷体_GB2312" w:cs="楷体_GB2312"/>
                <w:i w:val="0"/>
                <w:color w:val="000000"/>
                <w:sz w:val="24"/>
                <w:szCs w:val="24"/>
                <w:u w:val="none"/>
              </w:rPr>
            </w:pPr>
          </w:p>
        </w:tc>
        <w:tc>
          <w:tcPr>
            <w:tcW w:w="656" w:type="pct"/>
            <w:vMerge w:val="continue"/>
            <w:tcBorders>
              <w:top w:val="nil"/>
              <w:left w:val="single" w:color="000000" w:sz="4" w:space="0"/>
              <w:bottom w:val="single" w:color="000000" w:sz="4" w:space="0"/>
              <w:right w:val="single" w:color="000000" w:sz="4" w:space="0"/>
            </w:tcBorders>
            <w:noWrap w:val="0"/>
            <w:vAlign w:val="center"/>
          </w:tcPr>
          <w:p>
            <w:pPr>
              <w:jc w:val="both"/>
              <w:rPr>
                <w:rFonts w:hint="eastAsia" w:ascii="楷体_GB2312" w:hAnsi="楷体_GB2312" w:eastAsia="楷体_GB2312" w:cs="楷体_GB2312"/>
                <w:i w:val="0"/>
                <w:color w:val="000000"/>
                <w:sz w:val="24"/>
                <w:szCs w:val="24"/>
                <w:u w:val="none"/>
              </w:rPr>
            </w:pP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布展费</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项</w:t>
            </w:r>
          </w:p>
        </w:tc>
        <w:tc>
          <w:tcPr>
            <w:tcW w:w="26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i w:val="0"/>
                <w:color w:val="auto"/>
                <w:sz w:val="24"/>
                <w:szCs w:val="24"/>
                <w:u w:val="none"/>
              </w:rPr>
            </w:pPr>
            <w:r>
              <w:rPr>
                <w:rFonts w:hint="eastAsia" w:ascii="楷体_GB2312" w:hAnsi="楷体_GB2312" w:eastAsia="楷体_GB2312" w:cs="楷体_GB2312"/>
                <w:i w:val="0"/>
                <w:color w:val="auto"/>
                <w:kern w:val="0"/>
                <w:sz w:val="24"/>
                <w:szCs w:val="24"/>
                <w:u w:val="none"/>
                <w:lang w:val="en-US" w:eastAsia="zh-CN" w:bidi="ar"/>
              </w:rPr>
              <w:t>活动展墙清理、活动展厅格局调整、活动作品进场、版画作品上墙及调整等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2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kern w:val="0"/>
                <w:sz w:val="24"/>
                <w:szCs w:val="24"/>
                <w:highlight w:val="none"/>
                <w:u w:val="none"/>
                <w:lang w:val="en-US" w:eastAsia="zh-CN" w:bidi="ar"/>
              </w:rPr>
            </w:pPr>
          </w:p>
          <w:p>
            <w:pPr>
              <w:keepNext w:val="0"/>
              <w:keepLines w:val="0"/>
              <w:widowControl/>
              <w:suppressLineNumbers w:val="0"/>
              <w:jc w:val="center"/>
              <w:textAlignment w:val="center"/>
              <w:rPr>
                <w:rFonts w:hint="eastAsia" w:ascii="楷体_GB2312" w:hAnsi="楷体_GB2312" w:eastAsia="楷体_GB2312" w:cs="楷体_GB2312"/>
                <w:i w:val="0"/>
                <w:color w:val="000000"/>
                <w:kern w:val="0"/>
                <w:sz w:val="24"/>
                <w:szCs w:val="24"/>
                <w:highlight w:val="none"/>
                <w:u w:val="none"/>
                <w:lang w:val="en-US" w:eastAsia="zh-CN" w:bidi="ar"/>
              </w:rPr>
            </w:pPr>
          </w:p>
          <w:p>
            <w:pPr>
              <w:keepNext w:val="0"/>
              <w:keepLines w:val="0"/>
              <w:widowControl/>
              <w:suppressLineNumbers w:val="0"/>
              <w:jc w:val="center"/>
              <w:textAlignment w:val="center"/>
              <w:rPr>
                <w:rFonts w:hint="eastAsia" w:ascii="楷体_GB2312" w:hAnsi="楷体_GB2312" w:eastAsia="楷体_GB2312" w:cs="楷体_GB2312"/>
                <w:i w:val="0"/>
                <w:color w:val="000000"/>
                <w:kern w:val="0"/>
                <w:sz w:val="24"/>
                <w:szCs w:val="24"/>
                <w:highlight w:val="none"/>
                <w:u w:val="none"/>
                <w:lang w:val="en-US" w:eastAsia="zh-CN" w:bidi="ar"/>
              </w:rPr>
            </w:pPr>
          </w:p>
          <w:p>
            <w:pPr>
              <w:keepNext w:val="0"/>
              <w:keepLines w:val="0"/>
              <w:widowControl/>
              <w:suppressLineNumbers w:val="0"/>
              <w:jc w:val="center"/>
              <w:textAlignment w:val="center"/>
              <w:rPr>
                <w:rFonts w:hint="eastAsia" w:ascii="楷体_GB2312" w:hAnsi="楷体_GB2312" w:eastAsia="楷体_GB2312" w:cs="楷体_GB2312"/>
                <w:i w:val="0"/>
                <w:color w:val="000000"/>
                <w:kern w:val="0"/>
                <w:sz w:val="24"/>
                <w:szCs w:val="24"/>
                <w:highlight w:val="none"/>
                <w:u w:val="none"/>
                <w:lang w:val="en-US" w:eastAsia="zh-CN" w:bidi="ar"/>
              </w:rPr>
            </w:pPr>
          </w:p>
          <w:p>
            <w:pPr>
              <w:keepNext w:val="0"/>
              <w:keepLines w:val="0"/>
              <w:widowControl/>
              <w:suppressLineNumbers w:val="0"/>
              <w:jc w:val="center"/>
              <w:textAlignment w:val="center"/>
              <w:rPr>
                <w:rFonts w:hint="eastAsia" w:ascii="楷体_GB2312" w:hAnsi="楷体_GB2312" w:eastAsia="楷体_GB2312" w:cs="楷体_GB2312"/>
                <w:i w:val="0"/>
                <w:color w:val="000000"/>
                <w:kern w:val="0"/>
                <w:sz w:val="24"/>
                <w:szCs w:val="24"/>
                <w:highlight w:val="none"/>
                <w:u w:val="none"/>
                <w:lang w:val="en-US" w:eastAsia="zh-CN" w:bidi="ar"/>
              </w:rPr>
            </w:pPr>
          </w:p>
          <w:p>
            <w:pPr>
              <w:keepNext w:val="0"/>
              <w:keepLines w:val="0"/>
              <w:widowControl/>
              <w:suppressLineNumbers w:val="0"/>
              <w:jc w:val="center"/>
              <w:textAlignment w:val="center"/>
              <w:rPr>
                <w:rFonts w:hint="eastAsia" w:ascii="楷体_GB2312" w:hAnsi="楷体_GB2312" w:eastAsia="楷体_GB2312" w:cs="楷体_GB2312"/>
                <w:i w:val="0"/>
                <w:color w:val="000000"/>
                <w:kern w:val="0"/>
                <w:sz w:val="24"/>
                <w:szCs w:val="24"/>
                <w:highlight w:val="none"/>
                <w:u w:val="none"/>
                <w:lang w:val="en-US" w:eastAsia="zh-CN" w:bidi="ar"/>
              </w:rPr>
            </w:pPr>
          </w:p>
          <w:p>
            <w:pPr>
              <w:keepNext w:val="0"/>
              <w:keepLines w:val="0"/>
              <w:widowControl/>
              <w:suppressLineNumbers w:val="0"/>
              <w:jc w:val="center"/>
              <w:textAlignment w:val="center"/>
              <w:rPr>
                <w:rFonts w:hint="eastAsia" w:ascii="楷体_GB2312" w:hAnsi="楷体_GB2312" w:eastAsia="楷体_GB2312" w:cs="楷体_GB2312"/>
                <w:i w:val="0"/>
                <w:color w:val="000000"/>
                <w:kern w:val="0"/>
                <w:sz w:val="24"/>
                <w:szCs w:val="24"/>
                <w:highlight w:val="none"/>
                <w:u w:val="none"/>
                <w:lang w:val="en-US" w:eastAsia="zh-CN" w:bidi="ar"/>
              </w:rPr>
            </w:pPr>
          </w:p>
          <w:p>
            <w:pPr>
              <w:keepNext w:val="0"/>
              <w:keepLines w:val="0"/>
              <w:widowControl/>
              <w:suppressLineNumbers w:val="0"/>
              <w:jc w:val="center"/>
              <w:textAlignment w:val="center"/>
              <w:rPr>
                <w:rFonts w:hint="eastAsia" w:ascii="楷体_GB2312" w:hAnsi="楷体_GB2312" w:eastAsia="楷体_GB2312" w:cs="楷体_GB2312"/>
                <w:i w:val="0"/>
                <w:color w:val="000000"/>
                <w:kern w:val="0"/>
                <w:sz w:val="24"/>
                <w:szCs w:val="24"/>
                <w:highlight w:val="none"/>
                <w:u w:val="none"/>
                <w:lang w:val="en-US" w:eastAsia="zh-CN" w:bidi="ar"/>
              </w:rPr>
            </w:pPr>
          </w:p>
          <w:p>
            <w:pPr>
              <w:keepNext w:val="0"/>
              <w:keepLines w:val="0"/>
              <w:widowControl/>
              <w:suppressLineNumbers w:val="0"/>
              <w:jc w:val="center"/>
              <w:textAlignment w:val="center"/>
              <w:rPr>
                <w:rFonts w:hint="eastAsia" w:ascii="楷体_GB2312" w:hAnsi="楷体_GB2312" w:eastAsia="楷体_GB2312" w:cs="楷体_GB2312"/>
                <w:i w:val="0"/>
                <w:color w:val="000000"/>
                <w:kern w:val="0"/>
                <w:sz w:val="24"/>
                <w:szCs w:val="24"/>
                <w:highlight w:val="none"/>
                <w:u w:val="none"/>
                <w:lang w:val="en-US" w:eastAsia="zh-CN" w:bidi="ar"/>
              </w:rPr>
            </w:pPr>
          </w:p>
          <w:p>
            <w:pPr>
              <w:keepNext w:val="0"/>
              <w:keepLines w:val="0"/>
              <w:widowControl/>
              <w:suppressLineNumbers w:val="0"/>
              <w:jc w:val="center"/>
              <w:textAlignment w:val="center"/>
              <w:rPr>
                <w:rFonts w:hint="eastAsia" w:ascii="楷体_GB2312" w:hAnsi="楷体_GB2312" w:eastAsia="楷体_GB2312" w:cs="楷体_GB2312"/>
                <w:i w:val="0"/>
                <w:color w:val="000000"/>
                <w:kern w:val="0"/>
                <w:sz w:val="24"/>
                <w:szCs w:val="24"/>
                <w:highlight w:val="none"/>
                <w:u w:val="none"/>
                <w:lang w:val="en-US" w:eastAsia="zh-CN" w:bidi="ar"/>
              </w:rPr>
            </w:pPr>
          </w:p>
          <w:p>
            <w:pPr>
              <w:keepNext w:val="0"/>
              <w:keepLines w:val="0"/>
              <w:widowControl/>
              <w:suppressLineNumbers w:val="0"/>
              <w:jc w:val="center"/>
              <w:textAlignment w:val="center"/>
              <w:rPr>
                <w:rFonts w:hint="eastAsia" w:ascii="楷体_GB2312" w:hAnsi="楷体_GB2312" w:eastAsia="楷体_GB2312" w:cs="楷体_GB2312"/>
                <w:i w:val="0"/>
                <w:color w:val="000000"/>
                <w:kern w:val="0"/>
                <w:sz w:val="24"/>
                <w:szCs w:val="24"/>
                <w:highlight w:val="none"/>
                <w:u w:val="none"/>
                <w:lang w:val="en-US" w:eastAsia="zh-CN" w:bidi="ar"/>
              </w:rPr>
            </w:pPr>
            <w:r>
              <w:rPr>
                <w:rFonts w:hint="eastAsia" w:ascii="楷体_GB2312" w:hAnsi="楷体_GB2312" w:eastAsia="楷体_GB2312" w:cs="楷体_GB2312"/>
                <w:i w:val="0"/>
                <w:color w:val="000000"/>
                <w:kern w:val="0"/>
                <w:sz w:val="24"/>
                <w:szCs w:val="24"/>
                <w:highlight w:val="none"/>
                <w:u w:val="none"/>
                <w:lang w:val="en-US" w:eastAsia="zh-CN" w:bidi="ar"/>
              </w:rPr>
              <w:t>7</w:t>
            </w:r>
          </w:p>
        </w:tc>
        <w:tc>
          <w:tcPr>
            <w:tcW w:w="656" w:type="pct"/>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both"/>
              <w:textAlignment w:val="center"/>
              <w:rPr>
                <w:rFonts w:hint="eastAsia" w:ascii="楷体_GB2312" w:hAnsi="楷体_GB2312" w:eastAsia="楷体_GB2312" w:cs="楷体_GB2312"/>
                <w:i w:val="0"/>
                <w:color w:val="000000"/>
                <w:kern w:val="0"/>
                <w:sz w:val="24"/>
                <w:szCs w:val="24"/>
                <w:highlight w:val="none"/>
                <w:u w:val="none"/>
                <w:lang w:val="en-US" w:eastAsia="zh-CN" w:bidi="ar"/>
              </w:rPr>
            </w:pPr>
          </w:p>
          <w:p>
            <w:pPr>
              <w:keepNext w:val="0"/>
              <w:keepLines w:val="0"/>
              <w:widowControl/>
              <w:suppressLineNumbers w:val="0"/>
              <w:jc w:val="both"/>
              <w:textAlignment w:val="center"/>
              <w:rPr>
                <w:rFonts w:hint="eastAsia" w:ascii="楷体_GB2312" w:hAnsi="楷体_GB2312" w:eastAsia="楷体_GB2312" w:cs="楷体_GB2312"/>
                <w:i w:val="0"/>
                <w:color w:val="000000"/>
                <w:kern w:val="0"/>
                <w:sz w:val="24"/>
                <w:szCs w:val="24"/>
                <w:highlight w:val="none"/>
                <w:u w:val="none"/>
                <w:lang w:val="en-US" w:eastAsia="zh-CN" w:bidi="ar"/>
              </w:rPr>
            </w:pPr>
          </w:p>
          <w:p>
            <w:pPr>
              <w:keepNext w:val="0"/>
              <w:keepLines w:val="0"/>
              <w:widowControl/>
              <w:suppressLineNumbers w:val="0"/>
              <w:jc w:val="both"/>
              <w:textAlignment w:val="center"/>
              <w:rPr>
                <w:rFonts w:hint="eastAsia" w:ascii="楷体_GB2312" w:hAnsi="楷体_GB2312" w:eastAsia="楷体_GB2312" w:cs="楷体_GB2312"/>
                <w:i w:val="0"/>
                <w:color w:val="000000"/>
                <w:kern w:val="0"/>
                <w:sz w:val="24"/>
                <w:szCs w:val="24"/>
                <w:highlight w:val="none"/>
                <w:u w:val="none"/>
                <w:lang w:val="en-US" w:eastAsia="zh-CN" w:bidi="ar"/>
              </w:rPr>
            </w:pPr>
          </w:p>
          <w:p>
            <w:pPr>
              <w:keepNext w:val="0"/>
              <w:keepLines w:val="0"/>
              <w:widowControl/>
              <w:suppressLineNumbers w:val="0"/>
              <w:jc w:val="both"/>
              <w:textAlignment w:val="center"/>
              <w:rPr>
                <w:rFonts w:hint="eastAsia" w:ascii="楷体_GB2312" w:hAnsi="楷体_GB2312" w:eastAsia="楷体_GB2312" w:cs="楷体_GB2312"/>
                <w:i w:val="0"/>
                <w:color w:val="000000"/>
                <w:kern w:val="0"/>
                <w:sz w:val="24"/>
                <w:szCs w:val="24"/>
                <w:highlight w:val="none"/>
                <w:u w:val="none"/>
                <w:lang w:val="en-US" w:eastAsia="zh-CN" w:bidi="ar"/>
              </w:rPr>
            </w:pPr>
          </w:p>
          <w:p>
            <w:pPr>
              <w:keepNext w:val="0"/>
              <w:keepLines w:val="0"/>
              <w:widowControl/>
              <w:suppressLineNumbers w:val="0"/>
              <w:jc w:val="both"/>
              <w:textAlignment w:val="center"/>
              <w:rPr>
                <w:rFonts w:hint="eastAsia" w:ascii="楷体_GB2312" w:hAnsi="楷体_GB2312" w:eastAsia="楷体_GB2312" w:cs="楷体_GB2312"/>
                <w:i w:val="0"/>
                <w:color w:val="000000"/>
                <w:kern w:val="0"/>
                <w:sz w:val="24"/>
                <w:szCs w:val="24"/>
                <w:highlight w:val="none"/>
                <w:u w:val="none"/>
                <w:lang w:val="en-US" w:eastAsia="zh-CN" w:bidi="ar"/>
              </w:rPr>
            </w:pPr>
            <w:r>
              <w:rPr>
                <w:rFonts w:hint="eastAsia" w:ascii="楷体_GB2312" w:hAnsi="楷体_GB2312" w:eastAsia="楷体_GB2312" w:cs="楷体_GB2312"/>
                <w:i w:val="0"/>
                <w:color w:val="000000"/>
                <w:kern w:val="0"/>
                <w:sz w:val="24"/>
                <w:szCs w:val="24"/>
                <w:highlight w:val="none"/>
                <w:u w:val="none"/>
                <w:lang w:val="en-US" w:eastAsia="zh-CN" w:bidi="ar"/>
              </w:rPr>
              <w:t>齐凤阁版画史学馆系列展览—张泽民版画艺术研究展</w:t>
            </w:r>
          </w:p>
        </w:tc>
        <w:tc>
          <w:tcPr>
            <w:tcW w:w="590"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kern w:val="0"/>
                <w:sz w:val="24"/>
                <w:szCs w:val="24"/>
                <w:highlight w:val="none"/>
                <w:u w:val="none"/>
                <w:lang w:val="en-US" w:eastAsia="zh-CN" w:bidi="ar"/>
              </w:rPr>
            </w:pPr>
            <w:r>
              <w:rPr>
                <w:rFonts w:hint="eastAsia" w:ascii="楷体_GB2312" w:hAnsi="楷体_GB2312" w:eastAsia="楷体_GB2312" w:cs="楷体_GB2312"/>
                <w:i w:val="0"/>
                <w:color w:val="000000"/>
                <w:kern w:val="0"/>
                <w:sz w:val="24"/>
                <w:szCs w:val="24"/>
                <w:highlight w:val="none"/>
                <w:u w:val="none"/>
                <w:lang w:val="en-US" w:eastAsia="zh-CN" w:bidi="ar"/>
              </w:rPr>
              <w:t>版画作品装裱</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楷体_GB2312" w:hAnsi="楷体_GB2312" w:eastAsia="楷体_GB2312" w:cs="楷体_GB2312"/>
                <w:i w:val="0"/>
                <w:color w:val="000000"/>
                <w:sz w:val="24"/>
                <w:szCs w:val="24"/>
                <w:highlight w:val="none"/>
                <w:u w:val="none"/>
                <w:lang w:val="en-US"/>
              </w:rPr>
            </w:pPr>
            <w:r>
              <w:rPr>
                <w:rFonts w:hint="eastAsia" w:ascii="楷体_GB2312" w:hAnsi="楷体_GB2312" w:eastAsia="楷体_GB2312" w:cs="楷体_GB2312"/>
                <w:i w:val="0"/>
                <w:color w:val="000000"/>
                <w:kern w:val="0"/>
                <w:sz w:val="24"/>
                <w:szCs w:val="24"/>
                <w:highlight w:val="none"/>
                <w:u w:val="none"/>
                <w:lang w:val="en-US" w:eastAsia="zh-CN" w:bidi="ar"/>
              </w:rPr>
              <w:t>11</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highlight w:val="none"/>
                <w:u w:val="none"/>
              </w:rPr>
            </w:pPr>
            <w:r>
              <w:rPr>
                <w:rFonts w:hint="eastAsia" w:ascii="楷体_GB2312" w:hAnsi="楷体_GB2312" w:eastAsia="楷体_GB2312" w:cs="楷体_GB2312"/>
                <w:i w:val="0"/>
                <w:color w:val="000000"/>
                <w:kern w:val="0"/>
                <w:sz w:val="24"/>
                <w:szCs w:val="24"/>
                <w:highlight w:val="none"/>
                <w:u w:val="none"/>
                <w:lang w:val="en-US" w:eastAsia="zh-CN" w:bidi="ar"/>
              </w:rPr>
              <w:t>幅</w:t>
            </w:r>
          </w:p>
        </w:tc>
        <w:tc>
          <w:tcPr>
            <w:tcW w:w="26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i w:val="0"/>
                <w:color w:val="auto"/>
                <w:sz w:val="24"/>
                <w:szCs w:val="24"/>
                <w:highlight w:val="none"/>
                <w:u w:val="none"/>
              </w:rPr>
            </w:pPr>
            <w:r>
              <w:rPr>
                <w:rFonts w:hint="eastAsia" w:ascii="楷体_GB2312" w:hAnsi="楷体_GB2312" w:eastAsia="楷体_GB2312" w:cs="楷体_GB2312"/>
                <w:i w:val="0"/>
                <w:color w:val="auto"/>
                <w:kern w:val="0"/>
                <w:sz w:val="24"/>
                <w:szCs w:val="24"/>
                <w:highlight w:val="none"/>
                <w:u w:val="none"/>
                <w:lang w:val="en-US" w:eastAsia="zh-CN" w:bidi="ar"/>
              </w:rPr>
              <w:t>展览预计展出52件作品，其中11幅（超1m作品）需根据展品实际情况定制超大画框包含立体效果、3.0加厚卡纸、防潮过膜、亚克力装裱、高透玻璃(注：一次性使用）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29" w:type="pct"/>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kern w:val="0"/>
                <w:sz w:val="24"/>
                <w:szCs w:val="24"/>
                <w:highlight w:val="none"/>
                <w:u w:val="none"/>
                <w:lang w:val="en-US" w:eastAsia="zh-CN" w:bidi="ar"/>
              </w:rPr>
            </w:pPr>
          </w:p>
        </w:tc>
        <w:tc>
          <w:tcPr>
            <w:tcW w:w="656" w:type="pct"/>
            <w:vMerge w:val="continue"/>
            <w:tcBorders>
              <w:left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楷体_GB2312" w:hAnsi="楷体_GB2312" w:eastAsia="楷体_GB2312" w:cs="楷体_GB2312"/>
                <w:i w:val="0"/>
                <w:color w:val="000000"/>
                <w:kern w:val="0"/>
                <w:sz w:val="24"/>
                <w:szCs w:val="24"/>
                <w:highlight w:val="none"/>
                <w:u w:val="none"/>
                <w:lang w:val="en-US" w:eastAsia="zh-CN" w:bidi="ar"/>
              </w:rPr>
            </w:pPr>
          </w:p>
        </w:tc>
        <w:tc>
          <w:tcPr>
            <w:tcW w:w="590"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kern w:val="0"/>
                <w:sz w:val="24"/>
                <w:szCs w:val="24"/>
                <w:highlight w:val="none"/>
                <w:u w:val="none"/>
                <w:lang w:val="en-US" w:eastAsia="zh-CN" w:bidi="ar"/>
              </w:rPr>
            </w:pP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楷体_GB2312" w:hAnsi="楷体_GB2312" w:eastAsia="楷体_GB2312" w:cs="楷体_GB2312"/>
                <w:i w:val="0"/>
                <w:color w:val="000000"/>
                <w:kern w:val="0"/>
                <w:sz w:val="24"/>
                <w:szCs w:val="24"/>
                <w:highlight w:val="none"/>
                <w:u w:val="none"/>
                <w:lang w:val="en-US" w:eastAsia="zh-CN" w:bidi="ar"/>
              </w:rPr>
            </w:pPr>
            <w:r>
              <w:rPr>
                <w:rFonts w:hint="eastAsia" w:ascii="楷体_GB2312" w:hAnsi="楷体_GB2312" w:eastAsia="楷体_GB2312" w:cs="楷体_GB2312"/>
                <w:i w:val="0"/>
                <w:color w:val="000000"/>
                <w:kern w:val="0"/>
                <w:sz w:val="24"/>
                <w:szCs w:val="24"/>
                <w:highlight w:val="none"/>
                <w:u w:val="none"/>
                <w:lang w:val="en-US" w:eastAsia="zh-CN" w:bidi="ar"/>
              </w:rPr>
              <w:t>41</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kern w:val="0"/>
                <w:sz w:val="24"/>
                <w:szCs w:val="24"/>
                <w:highlight w:val="none"/>
                <w:u w:val="none"/>
                <w:lang w:val="en-US" w:eastAsia="zh-CN" w:bidi="ar"/>
              </w:rPr>
            </w:pPr>
            <w:r>
              <w:rPr>
                <w:rFonts w:hint="eastAsia" w:ascii="楷体_GB2312" w:hAnsi="楷体_GB2312" w:eastAsia="楷体_GB2312" w:cs="楷体_GB2312"/>
                <w:i w:val="0"/>
                <w:color w:val="000000"/>
                <w:kern w:val="0"/>
                <w:sz w:val="24"/>
                <w:szCs w:val="24"/>
                <w:highlight w:val="none"/>
                <w:u w:val="none"/>
                <w:lang w:val="en-US" w:eastAsia="zh-CN" w:bidi="ar"/>
              </w:rPr>
              <w:t>幅</w:t>
            </w:r>
          </w:p>
        </w:tc>
        <w:tc>
          <w:tcPr>
            <w:tcW w:w="26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i w:val="0"/>
                <w:color w:val="auto"/>
                <w:kern w:val="0"/>
                <w:sz w:val="24"/>
                <w:szCs w:val="24"/>
                <w:highlight w:val="none"/>
                <w:u w:val="none"/>
                <w:lang w:val="en-US" w:eastAsia="zh-CN" w:bidi="ar"/>
              </w:rPr>
            </w:pPr>
            <w:r>
              <w:rPr>
                <w:rFonts w:hint="eastAsia" w:ascii="楷体_GB2312" w:hAnsi="楷体_GB2312" w:eastAsia="楷体_GB2312" w:cs="楷体_GB2312"/>
                <w:i w:val="0"/>
                <w:color w:val="auto"/>
                <w:kern w:val="0"/>
                <w:sz w:val="24"/>
                <w:szCs w:val="24"/>
                <w:highlight w:val="none"/>
                <w:u w:val="none"/>
                <w:lang w:val="en-US" w:eastAsia="zh-CN" w:bidi="ar"/>
              </w:rPr>
              <w:t>展览预计展出52件作品，其中41幅包括作品手工托平、实木条装框、立体精装、防潮过膜、亚克力装裱、高透玻璃、定制尺寸(注：一次性使用）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0" w:hRule="atLeast"/>
        </w:trPr>
        <w:tc>
          <w:tcPr>
            <w:tcW w:w="32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kern w:val="0"/>
                <w:sz w:val="24"/>
                <w:szCs w:val="24"/>
                <w:u w:val="none"/>
                <w:lang w:val="en-US" w:eastAsia="zh-CN" w:bidi="ar"/>
              </w:rPr>
            </w:pPr>
          </w:p>
        </w:tc>
        <w:tc>
          <w:tcPr>
            <w:tcW w:w="656" w:type="pct"/>
            <w:vMerge w:val="continue"/>
            <w:tcBorders>
              <w:top w:val="nil"/>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kern w:val="0"/>
                <w:sz w:val="24"/>
                <w:szCs w:val="24"/>
                <w:u w:val="none"/>
                <w:lang w:val="en-US" w:eastAsia="zh-CN" w:bidi="ar"/>
              </w:rPr>
            </w:pP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kern w:val="0"/>
                <w:sz w:val="24"/>
                <w:szCs w:val="24"/>
                <w:u w:val="none"/>
                <w:lang w:val="en-US" w:eastAsia="zh-CN" w:bidi="ar"/>
              </w:rPr>
            </w:pPr>
            <w:r>
              <w:rPr>
                <w:rFonts w:hint="eastAsia" w:ascii="楷体_GB2312" w:hAnsi="楷体_GB2312" w:eastAsia="楷体_GB2312" w:cs="楷体_GB2312"/>
                <w:i w:val="0"/>
                <w:color w:val="000000"/>
                <w:kern w:val="0"/>
                <w:sz w:val="24"/>
                <w:szCs w:val="24"/>
                <w:u w:val="none"/>
                <w:lang w:val="en-US" w:eastAsia="zh-CN" w:bidi="ar"/>
              </w:rPr>
              <w:t>设计费</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项</w:t>
            </w:r>
          </w:p>
        </w:tc>
        <w:tc>
          <w:tcPr>
            <w:tcW w:w="26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i w:val="0"/>
                <w:color w:val="auto"/>
                <w:kern w:val="0"/>
                <w:sz w:val="24"/>
                <w:szCs w:val="24"/>
                <w:u w:val="none"/>
                <w:lang w:val="en-US" w:eastAsia="zh-CN" w:bidi="ar"/>
              </w:rPr>
            </w:pPr>
            <w:r>
              <w:rPr>
                <w:rFonts w:hint="eastAsia" w:ascii="楷体_GB2312" w:hAnsi="楷体_GB2312" w:eastAsia="楷体_GB2312" w:cs="楷体_GB2312"/>
                <w:i w:val="0"/>
                <w:color w:val="auto"/>
                <w:kern w:val="0"/>
                <w:sz w:val="24"/>
                <w:szCs w:val="24"/>
                <w:u w:val="none"/>
                <w:lang w:val="en-US" w:eastAsia="zh-CN" w:bidi="ar"/>
              </w:rPr>
              <w:t>设计内容包括：</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i w:val="0"/>
                <w:color w:val="auto"/>
                <w:kern w:val="0"/>
                <w:sz w:val="24"/>
                <w:szCs w:val="24"/>
                <w:u w:val="none"/>
                <w:lang w:val="en-US" w:eastAsia="zh-CN" w:bidi="ar"/>
              </w:rPr>
            </w:pPr>
            <w:r>
              <w:rPr>
                <w:rFonts w:hint="eastAsia" w:ascii="楷体_GB2312" w:hAnsi="楷体_GB2312" w:eastAsia="楷体_GB2312" w:cs="楷体_GB2312"/>
                <w:i w:val="0"/>
                <w:color w:val="auto"/>
                <w:kern w:val="0"/>
                <w:sz w:val="24"/>
                <w:szCs w:val="24"/>
                <w:u w:val="none"/>
                <w:lang w:val="en-US" w:eastAsia="zh-CN" w:bidi="ar"/>
              </w:rPr>
              <w:t>1.展厅空间整体视觉设计；</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i w:val="0"/>
                <w:color w:val="auto"/>
                <w:kern w:val="0"/>
                <w:sz w:val="24"/>
                <w:szCs w:val="24"/>
                <w:u w:val="none"/>
                <w:lang w:val="en-US" w:eastAsia="zh-CN" w:bidi="ar"/>
              </w:rPr>
            </w:pPr>
            <w:r>
              <w:rPr>
                <w:rFonts w:hint="eastAsia" w:ascii="楷体_GB2312" w:hAnsi="楷体_GB2312" w:eastAsia="楷体_GB2312" w:cs="楷体_GB2312"/>
                <w:i w:val="0"/>
                <w:color w:val="auto"/>
                <w:kern w:val="0"/>
                <w:sz w:val="24"/>
                <w:szCs w:val="24"/>
                <w:u w:val="none"/>
                <w:lang w:val="en-US" w:eastAsia="zh-CN" w:bidi="ar"/>
              </w:rPr>
              <w:t>2.展厅网格布海报（420*730cm）细网格含上下横杆，户外海报3个（318*138cm）；</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i w:val="0"/>
                <w:color w:val="auto"/>
                <w:kern w:val="0"/>
                <w:sz w:val="24"/>
                <w:szCs w:val="24"/>
                <w:u w:val="none"/>
                <w:lang w:val="en-US" w:eastAsia="zh-CN" w:bidi="ar"/>
              </w:rPr>
            </w:pPr>
            <w:r>
              <w:rPr>
                <w:rFonts w:hint="eastAsia" w:ascii="楷体_GB2312" w:hAnsi="楷体_GB2312" w:eastAsia="楷体_GB2312" w:cs="楷体_GB2312"/>
                <w:i w:val="0"/>
                <w:color w:val="auto"/>
                <w:kern w:val="0"/>
                <w:sz w:val="24"/>
                <w:szCs w:val="24"/>
                <w:u w:val="none"/>
                <w:lang w:val="en-US" w:eastAsia="zh-CN" w:bidi="ar"/>
              </w:rPr>
              <w:t>3.前言简介等展览区域文字和画面排版设计、指示牌、水晶字及刻字文字设计、作品标签（14*8*0.5cm）；</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i w:val="0"/>
                <w:color w:val="auto"/>
                <w:sz w:val="24"/>
                <w:szCs w:val="24"/>
                <w:u w:val="none"/>
              </w:rPr>
            </w:pPr>
            <w:r>
              <w:rPr>
                <w:rFonts w:hint="eastAsia" w:ascii="楷体_GB2312" w:hAnsi="楷体_GB2312" w:eastAsia="楷体_GB2312" w:cs="楷体_GB2312"/>
                <w:b/>
                <w:bCs/>
                <w:i w:val="0"/>
                <w:color w:val="auto"/>
                <w:kern w:val="0"/>
                <w:sz w:val="24"/>
                <w:szCs w:val="24"/>
                <w:u w:val="none"/>
                <w:lang w:val="en-US" w:eastAsia="zh-CN" w:bidi="ar"/>
              </w:rPr>
              <w:t>（齐凤阁史学馆展厅面积约500㎡，展线长103m）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0" w:hRule="atLeast"/>
        </w:trPr>
        <w:tc>
          <w:tcPr>
            <w:tcW w:w="3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_GB2312" w:hAnsi="楷体_GB2312" w:eastAsia="楷体_GB2312" w:cs="楷体_GB2312"/>
                <w:i w:val="0"/>
                <w:color w:val="000000"/>
                <w:sz w:val="24"/>
                <w:szCs w:val="24"/>
                <w:u w:val="none"/>
              </w:rPr>
            </w:pPr>
          </w:p>
        </w:tc>
        <w:tc>
          <w:tcPr>
            <w:tcW w:w="656" w:type="pct"/>
            <w:vMerge w:val="continue"/>
            <w:tcBorders>
              <w:top w:val="nil"/>
              <w:left w:val="single" w:color="000000" w:sz="4" w:space="0"/>
              <w:bottom w:val="nil"/>
              <w:right w:val="single" w:color="000000" w:sz="4" w:space="0"/>
            </w:tcBorders>
            <w:noWrap w:val="0"/>
            <w:vAlign w:val="center"/>
          </w:tcPr>
          <w:p>
            <w:pPr>
              <w:jc w:val="center"/>
              <w:rPr>
                <w:rFonts w:hint="eastAsia" w:ascii="楷体_GB2312" w:hAnsi="楷体_GB2312" w:eastAsia="楷体_GB2312" w:cs="楷体_GB2312"/>
                <w:i w:val="0"/>
                <w:color w:val="000000"/>
                <w:sz w:val="24"/>
                <w:szCs w:val="24"/>
                <w:u w:val="none"/>
              </w:rPr>
            </w:pP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auto"/>
                <w:sz w:val="24"/>
                <w:szCs w:val="24"/>
                <w:highlight w:val="none"/>
                <w:u w:val="none"/>
              </w:rPr>
            </w:pPr>
            <w:r>
              <w:rPr>
                <w:rFonts w:hint="eastAsia" w:ascii="楷体_GB2312" w:hAnsi="楷体_GB2312" w:eastAsia="楷体_GB2312" w:cs="楷体_GB2312"/>
                <w:i w:val="0"/>
                <w:color w:val="auto"/>
                <w:kern w:val="0"/>
                <w:sz w:val="24"/>
                <w:szCs w:val="24"/>
                <w:highlight w:val="none"/>
                <w:u w:val="none"/>
                <w:lang w:val="en-US" w:eastAsia="zh-CN" w:bidi="ar"/>
              </w:rPr>
              <w:t>展陈物料制作</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auto"/>
                <w:sz w:val="24"/>
                <w:szCs w:val="24"/>
                <w:highlight w:val="none"/>
                <w:u w:val="none"/>
              </w:rPr>
            </w:pPr>
            <w:r>
              <w:rPr>
                <w:rFonts w:hint="eastAsia" w:ascii="楷体_GB2312" w:hAnsi="楷体_GB2312" w:eastAsia="楷体_GB2312" w:cs="楷体_GB2312"/>
                <w:i w:val="0"/>
                <w:color w:val="auto"/>
                <w:kern w:val="0"/>
                <w:sz w:val="24"/>
                <w:szCs w:val="24"/>
                <w:highlight w:val="none"/>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auto"/>
                <w:sz w:val="24"/>
                <w:szCs w:val="24"/>
                <w:highlight w:val="none"/>
                <w:u w:val="none"/>
              </w:rPr>
            </w:pPr>
            <w:r>
              <w:rPr>
                <w:rFonts w:hint="eastAsia" w:ascii="楷体_GB2312" w:hAnsi="楷体_GB2312" w:eastAsia="楷体_GB2312" w:cs="楷体_GB2312"/>
                <w:i w:val="0"/>
                <w:color w:val="auto"/>
                <w:kern w:val="0"/>
                <w:sz w:val="24"/>
                <w:szCs w:val="24"/>
                <w:highlight w:val="none"/>
                <w:u w:val="none"/>
                <w:lang w:val="en-US" w:eastAsia="zh-CN" w:bidi="ar"/>
              </w:rPr>
              <w:t>项</w:t>
            </w:r>
          </w:p>
        </w:tc>
        <w:tc>
          <w:tcPr>
            <w:tcW w:w="26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i w:val="0"/>
                <w:color w:val="auto"/>
                <w:kern w:val="0"/>
                <w:sz w:val="24"/>
                <w:szCs w:val="24"/>
                <w:highlight w:val="none"/>
                <w:u w:val="none"/>
                <w:lang w:val="en-US" w:eastAsia="zh-CN" w:bidi="ar"/>
              </w:rPr>
            </w:pPr>
            <w:r>
              <w:rPr>
                <w:rFonts w:hint="eastAsia" w:ascii="楷体_GB2312" w:hAnsi="楷体_GB2312" w:eastAsia="楷体_GB2312" w:cs="楷体_GB2312"/>
                <w:i w:val="0"/>
                <w:color w:val="auto"/>
                <w:kern w:val="0"/>
                <w:sz w:val="24"/>
                <w:szCs w:val="24"/>
                <w:highlight w:val="none"/>
                <w:u w:val="none"/>
                <w:lang w:val="en-US" w:eastAsia="zh-CN" w:bidi="ar"/>
              </w:rPr>
              <w:br w:type="textWrapping"/>
            </w:r>
            <w:r>
              <w:rPr>
                <w:rFonts w:hint="eastAsia" w:ascii="楷体_GB2312" w:hAnsi="楷体_GB2312" w:eastAsia="楷体_GB2312" w:cs="楷体_GB2312"/>
                <w:i w:val="0"/>
                <w:color w:val="auto"/>
                <w:kern w:val="0"/>
                <w:sz w:val="24"/>
                <w:szCs w:val="24"/>
                <w:highlight w:val="none"/>
                <w:u w:val="none"/>
                <w:lang w:val="en-US" w:eastAsia="zh-CN" w:bidi="ar"/>
              </w:rPr>
              <w:t>1.作品标签：（14*8*0.5cm）车贴裱雪弗板；</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i w:val="0"/>
                <w:color w:val="auto"/>
                <w:kern w:val="0"/>
                <w:sz w:val="24"/>
                <w:szCs w:val="24"/>
                <w:highlight w:val="none"/>
                <w:u w:val="none"/>
                <w:lang w:val="en-US" w:eastAsia="zh-CN" w:bidi="ar"/>
              </w:rPr>
            </w:pPr>
            <w:r>
              <w:rPr>
                <w:rFonts w:hint="eastAsia" w:ascii="楷体_GB2312" w:hAnsi="楷体_GB2312" w:eastAsia="楷体_GB2312" w:cs="楷体_GB2312"/>
                <w:i w:val="0"/>
                <w:color w:val="auto"/>
                <w:kern w:val="0"/>
                <w:sz w:val="24"/>
                <w:szCs w:val="24"/>
                <w:highlight w:val="none"/>
                <w:u w:val="none"/>
                <w:lang w:val="en-US" w:eastAsia="zh-CN" w:bidi="ar"/>
              </w:rPr>
              <w:t>2.前言展板：（150*400cm）黑底车贴+现场裱10mm雪弗板包边；</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i w:val="0"/>
                <w:color w:val="auto"/>
                <w:kern w:val="0"/>
                <w:sz w:val="24"/>
                <w:szCs w:val="24"/>
                <w:highlight w:val="none"/>
                <w:u w:val="none"/>
                <w:lang w:val="en-US" w:eastAsia="zh-CN" w:bidi="ar"/>
              </w:rPr>
            </w:pPr>
            <w:r>
              <w:rPr>
                <w:rFonts w:hint="eastAsia" w:ascii="楷体_GB2312" w:hAnsi="楷体_GB2312" w:eastAsia="楷体_GB2312" w:cs="楷体_GB2312"/>
                <w:i w:val="0"/>
                <w:color w:val="auto"/>
                <w:kern w:val="0"/>
                <w:sz w:val="24"/>
                <w:szCs w:val="24"/>
                <w:highlight w:val="none"/>
                <w:u w:val="none"/>
                <w:lang w:val="en-US" w:eastAsia="zh-CN" w:bidi="ar"/>
              </w:rPr>
              <w:t>3.简介展板：（150*400cm）黑底车贴+现场裱10mm雪弗板包边；</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i w:val="0"/>
                <w:color w:val="auto"/>
                <w:kern w:val="0"/>
                <w:sz w:val="24"/>
                <w:szCs w:val="24"/>
                <w:highlight w:val="none"/>
                <w:u w:val="none"/>
                <w:lang w:val="en-US" w:eastAsia="zh-CN" w:bidi="ar"/>
              </w:rPr>
            </w:pPr>
            <w:r>
              <w:rPr>
                <w:rFonts w:hint="eastAsia" w:ascii="楷体_GB2312" w:hAnsi="楷体_GB2312" w:eastAsia="楷体_GB2312" w:cs="楷体_GB2312"/>
                <w:i w:val="0"/>
                <w:color w:val="auto"/>
                <w:kern w:val="0"/>
                <w:sz w:val="24"/>
                <w:szCs w:val="24"/>
                <w:highlight w:val="none"/>
                <w:u w:val="none"/>
                <w:lang w:val="en-US" w:eastAsia="zh-CN" w:bidi="ar"/>
              </w:rPr>
              <w:t>4.文献活动展板：（150*300cm）黑底车贴+现场裱10mm雪弗板包边；</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i w:val="0"/>
                <w:color w:val="auto"/>
                <w:kern w:val="0"/>
                <w:sz w:val="24"/>
                <w:szCs w:val="24"/>
                <w:highlight w:val="none"/>
                <w:u w:val="none"/>
                <w:lang w:val="en-US" w:eastAsia="zh-CN" w:bidi="ar"/>
              </w:rPr>
            </w:pPr>
            <w:r>
              <w:rPr>
                <w:rFonts w:hint="eastAsia" w:ascii="楷体_GB2312" w:hAnsi="楷体_GB2312" w:eastAsia="楷体_GB2312" w:cs="楷体_GB2312"/>
                <w:i w:val="0"/>
                <w:color w:val="auto"/>
                <w:kern w:val="0"/>
                <w:sz w:val="24"/>
                <w:szCs w:val="24"/>
                <w:highlight w:val="none"/>
                <w:u w:val="none"/>
                <w:lang w:val="en-US" w:eastAsia="zh-CN" w:bidi="ar"/>
              </w:rPr>
              <w:t>5.活动水晶字：5mm瓷白亚克力字；</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i w:val="0"/>
                <w:color w:val="auto"/>
                <w:kern w:val="0"/>
                <w:sz w:val="24"/>
                <w:szCs w:val="24"/>
                <w:highlight w:val="none"/>
                <w:u w:val="none"/>
                <w:lang w:val="en-US" w:eastAsia="zh-CN" w:bidi="ar"/>
              </w:rPr>
            </w:pPr>
            <w:r>
              <w:rPr>
                <w:rFonts w:hint="eastAsia" w:ascii="楷体_GB2312" w:hAnsi="楷体_GB2312" w:eastAsia="楷体_GB2312" w:cs="楷体_GB2312"/>
                <w:i w:val="0"/>
                <w:color w:val="auto"/>
                <w:kern w:val="0"/>
                <w:sz w:val="24"/>
                <w:szCs w:val="24"/>
                <w:highlight w:val="none"/>
                <w:u w:val="none"/>
                <w:lang w:val="en-US" w:eastAsia="zh-CN" w:bidi="ar"/>
              </w:rPr>
              <w:t>6.活动大海报：室内网格布吊旗（370x740cm）；</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i w:val="0"/>
                <w:color w:val="auto"/>
                <w:kern w:val="0"/>
                <w:sz w:val="24"/>
                <w:szCs w:val="24"/>
                <w:highlight w:val="none"/>
                <w:u w:val="none"/>
                <w:lang w:val="en-US" w:eastAsia="zh-CN" w:bidi="ar"/>
              </w:rPr>
            </w:pPr>
            <w:r>
              <w:rPr>
                <w:rFonts w:hint="eastAsia" w:ascii="楷体_GB2312" w:hAnsi="楷体_GB2312" w:eastAsia="楷体_GB2312" w:cs="楷体_GB2312"/>
                <w:i w:val="0"/>
                <w:color w:val="auto"/>
                <w:kern w:val="0"/>
                <w:sz w:val="24"/>
                <w:szCs w:val="24"/>
                <w:highlight w:val="none"/>
                <w:u w:val="none"/>
                <w:lang w:val="en-US" w:eastAsia="zh-CN" w:bidi="ar"/>
              </w:rPr>
              <w:t>7.户外海报：史学馆门口桁架海报3条（318x138cm），高清黑底布折边包绳打孔；</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i w:val="0"/>
                <w:color w:val="auto"/>
                <w:sz w:val="24"/>
                <w:szCs w:val="24"/>
                <w:highlight w:val="none"/>
                <w:u w:val="none"/>
              </w:rPr>
            </w:pPr>
            <w:r>
              <w:rPr>
                <w:rFonts w:hint="eastAsia" w:ascii="楷体_GB2312" w:hAnsi="楷体_GB2312" w:eastAsia="楷体_GB2312" w:cs="楷体_GB2312"/>
                <w:b/>
                <w:bCs/>
                <w:i w:val="0"/>
                <w:color w:val="auto"/>
                <w:kern w:val="0"/>
                <w:sz w:val="24"/>
                <w:szCs w:val="24"/>
                <w:highlight w:val="none"/>
                <w:u w:val="none"/>
                <w:lang w:val="en-US" w:eastAsia="zh-CN" w:bidi="ar"/>
              </w:rPr>
              <w:t>（齐凤阁史学馆，展厅面积约500㎡，展线长约103m）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_GB2312" w:hAnsi="楷体_GB2312" w:eastAsia="楷体_GB2312" w:cs="楷体_GB2312"/>
                <w:i w:val="0"/>
                <w:color w:val="000000"/>
                <w:sz w:val="24"/>
                <w:szCs w:val="24"/>
                <w:u w:val="none"/>
              </w:rPr>
            </w:pPr>
          </w:p>
        </w:tc>
        <w:tc>
          <w:tcPr>
            <w:tcW w:w="656" w:type="pct"/>
            <w:vMerge w:val="continue"/>
            <w:tcBorders>
              <w:top w:val="nil"/>
              <w:left w:val="single" w:color="000000" w:sz="4" w:space="0"/>
              <w:bottom w:val="nil"/>
              <w:right w:val="single" w:color="000000" w:sz="4" w:space="0"/>
            </w:tcBorders>
            <w:noWrap w:val="0"/>
            <w:vAlign w:val="center"/>
          </w:tcPr>
          <w:p>
            <w:pPr>
              <w:jc w:val="center"/>
              <w:rPr>
                <w:rFonts w:hint="eastAsia" w:ascii="楷体_GB2312" w:hAnsi="楷体_GB2312" w:eastAsia="楷体_GB2312" w:cs="楷体_GB2312"/>
                <w:i w:val="0"/>
                <w:color w:val="000000"/>
                <w:sz w:val="24"/>
                <w:szCs w:val="24"/>
                <w:u w:val="none"/>
              </w:rPr>
            </w:pP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auto"/>
                <w:sz w:val="24"/>
                <w:szCs w:val="24"/>
                <w:u w:val="none"/>
              </w:rPr>
            </w:pPr>
            <w:r>
              <w:rPr>
                <w:rFonts w:hint="eastAsia" w:ascii="楷体_GB2312" w:hAnsi="楷体_GB2312" w:eastAsia="楷体_GB2312" w:cs="楷体_GB2312"/>
                <w:i w:val="0"/>
                <w:color w:val="auto"/>
                <w:kern w:val="0"/>
                <w:sz w:val="24"/>
                <w:szCs w:val="24"/>
                <w:u w:val="none"/>
                <w:lang w:val="en-US" w:eastAsia="zh-CN" w:bidi="ar"/>
              </w:rPr>
              <w:t>布展费</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auto"/>
                <w:sz w:val="24"/>
                <w:szCs w:val="24"/>
                <w:u w:val="none"/>
              </w:rPr>
            </w:pPr>
            <w:r>
              <w:rPr>
                <w:rFonts w:hint="eastAsia" w:ascii="楷体_GB2312" w:hAnsi="楷体_GB2312" w:eastAsia="楷体_GB2312" w:cs="楷体_GB2312"/>
                <w:i w:val="0"/>
                <w:color w:val="auto"/>
                <w:kern w:val="0"/>
                <w:sz w:val="24"/>
                <w:szCs w:val="24"/>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auto"/>
                <w:sz w:val="24"/>
                <w:szCs w:val="24"/>
                <w:u w:val="none"/>
              </w:rPr>
            </w:pPr>
            <w:r>
              <w:rPr>
                <w:rFonts w:hint="eastAsia" w:ascii="楷体_GB2312" w:hAnsi="楷体_GB2312" w:eastAsia="楷体_GB2312" w:cs="楷体_GB2312"/>
                <w:i w:val="0"/>
                <w:color w:val="auto"/>
                <w:kern w:val="0"/>
                <w:sz w:val="24"/>
                <w:szCs w:val="24"/>
                <w:u w:val="none"/>
                <w:lang w:val="en-US" w:eastAsia="zh-CN" w:bidi="ar"/>
              </w:rPr>
              <w:t>项</w:t>
            </w:r>
          </w:p>
        </w:tc>
        <w:tc>
          <w:tcPr>
            <w:tcW w:w="26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楷体_GB2312" w:hAnsi="楷体_GB2312" w:eastAsia="楷体_GB2312" w:cs="楷体_GB2312"/>
                <w:i w:val="0"/>
                <w:color w:val="auto"/>
                <w:sz w:val="24"/>
                <w:szCs w:val="24"/>
                <w:u w:val="none"/>
              </w:rPr>
            </w:pPr>
            <w:r>
              <w:rPr>
                <w:rFonts w:hint="eastAsia" w:ascii="楷体_GB2312" w:hAnsi="楷体_GB2312" w:eastAsia="楷体_GB2312" w:cs="楷体_GB2312"/>
                <w:i w:val="0"/>
                <w:color w:val="auto"/>
                <w:kern w:val="0"/>
                <w:sz w:val="24"/>
                <w:szCs w:val="24"/>
                <w:u w:val="none"/>
                <w:lang w:val="en-US" w:eastAsia="zh-CN" w:bidi="ar"/>
              </w:rPr>
              <w:t>活动展墙清理、活动展厅格局调整、活动作品进场、版画作品上墙及调整等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3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_GB2312" w:hAnsi="楷体_GB2312" w:eastAsia="楷体_GB2312" w:cs="楷体_GB2312"/>
                <w:i w:val="0"/>
                <w:color w:val="000000"/>
                <w:sz w:val="24"/>
                <w:szCs w:val="24"/>
                <w:u w:val="none"/>
              </w:rPr>
            </w:pPr>
          </w:p>
        </w:tc>
        <w:tc>
          <w:tcPr>
            <w:tcW w:w="656" w:type="pct"/>
            <w:vMerge w:val="continue"/>
            <w:tcBorders>
              <w:top w:val="nil"/>
              <w:left w:val="single" w:color="000000" w:sz="4" w:space="0"/>
              <w:bottom w:val="nil"/>
              <w:right w:val="single" w:color="000000" w:sz="4" w:space="0"/>
            </w:tcBorders>
            <w:noWrap w:val="0"/>
            <w:vAlign w:val="center"/>
          </w:tcPr>
          <w:p>
            <w:pPr>
              <w:jc w:val="center"/>
              <w:rPr>
                <w:rFonts w:hint="eastAsia" w:ascii="楷体_GB2312" w:hAnsi="楷体_GB2312" w:eastAsia="楷体_GB2312" w:cs="楷体_GB2312"/>
                <w:i w:val="0"/>
                <w:color w:val="000000"/>
                <w:sz w:val="24"/>
                <w:szCs w:val="24"/>
                <w:u w:val="none"/>
              </w:rPr>
            </w:pP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auto"/>
                <w:sz w:val="24"/>
                <w:szCs w:val="24"/>
                <w:highlight w:val="none"/>
                <w:u w:val="none"/>
              </w:rPr>
            </w:pPr>
            <w:r>
              <w:rPr>
                <w:rFonts w:hint="eastAsia" w:ascii="楷体_GB2312" w:hAnsi="楷体_GB2312" w:eastAsia="楷体_GB2312" w:cs="楷体_GB2312"/>
                <w:i w:val="0"/>
                <w:color w:val="auto"/>
                <w:kern w:val="0"/>
                <w:sz w:val="24"/>
                <w:szCs w:val="24"/>
                <w:highlight w:val="none"/>
                <w:u w:val="none"/>
                <w:lang w:val="en-US" w:eastAsia="zh-CN" w:bidi="ar"/>
              </w:rPr>
              <w:t>作品集印刷</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楷体_GB2312" w:hAnsi="楷体_GB2312" w:eastAsia="楷体_GB2312" w:cs="楷体_GB2312"/>
                <w:i w:val="0"/>
                <w:color w:val="auto"/>
                <w:sz w:val="24"/>
                <w:szCs w:val="24"/>
                <w:highlight w:val="none"/>
                <w:u w:val="none"/>
                <w:lang w:val="en"/>
              </w:rPr>
            </w:pPr>
            <w:r>
              <w:rPr>
                <w:rFonts w:hint="default" w:ascii="楷体_GB2312" w:hAnsi="楷体_GB2312" w:eastAsia="楷体_GB2312" w:cs="楷体_GB2312"/>
                <w:i w:val="0"/>
                <w:color w:val="auto"/>
                <w:kern w:val="0"/>
                <w:sz w:val="24"/>
                <w:szCs w:val="24"/>
                <w:highlight w:val="none"/>
                <w:u w:val="none"/>
                <w:lang w:val="en" w:eastAsia="zh-CN" w:bidi="ar"/>
              </w:rPr>
              <w:t>300</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color w:val="auto"/>
                <w:sz w:val="24"/>
                <w:szCs w:val="24"/>
                <w:highlight w:val="none"/>
                <w:u w:val="none"/>
              </w:rPr>
            </w:pPr>
            <w:r>
              <w:rPr>
                <w:rFonts w:hint="eastAsia" w:ascii="楷体_GB2312" w:hAnsi="楷体_GB2312" w:eastAsia="楷体_GB2312" w:cs="楷体_GB2312"/>
                <w:i w:val="0"/>
                <w:color w:val="auto"/>
                <w:kern w:val="0"/>
                <w:sz w:val="24"/>
                <w:szCs w:val="24"/>
                <w:highlight w:val="none"/>
                <w:u w:val="none"/>
                <w:lang w:val="en-US" w:eastAsia="zh-CN" w:bidi="ar"/>
              </w:rPr>
              <w:t>册</w:t>
            </w:r>
          </w:p>
        </w:tc>
        <w:tc>
          <w:tcPr>
            <w:tcW w:w="26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楷体_GB2312" w:hAnsi="楷体_GB2312" w:eastAsia="楷体_GB2312" w:cs="楷体_GB2312"/>
                <w:i w:val="0"/>
                <w:color w:val="auto"/>
                <w:sz w:val="24"/>
                <w:szCs w:val="24"/>
                <w:highlight w:val="none"/>
                <w:u w:val="none"/>
                <w:lang w:val="en"/>
              </w:rPr>
            </w:pPr>
            <w:r>
              <w:rPr>
                <w:rFonts w:hint="eastAsia" w:ascii="楷体_GB2312" w:hAnsi="楷体_GB2312" w:eastAsia="楷体_GB2312" w:cs="楷体_GB2312"/>
                <w:i w:val="0"/>
                <w:color w:val="auto"/>
                <w:kern w:val="0"/>
                <w:sz w:val="24"/>
                <w:szCs w:val="24"/>
                <w:highlight w:val="none"/>
                <w:u w:val="none"/>
                <w:lang w:val="en-US" w:eastAsia="zh-CN" w:bidi="ar"/>
              </w:rPr>
              <w:t>作品集印刷，80-150页，约（889mm*1194mm）,特种纸，封面工艺及规格</w:t>
            </w:r>
            <w:r>
              <w:rPr>
                <w:rFonts w:hint="default" w:ascii="楷体_GB2312" w:hAnsi="楷体_GB2312" w:eastAsia="楷体_GB2312" w:cs="楷体_GB2312"/>
                <w:i w:val="0"/>
                <w:color w:val="auto"/>
                <w:kern w:val="0"/>
                <w:sz w:val="24"/>
                <w:szCs w:val="24"/>
                <w:highlight w:val="none"/>
                <w:u w:val="none"/>
                <w:lang w:val="en" w:eastAsia="zh-CN" w:bidi="ar"/>
              </w:rPr>
              <w:t>根据实际设计要求选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396"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i w:val="0"/>
                <w:iCs w:val="0"/>
                <w:color w:val="000000"/>
                <w:kern w:val="0"/>
                <w:sz w:val="24"/>
                <w:szCs w:val="24"/>
                <w:u w:val="none"/>
                <w:lang w:val="en-US" w:eastAsia="zh-CN" w:bidi="ar"/>
              </w:rPr>
            </w:pPr>
            <w:r>
              <w:rPr>
                <w:rFonts w:hint="eastAsia" w:ascii="楷体_GB2312" w:hAnsi="楷体_GB2312" w:eastAsia="楷体_GB2312" w:cs="楷体_GB2312"/>
                <w:i w:val="0"/>
                <w:iCs w:val="0"/>
                <w:color w:val="000000"/>
                <w:kern w:val="0"/>
                <w:sz w:val="24"/>
                <w:szCs w:val="24"/>
                <w:u w:val="none"/>
                <w:lang w:val="en-US" w:eastAsia="zh-CN" w:bidi="ar"/>
              </w:rPr>
              <w:t>各报价项目需与上述表格项目保持一致，且报价总金额不得超过：</w:t>
            </w:r>
          </w:p>
        </w:tc>
        <w:tc>
          <w:tcPr>
            <w:tcW w:w="26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kern w:val="0"/>
                <w:sz w:val="24"/>
                <w:szCs w:val="24"/>
                <w:u w:val="none"/>
                <w:lang w:val="en-US" w:eastAsia="zh-CN" w:bidi="ar"/>
              </w:rPr>
            </w:pPr>
            <w:r>
              <w:rPr>
                <w:rFonts w:hint="eastAsia" w:ascii="楷体_GB2312" w:hAnsi="楷体_GB2312" w:eastAsia="楷体_GB2312" w:cs="楷体_GB2312"/>
                <w:b/>
                <w:bCs/>
                <w:i w:val="0"/>
                <w:iCs w:val="0"/>
                <w:color w:val="000000"/>
                <w:kern w:val="0"/>
                <w:sz w:val="24"/>
                <w:szCs w:val="24"/>
                <w:u w:val="none"/>
                <w:lang w:val="en-US" w:eastAsia="zh-CN" w:bidi="ar"/>
              </w:rPr>
              <w:t>90.084万元</w:t>
            </w:r>
          </w:p>
        </w:tc>
      </w:tr>
    </w:tbl>
    <w:p>
      <w:pPr>
        <w:pStyle w:val="5"/>
        <w:numPr>
          <w:ilvl w:val="0"/>
          <w:numId w:val="0"/>
        </w:numPr>
        <w:ind w:leftChars="200" w:right="1470" w:rightChars="700" w:firstLine="320" w:firstLineChars="100"/>
        <w:rPr>
          <w:rFonts w:hint="eastAsia" w:ascii="楷体_GB2312" w:hAnsi="楷体_GB2312" w:eastAsia="楷体_GB2312" w:cs="楷体_GB2312"/>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lang w:eastAsia="zh-CN"/>
        </w:rPr>
        <w:t>四、</w:t>
      </w:r>
      <w:r>
        <w:rPr>
          <w:rFonts w:hint="eastAsia" w:ascii="黑体" w:hAnsi="黑体" w:eastAsia="黑体" w:cs="黑体"/>
          <w:color w:val="auto"/>
          <w:sz w:val="32"/>
          <w:szCs w:val="32"/>
          <w:highlight w:val="none"/>
        </w:rPr>
        <w:t>供应商的资质要求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（1）在中国境内注册的独立法人或其他组织（提供营业执照、事业法人证书、社会团体法人登记证书等扫描件）；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auto"/>
          <w:sz w:val="32"/>
          <w:szCs w:val="32"/>
          <w:highlight w:val="none"/>
          <w:lang w:eastAsia="zh-CN"/>
        </w:rPr>
      </w:pPr>
      <w:r>
        <w:rPr>
          <w:rFonts w:hint="eastAsia" w:ascii="仿宋_GB2312" w:hAnsi="仿宋" w:eastAsia="仿宋_GB2312" w:cs="仿宋"/>
          <w:color w:val="auto"/>
          <w:sz w:val="32"/>
          <w:szCs w:val="32"/>
          <w:highlight w:val="none"/>
        </w:rPr>
        <w:t>（2）参与本项目投标近三年内（供应商成立不足三年的可从成立之日起算），在经营活动中没有重大违法记录以及不存在被有关部门禁止参与政府采购活动且在有效期内的情况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eastAsia="仿宋_GB2312" w:cs="仿宋"/>
          <w:color w:val="auto"/>
          <w:sz w:val="32"/>
          <w:szCs w:val="32"/>
          <w:highlight w:val="none"/>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（3）单位负责人为同一人或者存在直接控股、管理关系的不同供应商，不得同时参加本项目的采购活动。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五、</w:t>
      </w:r>
      <w:r>
        <w:rPr>
          <w:rFonts w:hint="eastAsia" w:ascii="黑体" w:hAnsi="黑体" w:eastAsia="黑体" w:cs="黑体"/>
          <w:color w:val="auto"/>
          <w:sz w:val="32"/>
          <w:szCs w:val="32"/>
          <w:highlight w:val="none"/>
        </w:rPr>
        <w:t>选定供应商方法</w:t>
      </w:r>
    </w:p>
    <w:p>
      <w:pPr>
        <w:keepNext w:val="0"/>
        <w:keepLines w:val="0"/>
        <w:pageBreakBefore w:val="0"/>
        <w:widowControl w:val="0"/>
        <w:tabs>
          <w:tab w:val="left" w:pos="182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olor w:val="auto"/>
          <w:sz w:val="32"/>
          <w:highlight w:val="none"/>
        </w:rPr>
      </w:pPr>
      <w:r>
        <w:rPr>
          <w:rFonts w:hint="eastAsia" w:ascii="仿宋_GB2312" w:hAnsi="仿宋" w:eastAsia="仿宋_GB2312"/>
          <w:color w:val="auto"/>
          <w:sz w:val="32"/>
          <w:highlight w:val="none"/>
        </w:rPr>
        <w:t>综合评分法</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六、</w:t>
      </w:r>
      <w:r>
        <w:rPr>
          <w:rFonts w:hint="eastAsia" w:ascii="黑体" w:hAnsi="黑体" w:eastAsia="黑体" w:cs="黑体"/>
          <w:color w:val="auto"/>
          <w:sz w:val="32"/>
          <w:szCs w:val="32"/>
          <w:highlight w:val="none"/>
        </w:rPr>
        <w:t>评分要求</w:t>
      </w:r>
    </w:p>
    <w:p>
      <w:pPr>
        <w:pStyle w:val="11"/>
        <w:keepNext w:val="0"/>
        <w:keepLines w:val="0"/>
        <w:pageBreakBefore w:val="0"/>
        <w:kinsoku/>
        <w:wordWrap/>
        <w:overflowPunct/>
        <w:topLinePunct w:val="0"/>
        <w:autoSpaceDE/>
        <w:autoSpaceDN/>
        <w:bidi w:val="0"/>
        <w:spacing w:line="560" w:lineRule="exact"/>
        <w:ind w:firstLine="640" w:firstLineChars="200"/>
        <w:textAlignment w:val="auto"/>
        <w:outlineLvl w:val="1"/>
        <w:rPr>
          <w:rFonts w:hint="eastAsia" w:ascii="楷体" w:hAnsi="楷体" w:eastAsia="楷体" w:cs="楷体"/>
          <w:b w:val="0"/>
          <w:bCs/>
          <w:color w:val="auto"/>
          <w:sz w:val="32"/>
          <w:szCs w:val="32"/>
          <w:highlight w:val="none"/>
          <w:lang w:eastAsia="zh-CN"/>
        </w:rPr>
      </w:pPr>
      <w:r>
        <w:rPr>
          <w:rFonts w:hint="eastAsia" w:ascii="楷体" w:hAnsi="楷体" w:eastAsia="楷体" w:cs="楷体"/>
          <w:b w:val="0"/>
          <w:bCs/>
          <w:color w:val="auto"/>
          <w:sz w:val="32"/>
          <w:szCs w:val="32"/>
          <w:highlight w:val="none"/>
          <w:lang w:eastAsia="zh-CN"/>
        </w:rPr>
        <w:t>（一）评分规则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仿宋_GB2312"/>
          <w:bCs/>
          <w:color w:val="auto"/>
          <w:sz w:val="32"/>
          <w:szCs w:val="32"/>
          <w:highlight w:val="none"/>
        </w:rPr>
      </w:pPr>
      <w:r>
        <w:rPr>
          <w:rFonts w:hint="eastAsia" w:ascii="仿宋_GB2312" w:eastAsia="仿宋_GB2312"/>
          <w:color w:val="auto"/>
          <w:sz w:val="32"/>
          <w:szCs w:val="32"/>
          <w:highlight w:val="none"/>
        </w:rPr>
        <w:t>采取综合评分标准，</w:t>
      </w:r>
      <w:r>
        <w:rPr>
          <w:rFonts w:hint="eastAsia" w:ascii="仿宋_GB2312" w:eastAsia="仿宋_GB2312"/>
          <w:color w:val="auto"/>
          <w:sz w:val="32"/>
          <w:szCs w:val="32"/>
          <w:highlight w:val="none"/>
          <w:lang w:eastAsia="zh-CN"/>
        </w:rPr>
        <w:t>平均分</w:t>
      </w:r>
      <w:r>
        <w:rPr>
          <w:rFonts w:hint="eastAsia" w:ascii="仿宋_GB2312" w:eastAsia="仿宋_GB2312"/>
          <w:color w:val="auto"/>
          <w:sz w:val="32"/>
          <w:szCs w:val="32"/>
          <w:highlight w:val="none"/>
        </w:rPr>
        <w:t>最高的</w:t>
      </w:r>
      <w:r>
        <w:rPr>
          <w:rFonts w:hint="eastAsia" w:ascii="仿宋_GB2312" w:hAnsi="仿宋" w:eastAsia="仿宋_GB2312" w:cs="仿宋_GB2312"/>
          <w:color w:val="auto"/>
          <w:sz w:val="32"/>
          <w:szCs w:val="32"/>
          <w:highlight w:val="none"/>
        </w:rPr>
        <w:t>报价或投标</w:t>
      </w:r>
      <w:r>
        <w:rPr>
          <w:rFonts w:hint="eastAsia" w:ascii="仿宋_GB2312" w:eastAsia="仿宋_GB2312"/>
          <w:color w:val="auto"/>
          <w:sz w:val="32"/>
          <w:szCs w:val="32"/>
          <w:highlight w:val="none"/>
        </w:rPr>
        <w:t>人为本项目中标人。</w:t>
      </w:r>
    </w:p>
    <w:p>
      <w:pPr>
        <w:pStyle w:val="11"/>
        <w:keepNext w:val="0"/>
        <w:keepLines w:val="0"/>
        <w:pageBreakBefore w:val="0"/>
        <w:numPr>
          <w:ilvl w:val="0"/>
          <w:numId w:val="3"/>
        </w:numPr>
        <w:kinsoku/>
        <w:wordWrap/>
        <w:overflowPunct/>
        <w:topLinePunct w:val="0"/>
        <w:autoSpaceDE/>
        <w:autoSpaceDN/>
        <w:bidi w:val="0"/>
        <w:spacing w:line="560" w:lineRule="exact"/>
        <w:ind w:firstLine="640" w:firstLineChars="200"/>
        <w:textAlignment w:val="auto"/>
        <w:outlineLvl w:val="1"/>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rPr>
        <w:t>评分权重</w:t>
      </w:r>
    </w:p>
    <w:tbl>
      <w:tblPr>
        <w:tblStyle w:val="8"/>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1899"/>
        <w:gridCol w:w="3027"/>
        <w:gridCol w:w="2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849" w:type="dxa"/>
            <w:noWrap w:val="0"/>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rPr>
              <w:t>评分内容</w:t>
            </w:r>
          </w:p>
        </w:tc>
        <w:tc>
          <w:tcPr>
            <w:tcW w:w="1899" w:type="dxa"/>
            <w:noWrap w:val="0"/>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lang w:eastAsia="zh-CN"/>
              </w:rPr>
              <w:t>技术部分</w:t>
            </w:r>
          </w:p>
        </w:tc>
        <w:tc>
          <w:tcPr>
            <w:tcW w:w="3027" w:type="dxa"/>
            <w:noWrap w:val="0"/>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sz w:val="24"/>
                <w:szCs w:val="24"/>
                <w:highlight w:val="none"/>
                <w:lang w:eastAsia="zh-CN"/>
              </w:rPr>
              <w:t>商务部分</w:t>
            </w:r>
          </w:p>
        </w:tc>
        <w:tc>
          <w:tcPr>
            <w:tcW w:w="2543" w:type="dxa"/>
            <w:noWrap w:val="0"/>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lang w:eastAsia="zh-CN"/>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49" w:type="dxa"/>
            <w:noWrap w:val="0"/>
            <w:vAlign w:val="top"/>
          </w:tcPr>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rPr>
              <w:t>分值</w:t>
            </w:r>
          </w:p>
        </w:tc>
        <w:tc>
          <w:tcPr>
            <w:tcW w:w="1899" w:type="dxa"/>
            <w:noWrap w:val="0"/>
            <w:vAlign w:val="top"/>
          </w:tcPr>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kern w:val="2"/>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lang w:val="en-US" w:eastAsia="zh-CN"/>
              </w:rPr>
              <w:t>50</w:t>
            </w:r>
            <w:r>
              <w:rPr>
                <w:rFonts w:hint="eastAsia" w:ascii="仿宋_GB2312" w:hAnsi="仿宋_GB2312" w:eastAsia="仿宋_GB2312" w:cs="仿宋_GB2312"/>
                <w:b w:val="0"/>
                <w:bCs/>
                <w:color w:val="auto"/>
                <w:sz w:val="24"/>
                <w:szCs w:val="24"/>
                <w:highlight w:val="none"/>
              </w:rPr>
              <w:t>分</w:t>
            </w:r>
          </w:p>
        </w:tc>
        <w:tc>
          <w:tcPr>
            <w:tcW w:w="3027" w:type="dxa"/>
            <w:noWrap w:val="0"/>
            <w:vAlign w:val="top"/>
          </w:tcPr>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sz w:val="24"/>
                <w:szCs w:val="24"/>
                <w:highlight w:val="none"/>
                <w:lang w:val="en-US" w:eastAsia="zh-CN"/>
              </w:rPr>
              <w:t>20分</w:t>
            </w:r>
          </w:p>
        </w:tc>
        <w:tc>
          <w:tcPr>
            <w:tcW w:w="2543" w:type="dxa"/>
            <w:noWrap w:val="0"/>
            <w:vAlign w:val="top"/>
          </w:tcPr>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lang w:val="en-US" w:eastAsia="zh-CN"/>
              </w:rPr>
              <w:t>30</w:t>
            </w:r>
            <w:r>
              <w:rPr>
                <w:rFonts w:hint="eastAsia" w:ascii="仿宋_GB2312" w:hAnsi="仿宋_GB2312" w:eastAsia="仿宋_GB2312" w:cs="仿宋_GB2312"/>
                <w:b w:val="0"/>
                <w:bCs/>
                <w:color w:val="auto"/>
                <w:sz w:val="24"/>
                <w:szCs w:val="24"/>
                <w:highlight w:val="none"/>
              </w:rPr>
              <w:t>分</w:t>
            </w:r>
          </w:p>
        </w:tc>
      </w:tr>
    </w:tbl>
    <w:p>
      <w:pPr>
        <w:pStyle w:val="11"/>
        <w:keepNext w:val="0"/>
        <w:keepLines w:val="0"/>
        <w:pageBreakBefore w:val="0"/>
        <w:numPr>
          <w:ilvl w:val="0"/>
          <w:numId w:val="0"/>
        </w:numPr>
        <w:kinsoku/>
        <w:wordWrap/>
        <w:overflowPunct/>
        <w:topLinePunct w:val="0"/>
        <w:autoSpaceDE/>
        <w:autoSpaceDN/>
        <w:bidi w:val="0"/>
        <w:spacing w:line="560" w:lineRule="exact"/>
        <w:textAlignment w:val="auto"/>
        <w:outlineLvl w:val="1"/>
        <w:rPr>
          <w:rFonts w:hint="eastAsia" w:ascii="楷体" w:hAnsi="楷体" w:eastAsia="楷体" w:cs="楷体"/>
          <w:b w:val="0"/>
          <w:bCs/>
          <w:color w:val="auto"/>
          <w:sz w:val="32"/>
          <w:szCs w:val="32"/>
          <w:highlight w:val="none"/>
        </w:rPr>
      </w:pPr>
    </w:p>
    <w:p>
      <w:pPr>
        <w:pStyle w:val="11"/>
        <w:keepNext w:val="0"/>
        <w:keepLines w:val="0"/>
        <w:pageBreakBefore w:val="0"/>
        <w:numPr>
          <w:ilvl w:val="0"/>
          <w:numId w:val="3"/>
        </w:numPr>
        <w:kinsoku/>
        <w:wordWrap/>
        <w:overflowPunct/>
        <w:topLinePunct w:val="0"/>
        <w:autoSpaceDE/>
        <w:autoSpaceDN/>
        <w:bidi w:val="0"/>
        <w:spacing w:line="560" w:lineRule="exact"/>
        <w:ind w:left="0" w:leftChars="0" w:firstLine="640" w:firstLineChars="200"/>
        <w:textAlignment w:val="auto"/>
        <w:outlineLvl w:val="1"/>
        <w:rPr>
          <w:rFonts w:hint="eastAsia" w:ascii="楷体" w:hAnsi="楷体" w:eastAsia="楷体" w:cs="楷体"/>
          <w:b w:val="0"/>
          <w:bCs/>
          <w:color w:val="auto"/>
          <w:sz w:val="32"/>
          <w:szCs w:val="32"/>
          <w:highlight w:val="none"/>
          <w:lang w:eastAsia="zh-CN"/>
        </w:rPr>
      </w:pPr>
      <w:r>
        <w:rPr>
          <w:rFonts w:hint="eastAsia" w:ascii="楷体" w:hAnsi="楷体" w:eastAsia="楷体" w:cs="楷体"/>
          <w:b w:val="0"/>
          <w:bCs/>
          <w:color w:val="auto"/>
          <w:sz w:val="32"/>
          <w:szCs w:val="32"/>
          <w:highlight w:val="none"/>
          <w:lang w:eastAsia="zh-CN"/>
        </w:rPr>
        <w:t>评分标准</w:t>
      </w:r>
    </w:p>
    <w:tbl>
      <w:tblPr>
        <w:tblStyle w:val="7"/>
        <w:tblW w:w="90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7"/>
        <w:gridCol w:w="951"/>
        <w:gridCol w:w="740"/>
        <w:gridCol w:w="707"/>
        <w:gridCol w:w="59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17" w:type="dxa"/>
            <w:tcBorders>
              <w:top w:val="single" w:color="000000" w:sz="8" w:space="0"/>
              <w:left w:val="single" w:color="000000" w:sz="8" w:space="0"/>
              <w:bottom w:val="nil"/>
              <w:right w:val="single" w:color="000000" w:sz="8" w:space="0"/>
            </w:tcBorders>
            <w:noWrap w:val="0"/>
            <w:vAlign w:val="top"/>
          </w:tcPr>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val="en-US" w:eastAsia="zh-CN"/>
              </w:rPr>
              <w:t>序号</w:t>
            </w:r>
          </w:p>
        </w:tc>
        <w:tc>
          <w:tcPr>
            <w:tcW w:w="951" w:type="dxa"/>
            <w:tcBorders>
              <w:top w:val="single" w:color="000000" w:sz="8" w:space="0"/>
              <w:left w:val="nil"/>
              <w:bottom w:val="nil"/>
              <w:right w:val="single" w:color="000000" w:sz="8" w:space="0"/>
            </w:tcBorders>
            <w:noWrap w:val="0"/>
            <w:vAlign w:val="top"/>
          </w:tcPr>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val="en-US" w:eastAsia="zh-CN"/>
              </w:rPr>
              <w:t>评分项</w:t>
            </w:r>
          </w:p>
        </w:tc>
        <w:tc>
          <w:tcPr>
            <w:tcW w:w="740" w:type="dxa"/>
            <w:tcBorders>
              <w:top w:val="single" w:color="000000" w:sz="8" w:space="0"/>
              <w:left w:val="nil"/>
              <w:bottom w:val="nil"/>
              <w:right w:val="single" w:color="000000" w:sz="8" w:space="0"/>
            </w:tcBorders>
            <w:noWrap w:val="0"/>
            <w:vAlign w:val="top"/>
          </w:tcPr>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val="en-US" w:eastAsia="zh-CN"/>
              </w:rPr>
              <w:t>内容</w:t>
            </w:r>
          </w:p>
        </w:tc>
        <w:tc>
          <w:tcPr>
            <w:tcW w:w="707" w:type="dxa"/>
            <w:tcBorders>
              <w:top w:val="single" w:color="000000" w:sz="8" w:space="0"/>
              <w:left w:val="nil"/>
              <w:bottom w:val="nil"/>
              <w:right w:val="single" w:color="000000" w:sz="8" w:space="0"/>
            </w:tcBorders>
            <w:noWrap w:val="0"/>
            <w:vAlign w:val="top"/>
          </w:tcPr>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val="en-US" w:eastAsia="zh-CN"/>
              </w:rPr>
              <w:t>分值</w:t>
            </w:r>
          </w:p>
        </w:tc>
        <w:tc>
          <w:tcPr>
            <w:tcW w:w="5971" w:type="dxa"/>
            <w:tcBorders>
              <w:top w:val="single" w:color="000000" w:sz="8" w:space="0"/>
              <w:left w:val="nil"/>
              <w:bottom w:val="nil"/>
              <w:right w:val="single" w:color="000000" w:sz="8" w:space="0"/>
            </w:tcBorders>
            <w:noWrap w:val="0"/>
            <w:vAlign w:val="top"/>
          </w:tcPr>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val="en-US" w:eastAsia="zh-CN"/>
              </w:rPr>
              <w:t>评分规则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val="en-US" w:eastAsia="zh-CN"/>
              </w:rPr>
              <w:t>1</w:t>
            </w:r>
          </w:p>
        </w:tc>
        <w:tc>
          <w:tcPr>
            <w:tcW w:w="951" w:type="dxa"/>
            <w:vMerge w:val="restart"/>
            <w:tcBorders>
              <w:top w:val="single" w:color="000000" w:sz="4" w:space="0"/>
              <w:left w:val="single" w:color="000000" w:sz="4" w:space="0"/>
              <w:right w:val="single" w:color="000000" w:sz="4" w:space="0"/>
            </w:tcBorders>
            <w:noWrap w:val="0"/>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val="en-US" w:eastAsia="zh-CN"/>
              </w:rPr>
              <w:t>技术部分</w:t>
            </w:r>
          </w:p>
        </w:tc>
        <w:tc>
          <w:tcPr>
            <w:tcW w:w="740"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val="en-US" w:eastAsia="zh-CN"/>
              </w:rPr>
              <w:t>实施方案</w:t>
            </w:r>
          </w:p>
        </w:tc>
        <w:tc>
          <w:tcPr>
            <w:tcW w:w="707"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仿宋_GB2312" w:hAnsi="仿宋_GB2312" w:eastAsia="仿宋_GB2312" w:cs="仿宋_GB2312"/>
                <w:b w:val="0"/>
                <w:bCs/>
                <w:color w:val="auto"/>
                <w:sz w:val="24"/>
                <w:szCs w:val="24"/>
                <w:highlight w:val="none"/>
                <w:lang w:val="en-US"/>
              </w:rPr>
            </w:pPr>
            <w:r>
              <w:rPr>
                <w:rFonts w:hint="eastAsia" w:ascii="仿宋_GB2312" w:hAnsi="仿宋_GB2312" w:eastAsia="仿宋_GB2312" w:cs="仿宋_GB2312"/>
                <w:b w:val="0"/>
                <w:bCs/>
                <w:color w:val="auto"/>
                <w:sz w:val="24"/>
                <w:szCs w:val="24"/>
                <w:highlight w:val="none"/>
                <w:lang w:val="en-US" w:eastAsia="zh-CN"/>
              </w:rPr>
              <w:t>30</w:t>
            </w:r>
          </w:p>
        </w:tc>
        <w:tc>
          <w:tcPr>
            <w:tcW w:w="5971"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val="en-US" w:eastAsia="zh-CN"/>
              </w:rPr>
              <w:t>考察内容：</w:t>
            </w:r>
            <w:r>
              <w:rPr>
                <w:rFonts w:hint="eastAsia" w:ascii="仿宋_GB2312" w:hAnsi="仿宋_GB2312" w:eastAsia="仿宋_GB2312" w:cs="仿宋_GB2312"/>
                <w:b w:val="0"/>
                <w:bCs/>
                <w:color w:val="auto"/>
                <w:sz w:val="24"/>
                <w:szCs w:val="24"/>
                <w:highlight w:val="none"/>
                <w:lang w:val="en-US" w:eastAsia="zh-CN"/>
              </w:rPr>
              <w:br w:type="textWrapping"/>
            </w:r>
            <w:r>
              <w:rPr>
                <w:rFonts w:hint="eastAsia" w:ascii="仿宋_GB2312" w:hAnsi="仿宋_GB2312" w:eastAsia="仿宋_GB2312" w:cs="仿宋_GB2312"/>
                <w:b w:val="0"/>
                <w:bCs/>
                <w:color w:val="auto"/>
                <w:sz w:val="24"/>
                <w:szCs w:val="24"/>
                <w:highlight w:val="none"/>
                <w:lang w:val="en-US" w:eastAsia="zh-CN"/>
              </w:rPr>
              <w:t>项目实施方案中包括但不限于展览构架 、展览内容策划、展示方式与技术应用，展陈场景设计图。</w:t>
            </w:r>
            <w:r>
              <w:rPr>
                <w:rFonts w:hint="eastAsia" w:ascii="仿宋_GB2312" w:hAnsi="仿宋_GB2312" w:eastAsia="仿宋_GB2312" w:cs="仿宋_GB2312"/>
                <w:b w:val="0"/>
                <w:bCs/>
                <w:color w:val="auto"/>
                <w:sz w:val="24"/>
                <w:szCs w:val="24"/>
                <w:highlight w:val="none"/>
                <w:lang w:val="en-US" w:eastAsia="zh-CN"/>
              </w:rPr>
              <w:br w:type="textWrapping"/>
            </w:r>
            <w:r>
              <w:rPr>
                <w:rFonts w:hint="eastAsia" w:ascii="仿宋_GB2312" w:hAnsi="仿宋_GB2312" w:eastAsia="仿宋_GB2312" w:cs="仿宋_GB2312"/>
                <w:b w:val="0"/>
                <w:bCs/>
                <w:color w:val="auto"/>
                <w:sz w:val="24"/>
                <w:szCs w:val="24"/>
                <w:highlight w:val="none"/>
                <w:lang w:val="en-US" w:eastAsia="zh-CN"/>
              </w:rPr>
              <w:t>满足以上任意一项内容得5分，最高20分。评分标准：在此基础上，由评标委员会对实施方案进一步评审 ：</w:t>
            </w:r>
            <w:r>
              <w:rPr>
                <w:rFonts w:hint="eastAsia" w:ascii="仿宋_GB2312" w:hAnsi="仿宋_GB2312" w:eastAsia="仿宋_GB2312" w:cs="仿宋_GB2312"/>
                <w:b w:val="0"/>
                <w:bCs/>
                <w:color w:val="auto"/>
                <w:sz w:val="24"/>
                <w:szCs w:val="24"/>
                <w:highlight w:val="none"/>
                <w:lang w:val="en-US" w:eastAsia="zh-CN"/>
              </w:rPr>
              <w:br w:type="textWrapping"/>
            </w:r>
            <w:r>
              <w:rPr>
                <w:rFonts w:hint="eastAsia" w:ascii="仿宋_GB2312" w:hAnsi="仿宋_GB2312" w:eastAsia="仿宋_GB2312" w:cs="仿宋_GB2312"/>
                <w:b w:val="0"/>
                <w:bCs/>
                <w:color w:val="auto"/>
                <w:sz w:val="24"/>
                <w:szCs w:val="24"/>
                <w:highlight w:val="none"/>
                <w:lang w:val="en-US" w:eastAsia="zh-CN"/>
              </w:rPr>
              <w:t>（1）实施方案内容全面。（2）实施方案内容具体。</w:t>
            </w:r>
            <w:r>
              <w:rPr>
                <w:rFonts w:hint="eastAsia" w:ascii="仿宋_GB2312" w:hAnsi="仿宋_GB2312" w:eastAsia="仿宋_GB2312" w:cs="仿宋_GB2312"/>
                <w:b w:val="0"/>
                <w:bCs/>
                <w:color w:val="auto"/>
                <w:sz w:val="24"/>
                <w:szCs w:val="24"/>
                <w:highlight w:val="none"/>
                <w:lang w:val="en-US" w:eastAsia="zh-CN"/>
              </w:rPr>
              <w:br w:type="textWrapping"/>
            </w:r>
            <w:r>
              <w:rPr>
                <w:rFonts w:hint="eastAsia" w:ascii="仿宋_GB2312" w:hAnsi="仿宋_GB2312" w:eastAsia="仿宋_GB2312" w:cs="仿宋_GB2312"/>
                <w:b w:val="0"/>
                <w:bCs/>
                <w:color w:val="auto"/>
                <w:sz w:val="24"/>
                <w:szCs w:val="24"/>
                <w:highlight w:val="none"/>
                <w:lang w:val="en-US" w:eastAsia="zh-CN"/>
              </w:rPr>
              <w:t>（3）实施方案内容科学合理。（4）实施方案内容针对性强。</w:t>
            </w:r>
            <w:r>
              <w:rPr>
                <w:rFonts w:hint="eastAsia" w:ascii="仿宋_GB2312" w:hAnsi="仿宋_GB2312" w:eastAsia="仿宋_GB2312" w:cs="仿宋_GB2312"/>
                <w:b w:val="0"/>
                <w:bCs/>
                <w:color w:val="auto"/>
                <w:sz w:val="24"/>
                <w:szCs w:val="24"/>
                <w:highlight w:val="none"/>
                <w:lang w:val="en-US" w:eastAsia="zh-CN"/>
              </w:rPr>
              <w:br w:type="textWrapping"/>
            </w:r>
            <w:r>
              <w:rPr>
                <w:rFonts w:hint="eastAsia" w:ascii="仿宋_GB2312" w:hAnsi="仿宋_GB2312" w:eastAsia="仿宋_GB2312" w:cs="仿宋_GB2312"/>
                <w:b w:val="0"/>
                <w:bCs/>
                <w:color w:val="auto"/>
                <w:sz w:val="24"/>
                <w:szCs w:val="24"/>
                <w:highlight w:val="none"/>
                <w:lang w:val="en-US" w:eastAsia="zh-CN"/>
              </w:rPr>
              <w:t>（5）实施方案内容可操作性强。</w:t>
            </w:r>
            <w:r>
              <w:rPr>
                <w:rFonts w:hint="eastAsia" w:ascii="仿宋_GB2312" w:hAnsi="仿宋_GB2312" w:eastAsia="仿宋_GB2312" w:cs="仿宋_GB2312"/>
                <w:b w:val="0"/>
                <w:bCs/>
                <w:color w:val="auto"/>
                <w:sz w:val="24"/>
                <w:szCs w:val="24"/>
                <w:highlight w:val="none"/>
                <w:lang w:val="en-US" w:eastAsia="zh-CN"/>
              </w:rPr>
              <w:br w:type="textWrapping"/>
            </w:r>
            <w:r>
              <w:rPr>
                <w:rFonts w:hint="eastAsia" w:ascii="仿宋_GB2312" w:hAnsi="仿宋_GB2312" w:eastAsia="仿宋_GB2312" w:cs="仿宋_GB2312"/>
                <w:b w:val="0"/>
                <w:bCs/>
                <w:color w:val="auto"/>
                <w:sz w:val="24"/>
                <w:szCs w:val="24"/>
                <w:highlight w:val="none"/>
                <w:lang w:val="en-US" w:eastAsia="zh-CN"/>
              </w:rPr>
              <w:t>优评分标准：满足以上五项要求的评价为优，得10分。</w:t>
            </w:r>
            <w:r>
              <w:rPr>
                <w:rFonts w:hint="eastAsia" w:ascii="仿宋_GB2312" w:hAnsi="仿宋_GB2312" w:eastAsia="仿宋_GB2312" w:cs="仿宋_GB2312"/>
                <w:b w:val="0"/>
                <w:bCs/>
                <w:color w:val="auto"/>
                <w:sz w:val="24"/>
                <w:szCs w:val="24"/>
                <w:highlight w:val="none"/>
                <w:lang w:val="en-US" w:eastAsia="zh-CN"/>
              </w:rPr>
              <w:br w:type="textWrapping"/>
            </w:r>
            <w:r>
              <w:rPr>
                <w:rFonts w:hint="eastAsia" w:ascii="仿宋_GB2312" w:hAnsi="仿宋_GB2312" w:eastAsia="仿宋_GB2312" w:cs="仿宋_GB2312"/>
                <w:b w:val="0"/>
                <w:bCs/>
                <w:color w:val="auto"/>
                <w:sz w:val="24"/>
                <w:szCs w:val="24"/>
                <w:highlight w:val="none"/>
                <w:lang w:val="en-US" w:eastAsia="zh-CN"/>
              </w:rPr>
              <w:t>良评分标准：满足以上四项要求的评价为良，得7分。</w:t>
            </w:r>
            <w:r>
              <w:rPr>
                <w:rFonts w:hint="eastAsia" w:ascii="仿宋_GB2312" w:hAnsi="仿宋_GB2312" w:eastAsia="仿宋_GB2312" w:cs="仿宋_GB2312"/>
                <w:b w:val="0"/>
                <w:bCs/>
                <w:color w:val="auto"/>
                <w:sz w:val="24"/>
                <w:szCs w:val="24"/>
                <w:highlight w:val="none"/>
                <w:lang w:val="en-US" w:eastAsia="zh-CN"/>
              </w:rPr>
              <w:br w:type="textWrapping"/>
            </w:r>
            <w:r>
              <w:rPr>
                <w:rFonts w:hint="eastAsia" w:ascii="仿宋_GB2312" w:hAnsi="仿宋_GB2312" w:eastAsia="仿宋_GB2312" w:cs="仿宋_GB2312"/>
                <w:b w:val="0"/>
                <w:bCs/>
                <w:color w:val="auto"/>
                <w:sz w:val="24"/>
                <w:szCs w:val="24"/>
                <w:highlight w:val="none"/>
                <w:lang w:val="en-US" w:eastAsia="zh-CN"/>
              </w:rPr>
              <w:t>中评分标准：满足以上三项要求的评价为中，得3分。</w:t>
            </w:r>
            <w:r>
              <w:rPr>
                <w:rFonts w:hint="eastAsia" w:ascii="仿宋_GB2312" w:hAnsi="仿宋_GB2312" w:eastAsia="仿宋_GB2312" w:cs="仿宋_GB2312"/>
                <w:b w:val="0"/>
                <w:bCs/>
                <w:color w:val="auto"/>
                <w:sz w:val="24"/>
                <w:szCs w:val="24"/>
                <w:highlight w:val="none"/>
                <w:lang w:val="en-US" w:eastAsia="zh-CN"/>
              </w:rPr>
              <w:br w:type="textWrapping"/>
            </w:r>
            <w:r>
              <w:rPr>
                <w:rFonts w:hint="eastAsia" w:ascii="仿宋_GB2312" w:hAnsi="仿宋_GB2312" w:eastAsia="仿宋_GB2312" w:cs="仿宋_GB2312"/>
                <w:b w:val="0"/>
                <w:bCs/>
                <w:color w:val="auto"/>
                <w:sz w:val="24"/>
                <w:szCs w:val="24"/>
                <w:highlight w:val="none"/>
                <w:lang w:val="en-US" w:eastAsia="zh-CN"/>
              </w:rPr>
              <w:t>差评分标准：上述情况之外的 ，评差不得分。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7" w:type="dxa"/>
            <w:vMerge w:val="restart"/>
            <w:tcBorders>
              <w:top w:val="single" w:color="000000" w:sz="4" w:space="0"/>
              <w:left w:val="single" w:color="000000" w:sz="4" w:space="0"/>
              <w:bottom w:val="single" w:color="auto" w:sz="4" w:space="0"/>
              <w:right w:val="single" w:color="000000" w:sz="4" w:space="0"/>
            </w:tcBorders>
            <w:noWrap w:val="0"/>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val="en-US" w:eastAsia="zh-CN"/>
              </w:rPr>
              <w:t>2</w:t>
            </w:r>
          </w:p>
        </w:tc>
        <w:tc>
          <w:tcPr>
            <w:tcW w:w="951" w:type="dxa"/>
            <w:vMerge w:val="continue"/>
            <w:tcBorders>
              <w:left w:val="single" w:color="000000" w:sz="4" w:space="0"/>
              <w:bottom w:val="single" w:color="auto" w:sz="4" w:space="0"/>
              <w:right w:val="single" w:color="000000" w:sz="4" w:space="0"/>
            </w:tcBorders>
            <w:noWrap w:val="0"/>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rPr>
            </w:pPr>
          </w:p>
        </w:tc>
        <w:tc>
          <w:tcPr>
            <w:tcW w:w="740" w:type="dxa"/>
            <w:vMerge w:val="restart"/>
            <w:tcBorders>
              <w:top w:val="single" w:color="000000" w:sz="4" w:space="0"/>
              <w:left w:val="single" w:color="000000" w:sz="4" w:space="0"/>
              <w:bottom w:val="single" w:color="auto" w:sz="4" w:space="0"/>
              <w:right w:val="single" w:color="000000" w:sz="4" w:space="0"/>
            </w:tcBorders>
            <w:noWrap w:val="0"/>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val="en-US" w:eastAsia="zh-CN"/>
              </w:rPr>
              <w:t>质量保障措施及方案</w:t>
            </w:r>
          </w:p>
        </w:tc>
        <w:tc>
          <w:tcPr>
            <w:tcW w:w="707" w:type="dxa"/>
            <w:vMerge w:val="restart"/>
            <w:tcBorders>
              <w:top w:val="single" w:color="000000" w:sz="4" w:space="0"/>
              <w:left w:val="single" w:color="000000" w:sz="4" w:space="0"/>
              <w:bottom w:val="single" w:color="auto" w:sz="4" w:space="0"/>
              <w:right w:val="single" w:color="000000" w:sz="4" w:space="0"/>
            </w:tcBorders>
            <w:noWrap w:val="0"/>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仿宋_GB2312" w:hAnsi="仿宋_GB2312" w:eastAsia="仿宋_GB2312" w:cs="仿宋_GB2312"/>
                <w:b w:val="0"/>
                <w:bCs/>
                <w:color w:val="auto"/>
                <w:sz w:val="24"/>
                <w:szCs w:val="24"/>
                <w:highlight w:val="none"/>
                <w:lang w:val="en-US"/>
              </w:rPr>
            </w:pPr>
            <w:r>
              <w:rPr>
                <w:rFonts w:hint="eastAsia" w:ascii="仿宋_GB2312" w:hAnsi="仿宋_GB2312" w:eastAsia="仿宋_GB2312" w:cs="仿宋_GB2312"/>
                <w:b w:val="0"/>
                <w:bCs/>
                <w:color w:val="auto"/>
                <w:sz w:val="24"/>
                <w:szCs w:val="24"/>
                <w:highlight w:val="none"/>
                <w:lang w:val="en-US" w:eastAsia="zh-CN"/>
              </w:rPr>
              <w:t>20</w:t>
            </w:r>
          </w:p>
        </w:tc>
        <w:tc>
          <w:tcPr>
            <w:tcW w:w="5971" w:type="dxa"/>
            <w:vMerge w:val="restart"/>
            <w:tcBorders>
              <w:top w:val="single" w:color="000000" w:sz="4" w:space="0"/>
              <w:left w:val="single" w:color="000000" w:sz="4" w:space="0"/>
              <w:bottom w:val="single" w:color="auto" w:sz="4" w:space="0"/>
              <w:right w:val="single" w:color="000000" w:sz="4" w:space="0"/>
            </w:tcBorders>
            <w:noWrap w:val="0"/>
            <w:vAlign w:val="top"/>
          </w:tcPr>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考察内容：</w:t>
            </w:r>
            <w:r>
              <w:rPr>
                <w:rFonts w:hint="eastAsia" w:ascii="仿宋_GB2312" w:hAnsi="仿宋_GB2312" w:eastAsia="仿宋_GB2312" w:cs="仿宋_GB2312"/>
                <w:b w:val="0"/>
                <w:bCs/>
                <w:color w:val="auto"/>
                <w:sz w:val="24"/>
                <w:szCs w:val="24"/>
                <w:highlight w:val="none"/>
                <w:lang w:val="en-US" w:eastAsia="zh-CN"/>
              </w:rPr>
              <w:br w:type="textWrapping"/>
            </w:r>
            <w:r>
              <w:rPr>
                <w:rFonts w:hint="eastAsia" w:ascii="仿宋_GB2312" w:hAnsi="仿宋_GB2312" w:eastAsia="仿宋_GB2312" w:cs="仿宋_GB2312"/>
                <w:b w:val="0"/>
                <w:bCs/>
                <w:color w:val="auto"/>
                <w:sz w:val="24"/>
                <w:szCs w:val="24"/>
                <w:highlight w:val="none"/>
                <w:lang w:val="en-US" w:eastAsia="zh-CN"/>
              </w:rPr>
              <w:t>投标人需针对本项目提供质量（完成时间、安全）保障施及</w:t>
            </w:r>
            <w:r>
              <w:rPr>
                <w:rFonts w:hint="default" w:ascii="仿宋_GB2312" w:hAnsi="仿宋_GB2312" w:eastAsia="仿宋_GB2312" w:cs="仿宋_GB2312"/>
                <w:b w:val="0"/>
                <w:bCs/>
                <w:color w:val="auto"/>
                <w:sz w:val="24"/>
                <w:szCs w:val="24"/>
                <w:highlight w:val="none"/>
                <w:lang w:val="en-US" w:eastAsia="zh-CN"/>
              </w:rPr>
              <w:t>方案</w:t>
            </w:r>
            <w:r>
              <w:rPr>
                <w:rFonts w:hint="eastAsia" w:ascii="仿宋_GB2312" w:hAnsi="仿宋_GB2312" w:eastAsia="仿宋_GB2312" w:cs="仿宋_GB2312"/>
                <w:b w:val="0"/>
                <w:bCs/>
                <w:color w:val="auto"/>
                <w:sz w:val="24"/>
                <w:szCs w:val="24"/>
                <w:highlight w:val="none"/>
                <w:lang w:val="en-US" w:eastAsia="zh-CN"/>
              </w:rPr>
              <w:t>内容包括但不限于：</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（1）项目完成时间保障措施；</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（2）详细阐述项目人员管理措施；</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（3）详细阐述项目质量管理措施；</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满足以上任意一项内容得4分，最高12分。</w:t>
            </w:r>
            <w:r>
              <w:rPr>
                <w:rFonts w:hint="eastAsia" w:ascii="仿宋_GB2312" w:hAnsi="仿宋_GB2312" w:eastAsia="仿宋_GB2312" w:cs="仿宋_GB2312"/>
                <w:b w:val="0"/>
                <w:bCs/>
                <w:color w:val="auto"/>
                <w:sz w:val="24"/>
                <w:szCs w:val="24"/>
                <w:highlight w:val="none"/>
                <w:lang w:val="en-US" w:eastAsia="zh-CN"/>
              </w:rPr>
              <w:br w:type="textWrapping"/>
            </w:r>
            <w:r>
              <w:rPr>
                <w:rFonts w:hint="eastAsia" w:ascii="仿宋_GB2312" w:hAnsi="仿宋_GB2312" w:eastAsia="仿宋_GB2312" w:cs="仿宋_GB2312"/>
                <w:b w:val="0"/>
                <w:bCs/>
                <w:color w:val="auto"/>
                <w:sz w:val="24"/>
                <w:szCs w:val="24"/>
                <w:highlight w:val="none"/>
                <w:lang w:val="en-US" w:eastAsia="zh-CN"/>
              </w:rPr>
              <w:t>评分标准：</w:t>
            </w:r>
            <w:r>
              <w:rPr>
                <w:rFonts w:hint="eastAsia" w:ascii="仿宋_GB2312" w:hAnsi="仿宋_GB2312" w:eastAsia="仿宋_GB2312" w:cs="仿宋_GB2312"/>
                <w:b w:val="0"/>
                <w:bCs/>
                <w:color w:val="auto"/>
                <w:sz w:val="24"/>
                <w:szCs w:val="24"/>
                <w:highlight w:val="none"/>
                <w:lang w:val="en-US" w:eastAsia="zh-CN"/>
              </w:rPr>
              <w:br w:type="textWrapping"/>
            </w:r>
            <w:r>
              <w:rPr>
                <w:rFonts w:hint="eastAsia" w:ascii="仿宋_GB2312" w:hAnsi="仿宋_GB2312" w:eastAsia="仿宋_GB2312" w:cs="仿宋_GB2312"/>
                <w:b w:val="0"/>
                <w:bCs/>
                <w:color w:val="auto"/>
                <w:sz w:val="24"/>
                <w:szCs w:val="24"/>
                <w:highlight w:val="none"/>
                <w:lang w:val="en-US" w:eastAsia="zh-CN"/>
              </w:rPr>
              <w:t>在此基础上，由评标委员会对实施方案进一步评审 ：</w:t>
            </w:r>
            <w:r>
              <w:rPr>
                <w:rFonts w:hint="eastAsia" w:ascii="仿宋_GB2312" w:hAnsi="仿宋_GB2312" w:eastAsia="仿宋_GB2312" w:cs="仿宋_GB2312"/>
                <w:b w:val="0"/>
                <w:bCs/>
                <w:color w:val="auto"/>
                <w:sz w:val="24"/>
                <w:szCs w:val="24"/>
                <w:highlight w:val="none"/>
                <w:lang w:val="en-US" w:eastAsia="zh-CN"/>
              </w:rPr>
              <w:br w:type="textWrapping"/>
            </w:r>
            <w:r>
              <w:rPr>
                <w:rFonts w:hint="eastAsia" w:ascii="仿宋_GB2312" w:hAnsi="仿宋_GB2312" w:eastAsia="仿宋_GB2312" w:cs="仿宋_GB2312"/>
                <w:b w:val="0"/>
                <w:bCs/>
                <w:color w:val="auto"/>
                <w:sz w:val="24"/>
                <w:szCs w:val="24"/>
                <w:highlight w:val="none"/>
                <w:lang w:val="en-US" w:eastAsia="zh-CN"/>
              </w:rPr>
              <w:t>（1）质量保障措施及方案内容全面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（2）质量保障措施及方案内容具体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（3）质量保障措施及方案内容科学合理 。</w:t>
            </w:r>
            <w:r>
              <w:rPr>
                <w:rFonts w:hint="eastAsia" w:ascii="仿宋_GB2312" w:hAnsi="仿宋_GB2312" w:eastAsia="仿宋_GB2312" w:cs="仿宋_GB2312"/>
                <w:b w:val="0"/>
                <w:bCs/>
                <w:color w:val="auto"/>
                <w:sz w:val="24"/>
                <w:szCs w:val="24"/>
                <w:highlight w:val="none"/>
                <w:lang w:val="en-US" w:eastAsia="zh-CN"/>
              </w:rPr>
              <w:br w:type="textWrapping"/>
            </w:r>
            <w:r>
              <w:rPr>
                <w:rFonts w:hint="eastAsia" w:ascii="仿宋_GB2312" w:hAnsi="仿宋_GB2312" w:eastAsia="仿宋_GB2312" w:cs="仿宋_GB2312"/>
                <w:b w:val="0"/>
                <w:bCs/>
                <w:color w:val="auto"/>
                <w:sz w:val="24"/>
                <w:szCs w:val="24"/>
                <w:highlight w:val="none"/>
                <w:lang w:val="en-US" w:eastAsia="zh-CN"/>
              </w:rPr>
              <w:t>（4）质量保障措施及方案内容针对性强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（5）质量保障措施及方案内容可操作性强 。</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优评分标准：满足以上五项要求的评价为优 ，得8分。</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良评分标准：满足以上四项要求的评价为良 ，得6分。</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val="en-US" w:eastAsia="zh-CN"/>
              </w:rPr>
              <w:t>中评分标准：满足以上三项要求的评价为中 ，得4分。差评分标准：上述情况之外的，评差不得分。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auto" w:sz="4" w:space="0"/>
              <w:left w:val="single" w:color="000000" w:sz="4" w:space="0"/>
              <w:bottom w:val="single" w:color="auto" w:sz="4" w:space="0"/>
              <w:right w:val="single" w:color="000000" w:sz="4" w:space="0"/>
            </w:tcBorders>
            <w:noWrap w:val="0"/>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val="en-US" w:eastAsia="zh-CN"/>
              </w:rPr>
              <w:t>3</w:t>
            </w:r>
          </w:p>
        </w:tc>
        <w:tc>
          <w:tcPr>
            <w:tcW w:w="951" w:type="dxa"/>
            <w:vMerge w:val="restart"/>
            <w:tcBorders>
              <w:top w:val="single" w:color="auto" w:sz="4" w:space="0"/>
              <w:left w:val="single" w:color="000000" w:sz="4" w:space="0"/>
              <w:bottom w:val="single" w:color="auto" w:sz="4" w:space="0"/>
              <w:right w:val="single" w:color="000000" w:sz="4" w:space="0"/>
            </w:tcBorders>
            <w:noWrap w:val="0"/>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val="en-US" w:eastAsia="zh-CN"/>
              </w:rPr>
              <w:t>商务部分</w:t>
            </w:r>
          </w:p>
        </w:tc>
        <w:tc>
          <w:tcPr>
            <w:tcW w:w="740" w:type="dxa"/>
            <w:tcBorders>
              <w:top w:val="single" w:color="auto" w:sz="4" w:space="0"/>
              <w:left w:val="single" w:color="000000" w:sz="4" w:space="0"/>
              <w:bottom w:val="single" w:color="auto" w:sz="4" w:space="0"/>
              <w:right w:val="single" w:color="000000" w:sz="4" w:space="0"/>
            </w:tcBorders>
            <w:noWrap w:val="0"/>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val="en-US" w:eastAsia="zh-CN"/>
              </w:rPr>
              <w:t>服务承诺书</w:t>
            </w:r>
          </w:p>
        </w:tc>
        <w:tc>
          <w:tcPr>
            <w:tcW w:w="707" w:type="dxa"/>
            <w:tcBorders>
              <w:top w:val="single" w:color="auto" w:sz="4" w:space="0"/>
              <w:left w:val="single" w:color="000000" w:sz="4" w:space="0"/>
              <w:bottom w:val="single" w:color="auto" w:sz="4" w:space="0"/>
              <w:right w:val="single" w:color="000000" w:sz="4" w:space="0"/>
            </w:tcBorders>
            <w:noWrap w:val="0"/>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val="en-US" w:eastAsia="zh-CN"/>
              </w:rPr>
              <w:t>5</w:t>
            </w:r>
          </w:p>
        </w:tc>
        <w:tc>
          <w:tcPr>
            <w:tcW w:w="5971" w:type="dxa"/>
            <w:tcBorders>
              <w:top w:val="single" w:color="auto" w:sz="4" w:space="0"/>
              <w:left w:val="single" w:color="000000" w:sz="4" w:space="0"/>
              <w:bottom w:val="single" w:color="auto" w:sz="4" w:space="0"/>
              <w:right w:val="single" w:color="000000" w:sz="4" w:space="0"/>
            </w:tcBorders>
            <w:noWrap w:val="0"/>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val="en-US" w:eastAsia="zh-CN"/>
              </w:rPr>
              <w:t>考察内容：投标人需针对本项目提供服务承诺，并加盖公章。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1" w:hRule="atLeast"/>
        </w:trPr>
        <w:tc>
          <w:tcPr>
            <w:tcW w:w="717" w:type="dxa"/>
            <w:tcBorders>
              <w:top w:val="single" w:color="auto" w:sz="4" w:space="0"/>
              <w:left w:val="single" w:color="000000" w:sz="4" w:space="0"/>
              <w:bottom w:val="single" w:color="auto" w:sz="4" w:space="0"/>
              <w:right w:val="single" w:color="000000" w:sz="4" w:space="0"/>
            </w:tcBorders>
            <w:noWrap w:val="0"/>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val="en-US" w:eastAsia="zh-CN"/>
              </w:rPr>
              <w:t>4</w:t>
            </w:r>
          </w:p>
        </w:tc>
        <w:tc>
          <w:tcPr>
            <w:tcW w:w="951" w:type="dxa"/>
            <w:vMerge w:val="continue"/>
            <w:tcBorders>
              <w:top w:val="single" w:color="auto" w:sz="4" w:space="0"/>
              <w:left w:val="single" w:color="000000" w:sz="4" w:space="0"/>
              <w:right w:val="single" w:color="000000" w:sz="4" w:space="0"/>
            </w:tcBorders>
            <w:noWrap w:val="0"/>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rPr>
            </w:pPr>
          </w:p>
        </w:tc>
        <w:tc>
          <w:tcPr>
            <w:tcW w:w="740" w:type="dxa"/>
            <w:tcBorders>
              <w:top w:val="single" w:color="auto" w:sz="4" w:space="0"/>
              <w:left w:val="single" w:color="000000" w:sz="4" w:space="0"/>
              <w:bottom w:val="single" w:color="auto" w:sz="4" w:space="0"/>
              <w:right w:val="single" w:color="000000" w:sz="4" w:space="0"/>
            </w:tcBorders>
            <w:noWrap w:val="0"/>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val="en-US" w:eastAsia="zh-CN"/>
              </w:rPr>
              <w:t>诚信承诺书</w:t>
            </w:r>
          </w:p>
        </w:tc>
        <w:tc>
          <w:tcPr>
            <w:tcW w:w="707" w:type="dxa"/>
            <w:tcBorders>
              <w:top w:val="single" w:color="auto" w:sz="4" w:space="0"/>
              <w:left w:val="single" w:color="000000" w:sz="4" w:space="0"/>
              <w:bottom w:val="single" w:color="auto" w:sz="4" w:space="0"/>
              <w:right w:val="single" w:color="000000" w:sz="4" w:space="0"/>
            </w:tcBorders>
            <w:noWrap w:val="0"/>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val="en-US" w:eastAsia="zh-CN"/>
              </w:rPr>
              <w:t>5</w:t>
            </w:r>
          </w:p>
        </w:tc>
        <w:tc>
          <w:tcPr>
            <w:tcW w:w="5971" w:type="dxa"/>
            <w:tcBorders>
              <w:top w:val="single" w:color="auto" w:sz="4" w:space="0"/>
              <w:left w:val="single" w:color="000000" w:sz="4" w:space="0"/>
              <w:bottom w:val="single" w:color="auto" w:sz="4" w:space="0"/>
              <w:right w:val="single" w:color="000000" w:sz="4" w:space="0"/>
            </w:tcBorders>
            <w:noWrap w:val="0"/>
            <w:vAlign w:val="top"/>
          </w:tcPr>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val="en-US" w:eastAsia="zh-CN"/>
              </w:rPr>
              <w:t>考察内容：投标人在参与政府采购活动中不存在诚信相关问题且不在主管部门相关处理措施实施期限内的。提供《诚信承诺函》得5分，未提供不得分，格式自拟，并加盖公章。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auto" w:sz="4" w:space="0"/>
              <w:left w:val="single" w:color="auto" w:sz="4" w:space="0"/>
              <w:bottom w:val="single" w:color="auto" w:sz="4" w:space="0"/>
              <w:right w:val="single" w:color="000000" w:sz="4" w:space="0"/>
            </w:tcBorders>
            <w:noWrap w:val="0"/>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val="en-US" w:eastAsia="zh-CN"/>
              </w:rPr>
              <w:t>5</w:t>
            </w:r>
          </w:p>
        </w:tc>
        <w:tc>
          <w:tcPr>
            <w:tcW w:w="951" w:type="dxa"/>
            <w:vMerge w:val="continue"/>
            <w:tcBorders>
              <w:left w:val="single" w:color="000000" w:sz="4" w:space="0"/>
              <w:bottom w:val="single" w:color="auto" w:sz="4" w:space="0"/>
              <w:right w:val="single" w:color="000000" w:sz="4" w:space="0"/>
            </w:tcBorders>
            <w:noWrap w:val="0"/>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rPr>
            </w:pPr>
          </w:p>
        </w:tc>
        <w:tc>
          <w:tcPr>
            <w:tcW w:w="740" w:type="dxa"/>
            <w:tcBorders>
              <w:top w:val="single" w:color="auto" w:sz="4" w:space="0"/>
              <w:left w:val="single" w:color="000000" w:sz="4" w:space="0"/>
              <w:bottom w:val="single" w:color="auto" w:sz="4" w:space="0"/>
              <w:right w:val="single" w:color="000000" w:sz="4" w:space="0"/>
            </w:tcBorders>
            <w:noWrap w:val="0"/>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val="en-US" w:eastAsia="zh-CN"/>
              </w:rPr>
              <w:t>同类项目业绩</w:t>
            </w:r>
          </w:p>
        </w:tc>
        <w:tc>
          <w:tcPr>
            <w:tcW w:w="707" w:type="dxa"/>
            <w:tcBorders>
              <w:top w:val="single" w:color="auto" w:sz="4" w:space="0"/>
              <w:left w:val="single" w:color="000000" w:sz="4" w:space="0"/>
              <w:bottom w:val="single" w:color="auto" w:sz="4" w:space="0"/>
              <w:right w:val="single" w:color="000000" w:sz="4" w:space="0"/>
            </w:tcBorders>
            <w:noWrap w:val="0"/>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val="en-US" w:eastAsia="zh-CN"/>
              </w:rPr>
              <w:t>10</w:t>
            </w:r>
          </w:p>
        </w:tc>
        <w:tc>
          <w:tcPr>
            <w:tcW w:w="5971" w:type="dxa"/>
            <w:tcBorders>
              <w:top w:val="single" w:color="auto" w:sz="4" w:space="0"/>
              <w:left w:val="single" w:color="000000" w:sz="4" w:space="0"/>
              <w:bottom w:val="single" w:color="auto" w:sz="4" w:space="0"/>
              <w:right w:val="single" w:color="auto" w:sz="4" w:space="0"/>
            </w:tcBorders>
            <w:noWrap w:val="0"/>
            <w:vAlign w:val="top"/>
          </w:tcPr>
          <w:p>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val="en-US" w:eastAsia="zh-CN"/>
              </w:rPr>
              <w:t>自2022年1月1日起至本项目投标截止之日止（以合同签约时间为准），投标人提供一个展览活动类业绩5分，本项最高得分10分。</w:t>
            </w:r>
            <w:r>
              <w:rPr>
                <w:rFonts w:hint="eastAsia" w:ascii="仿宋_GB2312" w:hAnsi="仿宋_GB2312" w:eastAsia="仿宋_GB2312" w:cs="仿宋_GB2312"/>
                <w:b w:val="0"/>
                <w:bCs/>
                <w:color w:val="auto"/>
                <w:sz w:val="24"/>
                <w:szCs w:val="24"/>
                <w:highlight w:val="none"/>
                <w:lang w:val="en-US" w:eastAsia="zh-CN"/>
              </w:rPr>
              <w:br w:type="textWrapping"/>
            </w:r>
            <w:r>
              <w:rPr>
                <w:rFonts w:hint="eastAsia" w:ascii="仿宋_GB2312" w:hAnsi="仿宋_GB2312" w:eastAsia="仿宋_GB2312" w:cs="仿宋_GB2312"/>
                <w:b w:val="0"/>
                <w:bCs/>
                <w:color w:val="auto"/>
                <w:sz w:val="24"/>
                <w:szCs w:val="24"/>
                <w:highlight w:val="none"/>
                <w:lang w:val="en-US" w:eastAsia="zh-CN"/>
              </w:rPr>
              <w:t>1.投标人提供相关证明资料作为得分依据，同时提供合同关键信息（包括但不限于：合同名称页、合同主要内容页、合同签订日期页、合同双方签字盖章页）作为得分依据。</w:t>
            </w:r>
            <w:r>
              <w:rPr>
                <w:rFonts w:hint="eastAsia" w:ascii="仿宋_GB2312" w:hAnsi="仿宋_GB2312" w:eastAsia="仿宋_GB2312" w:cs="仿宋_GB2312"/>
                <w:b w:val="0"/>
                <w:bCs/>
                <w:color w:val="auto"/>
                <w:sz w:val="24"/>
                <w:szCs w:val="24"/>
                <w:highlight w:val="none"/>
                <w:lang w:val="en-US" w:eastAsia="zh-CN"/>
              </w:rPr>
              <w:br w:type="textWrapping"/>
            </w:r>
            <w:r>
              <w:rPr>
                <w:rFonts w:hint="eastAsia" w:ascii="仿宋_GB2312" w:hAnsi="仿宋_GB2312" w:eastAsia="仿宋_GB2312" w:cs="仿宋_GB2312"/>
                <w:b w:val="0"/>
                <w:bCs/>
                <w:color w:val="auto"/>
                <w:sz w:val="24"/>
                <w:szCs w:val="24"/>
                <w:highlight w:val="none"/>
                <w:lang w:val="en-US" w:eastAsia="zh-CN"/>
              </w:rPr>
              <w:t>2.一年一签的长期服务续签合同（即同一中标服务期内或同一个项目只计算为一个业绩），不重复计分。</w:t>
            </w:r>
            <w:r>
              <w:rPr>
                <w:rFonts w:hint="eastAsia" w:ascii="仿宋_GB2312" w:hAnsi="仿宋_GB2312" w:eastAsia="仿宋_GB2312" w:cs="仿宋_GB2312"/>
                <w:b w:val="0"/>
                <w:bCs/>
                <w:color w:val="auto"/>
                <w:sz w:val="24"/>
                <w:szCs w:val="24"/>
                <w:highlight w:val="none"/>
                <w:lang w:val="en-US" w:eastAsia="zh-CN"/>
              </w:rPr>
              <w:br w:type="textWrapping"/>
            </w:r>
            <w:r>
              <w:rPr>
                <w:rFonts w:hint="eastAsia" w:ascii="仿宋_GB2312" w:hAnsi="仿宋_GB2312" w:eastAsia="仿宋_GB2312" w:cs="仿宋_GB2312"/>
                <w:b/>
                <w:bCs w:val="0"/>
                <w:color w:val="auto"/>
                <w:sz w:val="24"/>
                <w:szCs w:val="24"/>
                <w:highlight w:val="none"/>
                <w:lang w:val="en-US" w:eastAsia="zh-CN"/>
              </w:rPr>
              <w:t>3.未提供证明材料或者提供的证明材料不符合要求或提供的证明材料不清晰采购监督小组无法辨认的，不得分。</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lang w:eastAsia="zh-CN"/>
        </w:rPr>
        <w:t>注：不提供证明文件或提供的证明文件不合格者，不得分。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以本次</w:t>
      </w:r>
      <w:r>
        <w:rPr>
          <w:rFonts w:hint="eastAsia" w:ascii="仿宋_GB2312" w:hAnsi="仿宋_GB2312" w:eastAsia="仿宋_GB2312" w:cs="仿宋_GB2312"/>
          <w:color w:val="auto"/>
          <w:sz w:val="32"/>
          <w:szCs w:val="32"/>
          <w:highlight w:val="none"/>
        </w:rPr>
        <w:t>报价或投标</w:t>
      </w:r>
      <w:r>
        <w:rPr>
          <w:rFonts w:hint="eastAsia" w:ascii="仿宋_GB2312" w:hAnsi="仿宋_GB2312" w:eastAsia="仿宋_GB2312" w:cs="仿宋_GB2312"/>
          <w:color w:val="000000"/>
          <w:sz w:val="32"/>
          <w:szCs w:val="32"/>
          <w:highlight w:val="none"/>
        </w:rPr>
        <w:t>人所报的有效报价中的最低价作为基准报价。投标人报价得分=（基准价/投标人报价）*</w:t>
      </w:r>
      <w:r>
        <w:rPr>
          <w:rFonts w:hint="eastAsia" w:ascii="仿宋_GB2312" w:hAnsi="仿宋_GB2312" w:eastAsia="仿宋_GB2312" w:cs="仿宋_GB2312"/>
          <w:color w:val="000000"/>
          <w:sz w:val="32"/>
          <w:szCs w:val="32"/>
          <w:highlight w:val="none"/>
          <w:lang w:val="en-US" w:eastAsia="zh-CN"/>
        </w:rPr>
        <w:t>30</w:t>
      </w:r>
      <w:r>
        <w:rPr>
          <w:rFonts w:hint="eastAsia" w:ascii="仿宋_GB2312" w:hAnsi="仿宋_GB2312" w:eastAsia="仿宋_GB2312" w:cs="仿宋_GB2312"/>
          <w:color w:val="000000"/>
          <w:sz w:val="32"/>
          <w:szCs w:val="32"/>
          <w:highlight w:val="none"/>
          <w:lang w:eastAsia="zh-CN"/>
        </w:rPr>
        <w:t>分</w:t>
      </w:r>
      <w:r>
        <w:rPr>
          <w:rFonts w:hint="eastAsia" w:ascii="仿宋_GB2312" w:hAnsi="仿宋_GB2312" w:eastAsia="仿宋_GB2312" w:cs="仿宋_GB2312"/>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color w:val="auto"/>
          <w:sz w:val="32"/>
          <w:szCs w:val="32"/>
          <w:highlight w:val="none"/>
        </w:rPr>
      </w:pPr>
      <w:r>
        <w:rPr>
          <w:rFonts w:hint="eastAsia"/>
          <w:color w:val="auto"/>
          <w:highlight w:val="none"/>
        </w:rPr>
        <w:t xml:space="preserve">       </w:t>
      </w:r>
      <w:r>
        <w:rPr>
          <w:rFonts w:hint="eastAsia" w:ascii="楷体" w:hAnsi="楷体" w:eastAsia="楷体" w:cs="楷体"/>
          <w:color w:val="auto"/>
          <w:sz w:val="32"/>
          <w:szCs w:val="32"/>
          <w:highlight w:val="none"/>
        </w:rPr>
        <w:t>（</w:t>
      </w:r>
      <w:r>
        <w:rPr>
          <w:rFonts w:hint="eastAsia" w:ascii="楷体" w:hAnsi="楷体" w:eastAsia="楷体" w:cs="楷体"/>
          <w:color w:val="auto"/>
          <w:sz w:val="32"/>
          <w:szCs w:val="32"/>
          <w:highlight w:val="none"/>
          <w:lang w:eastAsia="zh-CN"/>
        </w:rPr>
        <w:t>四</w:t>
      </w:r>
      <w:r>
        <w:rPr>
          <w:rFonts w:hint="eastAsia" w:ascii="楷体" w:hAnsi="楷体" w:eastAsia="楷体" w:cs="楷体"/>
          <w:color w:val="auto"/>
          <w:sz w:val="32"/>
          <w:szCs w:val="32"/>
          <w:highlight w:val="none"/>
        </w:rPr>
        <w:t>）供应商提供资料清单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auto"/>
          <w:sz w:val="32"/>
          <w:szCs w:val="32"/>
          <w:highlight w:val="none"/>
        </w:rPr>
      </w:pPr>
      <w:r>
        <w:rPr>
          <w:rFonts w:hint="eastAsia" w:ascii="仿宋_GB2312" w:hAnsi="Calibri" w:eastAsia="仿宋_GB2312"/>
          <w:color w:val="auto"/>
          <w:sz w:val="32"/>
          <w:szCs w:val="32"/>
          <w:highlight w:val="none"/>
        </w:rPr>
        <w:t>1.营业执照、事业</w:t>
      </w:r>
      <w:r>
        <w:rPr>
          <w:rFonts w:hint="eastAsia" w:ascii="仿宋_GB2312" w:hAnsi="Calibri" w:eastAsia="仿宋_GB2312"/>
          <w:color w:val="auto"/>
          <w:sz w:val="32"/>
          <w:szCs w:val="32"/>
          <w:highlight w:val="none"/>
          <w:lang w:val="en-US" w:eastAsia="zh-CN"/>
        </w:rPr>
        <w:t>单位</w:t>
      </w:r>
      <w:r>
        <w:rPr>
          <w:rFonts w:hint="eastAsia" w:ascii="仿宋_GB2312" w:hAnsi="Calibri" w:eastAsia="仿宋_GB2312"/>
          <w:color w:val="auto"/>
          <w:sz w:val="32"/>
          <w:szCs w:val="32"/>
          <w:highlight w:val="none"/>
        </w:rPr>
        <w:t>法人证书、社会团体法人登记证书（加盖公章）；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auto"/>
          <w:sz w:val="32"/>
          <w:szCs w:val="32"/>
          <w:highlight w:val="none"/>
        </w:rPr>
      </w:pPr>
      <w:r>
        <w:rPr>
          <w:rFonts w:hint="eastAsia" w:ascii="仿宋_GB2312" w:hAnsi="Calibri" w:eastAsia="仿宋_GB2312"/>
          <w:color w:val="auto"/>
          <w:sz w:val="32"/>
          <w:szCs w:val="32"/>
          <w:highlight w:val="none"/>
        </w:rPr>
        <w:t>2.法定代表人身份证复印件（加盖公章）；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auto"/>
          <w:sz w:val="32"/>
          <w:szCs w:val="32"/>
          <w:highlight w:val="none"/>
        </w:rPr>
      </w:pPr>
      <w:r>
        <w:rPr>
          <w:rFonts w:hint="eastAsia" w:ascii="仿宋_GB2312" w:hAnsi="Calibri" w:eastAsia="仿宋_GB2312"/>
          <w:color w:val="auto"/>
          <w:sz w:val="32"/>
          <w:szCs w:val="32"/>
          <w:highlight w:val="none"/>
        </w:rPr>
        <w:t>3.项目报价清单（加盖公章）；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auto"/>
          <w:sz w:val="32"/>
          <w:szCs w:val="32"/>
          <w:highlight w:val="none"/>
        </w:rPr>
      </w:pPr>
      <w:r>
        <w:rPr>
          <w:rFonts w:hint="eastAsia" w:ascii="仿宋_GB2312" w:hAnsi="Calibri" w:eastAsia="仿宋_GB2312"/>
          <w:color w:val="auto"/>
          <w:sz w:val="32"/>
          <w:szCs w:val="32"/>
          <w:highlight w:val="none"/>
        </w:rPr>
        <w:t>4.评分规则所需资料（同类业绩证明、方案等）。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auto"/>
          <w:sz w:val="32"/>
          <w:szCs w:val="32"/>
          <w:highlight w:val="none"/>
          <w:lang w:val="en" w:eastAsia="zh-CN"/>
        </w:rPr>
      </w:pPr>
      <w:r>
        <w:rPr>
          <w:rFonts w:hint="eastAsia" w:ascii="仿宋_GB2312" w:hAnsi="Calibri" w:eastAsia="仿宋_GB2312"/>
          <w:color w:val="auto"/>
          <w:sz w:val="32"/>
          <w:szCs w:val="32"/>
          <w:highlight w:val="none"/>
          <w:lang w:val="en" w:eastAsia="zh-CN"/>
        </w:rPr>
        <w:t>所需资料：营业执照、法人身份证复印件、报价单（一式七份每页盖章）注：供应商需邮寄7份密封纸质版投标资料至本单位，并在封面备注“XX项目+公司全称+日期+联系人+联系方式”。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auto"/>
          <w:sz w:val="32"/>
          <w:szCs w:val="32"/>
          <w:highlight w:val="none"/>
          <w:lang w:val="en" w:eastAsia="zh-CN"/>
        </w:rPr>
      </w:pPr>
      <w:r>
        <w:rPr>
          <w:rFonts w:hint="eastAsia" w:ascii="仿宋_GB2312" w:hAnsi="Calibri" w:eastAsia="仿宋_GB2312"/>
          <w:color w:val="auto"/>
          <w:sz w:val="32"/>
          <w:szCs w:val="32"/>
          <w:highlight w:val="none"/>
          <w:lang w:val="en" w:eastAsia="zh-CN"/>
        </w:rPr>
        <w:t>地址：深圳市龙华区维雅德大厦富康行政办公区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auto"/>
          <w:sz w:val="32"/>
          <w:szCs w:val="32"/>
          <w:highlight w:val="none"/>
          <w:lang w:val="en" w:eastAsia="zh-CN"/>
        </w:rPr>
      </w:pPr>
      <w:r>
        <w:rPr>
          <w:rFonts w:hint="eastAsia" w:ascii="仿宋_GB2312" w:hAnsi="Calibri" w:eastAsia="仿宋_GB2312"/>
          <w:color w:val="auto"/>
          <w:sz w:val="32"/>
          <w:szCs w:val="32"/>
          <w:highlight w:val="none"/>
          <w:lang w:val="en" w:eastAsia="zh-CN"/>
        </w:rPr>
        <w:t>电话：0755-23338140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auto"/>
          <w:sz w:val="32"/>
          <w:szCs w:val="32"/>
          <w:highlight w:val="none"/>
          <w:lang w:val="en" w:eastAsia="zh-CN"/>
        </w:rPr>
      </w:pPr>
      <w:r>
        <w:rPr>
          <w:rFonts w:hint="eastAsia" w:ascii="仿宋_GB2312" w:hAnsi="Calibri" w:eastAsia="仿宋_GB2312"/>
          <w:color w:val="auto"/>
          <w:sz w:val="32"/>
          <w:szCs w:val="32"/>
          <w:highlight w:val="none"/>
          <w:lang w:val="en" w:eastAsia="zh-CN"/>
        </w:rPr>
        <w:t>收件人：吴先生</w:t>
      </w:r>
    </w:p>
    <w:sectPr>
      <w:pgSz w:w="11906" w:h="16838"/>
      <w:pgMar w:top="2154" w:right="1474" w:bottom="1984" w:left="1587" w:header="851" w:footer="992" w:gutter="0"/>
      <w:pgBorders w:display="firstPage">
        <w:top w:val="none" w:sz="0" w:space="0"/>
        <w:left w:val="none" w:sz="0" w:space="0"/>
        <w:bottom w:val="none" w:sz="0" w:space="0"/>
        <w:right w:val="none" w:sz="0" w:space="0"/>
      </w:pgBorders>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汉仪中黑简">
    <w:altName w:val="方正黑体_GBK"/>
    <w:panose1 w:val="02010600000101010101"/>
    <w:charset w:val="86"/>
    <w:family w:val="auto"/>
    <w:pitch w:val="default"/>
    <w:sig w:usb0="00000000" w:usb1="000000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6199BC"/>
    <w:multiLevelType w:val="singleLevel"/>
    <w:tmpl w:val="986199BC"/>
    <w:lvl w:ilvl="0" w:tentative="0">
      <w:start w:val="2"/>
      <w:numFmt w:val="chineseCounting"/>
      <w:suff w:val="nothing"/>
      <w:lvlText w:val="（%1）"/>
      <w:lvlJc w:val="left"/>
      <w:rPr>
        <w:rFonts w:hint="eastAsia"/>
      </w:rPr>
    </w:lvl>
  </w:abstractNum>
  <w:abstractNum w:abstractNumId="1">
    <w:nsid w:val="0AC2F73A"/>
    <w:multiLevelType w:val="singleLevel"/>
    <w:tmpl w:val="0AC2F73A"/>
    <w:lvl w:ilvl="0" w:tentative="0">
      <w:start w:val="1"/>
      <w:numFmt w:val="decimal"/>
      <w:lvlText w:val="%1."/>
      <w:lvlJc w:val="left"/>
      <w:pPr>
        <w:tabs>
          <w:tab w:val="left" w:pos="312"/>
        </w:tabs>
      </w:pPr>
    </w:lvl>
  </w:abstractNum>
  <w:abstractNum w:abstractNumId="2">
    <w:nsid w:val="5C871E64"/>
    <w:multiLevelType w:val="singleLevel"/>
    <w:tmpl w:val="5C871E64"/>
    <w:lvl w:ilvl="0" w:tentative="0">
      <w:start w:val="2"/>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kZjY2Y2Q3ZTkwOTY5ZTg5MTI0MjAyNzJhYTYyODEifQ=="/>
  </w:docVars>
  <w:rsids>
    <w:rsidRoot w:val="00172A27"/>
    <w:rsid w:val="036E5D09"/>
    <w:rsid w:val="03F60692"/>
    <w:rsid w:val="051D19F0"/>
    <w:rsid w:val="08585D8D"/>
    <w:rsid w:val="0AF830A9"/>
    <w:rsid w:val="14E61635"/>
    <w:rsid w:val="1A254929"/>
    <w:rsid w:val="1A9E48DF"/>
    <w:rsid w:val="1C821822"/>
    <w:rsid w:val="1EDE6233"/>
    <w:rsid w:val="1FFB75BC"/>
    <w:rsid w:val="22A47244"/>
    <w:rsid w:val="23F46EA8"/>
    <w:rsid w:val="24612678"/>
    <w:rsid w:val="248A5422"/>
    <w:rsid w:val="26CB587F"/>
    <w:rsid w:val="27A74A74"/>
    <w:rsid w:val="2AB9373A"/>
    <w:rsid w:val="35BF2188"/>
    <w:rsid w:val="373238E3"/>
    <w:rsid w:val="3B2723F3"/>
    <w:rsid w:val="3CC258ED"/>
    <w:rsid w:val="3CF94AE1"/>
    <w:rsid w:val="41540B2E"/>
    <w:rsid w:val="44B813D4"/>
    <w:rsid w:val="457D4459"/>
    <w:rsid w:val="4B1B5378"/>
    <w:rsid w:val="4B6B4F15"/>
    <w:rsid w:val="4C2B560C"/>
    <w:rsid w:val="4FB91C3C"/>
    <w:rsid w:val="502B76A4"/>
    <w:rsid w:val="526961AE"/>
    <w:rsid w:val="52CA2E4A"/>
    <w:rsid w:val="52FC532D"/>
    <w:rsid w:val="54492AD9"/>
    <w:rsid w:val="57997D76"/>
    <w:rsid w:val="59F95AAE"/>
    <w:rsid w:val="5BCA1CC1"/>
    <w:rsid w:val="644F24DF"/>
    <w:rsid w:val="69325755"/>
    <w:rsid w:val="69DD6267"/>
    <w:rsid w:val="69FA2815"/>
    <w:rsid w:val="6D3F614A"/>
    <w:rsid w:val="6DBB4068"/>
    <w:rsid w:val="6EFFD996"/>
    <w:rsid w:val="6FF944CB"/>
    <w:rsid w:val="7267411C"/>
    <w:rsid w:val="733004E8"/>
    <w:rsid w:val="75E24C10"/>
    <w:rsid w:val="777DDF7D"/>
    <w:rsid w:val="77BC1CF7"/>
    <w:rsid w:val="78B629BC"/>
    <w:rsid w:val="79EBD5CA"/>
    <w:rsid w:val="7AEB07E6"/>
    <w:rsid w:val="7B391BAC"/>
    <w:rsid w:val="7BDB60F4"/>
    <w:rsid w:val="7BE16E67"/>
    <w:rsid w:val="B7E7B797"/>
    <w:rsid w:val="BDB23F8D"/>
    <w:rsid w:val="DB9A3F28"/>
    <w:rsid w:val="DBBFC072"/>
    <w:rsid w:val="E5DCABAF"/>
    <w:rsid w:val="E6E5EC94"/>
    <w:rsid w:val="F3FF9E39"/>
    <w:rsid w:val="F6DF739B"/>
    <w:rsid w:val="F7665751"/>
    <w:rsid w:val="F78E8928"/>
    <w:rsid w:val="FAFFFC6C"/>
    <w:rsid w:val="FBCEBB6B"/>
    <w:rsid w:val="FF592040"/>
    <w:rsid w:val="FFE7CD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eastAsia="仿宋_GB2312"/>
      <w:b/>
      <w:bCs/>
      <w:kern w:val="44"/>
      <w:sz w:val="44"/>
      <w:szCs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line="560" w:lineRule="exact"/>
      <w:ind w:firstLine="880" w:firstLineChars="200"/>
    </w:pPr>
    <w:rPr>
      <w:rFonts w:ascii="Calibri" w:hAnsi="Calibri" w:cs="Times New Roman"/>
    </w:rPr>
  </w:style>
  <w:style w:type="paragraph" w:styleId="4">
    <w:name w:val="Title"/>
    <w:basedOn w:val="1"/>
    <w:next w:val="1"/>
    <w:qFormat/>
    <w:uiPriority w:val="0"/>
    <w:pPr>
      <w:spacing w:before="240" w:after="60"/>
      <w:jc w:val="center"/>
      <w:outlineLvl w:val="0"/>
    </w:pPr>
    <w:rPr>
      <w:rFonts w:ascii="Cambria" w:hAnsi="Cambria"/>
      <w:b/>
      <w:bCs/>
      <w:sz w:val="32"/>
      <w:szCs w:val="32"/>
    </w:rPr>
  </w:style>
  <w:style w:type="paragraph" w:styleId="5">
    <w:name w:val="Block Text"/>
    <w:basedOn w:val="1"/>
    <w:qFormat/>
    <w:uiPriority w:val="0"/>
    <w:pPr>
      <w:tabs>
        <w:tab w:val="left" w:pos="426"/>
      </w:tabs>
      <w:spacing w:after="120"/>
      <w:ind w:left="1440" w:leftChars="700" w:right="1440" w:rightChars="700"/>
    </w:pPr>
  </w:style>
  <w:style w:type="paragraph" w:styleId="6">
    <w:name w:val="toc 1"/>
    <w:basedOn w:val="1"/>
    <w:next w:val="1"/>
    <w:qFormat/>
    <w:uiPriority w:val="3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4"/>
      <w:lang w:val="en-US" w:eastAsia="zh-CN"/>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qFormat/>
    <w:uiPriority w:val="34"/>
    <w:pPr>
      <w:ind w:firstLine="420" w:firstLineChars="200"/>
    </w:pPr>
  </w:style>
  <w:style w:type="paragraph" w:customStyle="1" w:styleId="11">
    <w:name w:val="USE 1"/>
    <w:basedOn w:val="1"/>
    <w:qFormat/>
    <w:uiPriority w:val="0"/>
    <w:pPr>
      <w:spacing w:line="200" w:lineRule="atLeast"/>
      <w:jc w:val="left"/>
    </w:pPr>
    <w:rPr>
      <w:rFonts w:ascii="宋体" w:hAnsi="宋体"/>
      <w:b/>
      <w:sz w:val="24"/>
      <w:szCs w:val="28"/>
    </w:rPr>
  </w:style>
  <w:style w:type="character" w:customStyle="1" w:styleId="12">
    <w:name w:val="font31"/>
    <w:basedOn w:val="9"/>
    <w:qFormat/>
    <w:uiPriority w:val="0"/>
    <w:rPr>
      <w:rFonts w:hint="eastAsia" w:ascii="楷体" w:hAnsi="楷体" w:eastAsia="楷体" w:cs="楷体"/>
      <w:b/>
      <w:bCs/>
      <w:color w:val="000000"/>
      <w:sz w:val="24"/>
      <w:szCs w:val="24"/>
      <w:u w:val="none"/>
    </w:rPr>
  </w:style>
  <w:style w:type="character" w:customStyle="1" w:styleId="13">
    <w:name w:val="font21"/>
    <w:basedOn w:val="9"/>
    <w:qFormat/>
    <w:uiPriority w:val="0"/>
    <w:rPr>
      <w:rFonts w:hint="eastAsia" w:ascii="楷体" w:hAnsi="楷体" w:eastAsia="楷体" w:cs="楷体"/>
      <w:color w:val="000000"/>
      <w:sz w:val="24"/>
      <w:szCs w:val="24"/>
      <w:u w:val="none"/>
    </w:rPr>
  </w:style>
  <w:style w:type="character" w:customStyle="1" w:styleId="14">
    <w:name w:val="font41"/>
    <w:basedOn w:val="9"/>
    <w:qFormat/>
    <w:uiPriority w:val="0"/>
    <w:rPr>
      <w:rFonts w:hint="eastAsia" w:ascii="楷体" w:hAnsi="楷体" w:eastAsia="楷体" w:cs="楷体"/>
      <w:b/>
      <w:bCs/>
      <w:color w:val="000000"/>
      <w:sz w:val="22"/>
      <w:szCs w:val="22"/>
      <w:u w:val="none"/>
    </w:rPr>
  </w:style>
  <w:style w:type="character" w:customStyle="1" w:styleId="15">
    <w:name w:val="font11"/>
    <w:basedOn w:val="9"/>
    <w:qFormat/>
    <w:uiPriority w:val="0"/>
    <w:rPr>
      <w:rFonts w:hint="eastAsia" w:ascii="楷体" w:hAnsi="楷体" w:eastAsia="楷体" w:cs="楷体"/>
      <w:color w:val="000000"/>
      <w:sz w:val="22"/>
      <w:szCs w:val="22"/>
      <w:u w:val="none"/>
    </w:rPr>
  </w:style>
  <w:style w:type="character" w:customStyle="1" w:styleId="16">
    <w:name w:val="font51"/>
    <w:basedOn w:val="9"/>
    <w:qFormat/>
    <w:uiPriority w:val="0"/>
    <w:rPr>
      <w:rFonts w:hint="eastAsia" w:ascii="楷体" w:hAnsi="楷体" w:eastAsia="楷体" w:cs="楷体"/>
      <w:b/>
      <w:bCs/>
      <w:color w:val="000000"/>
      <w:sz w:val="22"/>
      <w:szCs w:val="22"/>
      <w:u w:val="none"/>
    </w:rPr>
  </w:style>
  <w:style w:type="table" w:customStyle="1" w:styleId="17">
    <w:name w:val="Table Normal"/>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仿宋" w:hAnsi="仿宋" w:eastAsia="仿宋" w:cs="仿宋"/>
      <w:sz w:val="15"/>
      <w:szCs w:val="15"/>
      <w:lang w:val="en-US" w:eastAsia="en-US" w:bidi="ar-SA"/>
    </w:rPr>
  </w:style>
  <w:style w:type="character" w:customStyle="1" w:styleId="19">
    <w:name w:val="font01"/>
    <w:basedOn w:val="9"/>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4977</Words>
  <Characters>5845</Characters>
  <Lines>0</Lines>
  <Paragraphs>0</Paragraphs>
  <TotalTime>17</TotalTime>
  <ScaleCrop>false</ScaleCrop>
  <LinksUpToDate>false</LinksUpToDate>
  <CharactersWithSpaces>5864</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2023-09-09T14:18:00Z</dcterms:created>
  <dc:creator>wtj-161</dc:creator>
  <cp:lastModifiedBy>lxy</cp:lastModifiedBy>
  <cp:lastPrinted>2023-09-24T01:49:00Z</cp:lastPrinted>
  <dcterms:modified xsi:type="dcterms:W3CDTF">2025-12-11T16:59:55Z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62564F26F5414AD99D423A1E218FBC2E_13</vt:lpwstr>
  </property>
  <property fmtid="{D5CDD505-2E9C-101B-9397-08002B2CF9AE}" pid="4" name="KSOTemplateDocerSaveRecord">
    <vt:lpwstr>eyJoZGlkIjoiNzBiYjMwODdhZjAzYjQ2OGMwZTA4ODVhYjIyOTgwZDAifQ==</vt:lpwstr>
  </property>
</Properties>
</file>