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仿宋_GB2312" w:eastAsia="仿宋_GB2312"/>
          <w:b/>
          <w:sz w:val="44"/>
          <w:szCs w:val="44"/>
        </w:rPr>
      </w:pPr>
      <w:r>
        <w:rPr>
          <w:rFonts w:hint="eastAsia" w:ascii="仿宋_GB2312" w:eastAsia="仿宋_GB2312"/>
          <w:b/>
          <w:sz w:val="44"/>
          <w:szCs w:val="44"/>
        </w:rPr>
        <w:t>《龙华区亚太数字城市国际合作路径与经验研究》采购需求文件</w:t>
      </w:r>
    </w:p>
    <w:tbl>
      <w:tblPr>
        <w:tblStyle w:val="13"/>
        <w:tblW w:w="976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1515"/>
        <w:gridCol w:w="4944"/>
        <w:gridCol w:w="1282"/>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2"/>
            <w:vAlign w:val="center"/>
          </w:tcPr>
          <w:p>
            <w:pPr>
              <w:jc w:val="center"/>
              <w:rPr>
                <w:rFonts w:hint="eastAsia" w:ascii="宋体" w:hAnsi="宋体" w:eastAsia="宋体"/>
                <w:szCs w:val="21"/>
              </w:rPr>
            </w:pPr>
            <w:r>
              <w:rPr>
                <w:rFonts w:hint="eastAsia" w:ascii="宋体" w:hAnsi="宋体" w:eastAsia="宋体"/>
                <w:szCs w:val="21"/>
              </w:rPr>
              <w:t>项目名称</w:t>
            </w:r>
          </w:p>
        </w:tc>
        <w:tc>
          <w:tcPr>
            <w:tcW w:w="4944" w:type="dxa"/>
            <w:vAlign w:val="center"/>
          </w:tcPr>
          <w:p>
            <w:pPr>
              <w:rPr>
                <w:rFonts w:hint="eastAsia" w:ascii="宋体" w:hAnsi="宋体" w:eastAsia="宋体"/>
                <w:sz w:val="20"/>
                <w:szCs w:val="20"/>
              </w:rPr>
            </w:pPr>
            <w:r>
              <w:rPr>
                <w:rFonts w:hint="eastAsia" w:ascii="宋体" w:hAnsi="宋体" w:eastAsia="宋体"/>
                <w:sz w:val="20"/>
                <w:szCs w:val="20"/>
              </w:rPr>
              <w:t>龙华区亚太数字城市国际合作路径与经验研究</w:t>
            </w:r>
          </w:p>
        </w:tc>
        <w:tc>
          <w:tcPr>
            <w:tcW w:w="1282" w:type="dxa"/>
            <w:vAlign w:val="center"/>
          </w:tcPr>
          <w:p>
            <w:pPr>
              <w:jc w:val="center"/>
              <w:rPr>
                <w:rFonts w:hint="eastAsia" w:ascii="宋体" w:hAnsi="宋体" w:eastAsia="宋体"/>
                <w:szCs w:val="21"/>
              </w:rPr>
            </w:pPr>
            <w:r>
              <w:rPr>
                <w:rFonts w:ascii="宋体" w:hAnsi="宋体" w:eastAsia="宋体"/>
                <w:szCs w:val="21"/>
              </w:rPr>
              <w:t>采购类型</w:t>
            </w:r>
          </w:p>
        </w:tc>
        <w:tc>
          <w:tcPr>
            <w:tcW w:w="1593" w:type="dxa"/>
            <w:vAlign w:val="center"/>
          </w:tcPr>
          <w:p>
            <w:pPr>
              <w:jc w:val="center"/>
              <w:rPr>
                <w:rFonts w:hint="eastAsia" w:ascii="宋体" w:hAnsi="宋体" w:eastAsia="宋体"/>
                <w:szCs w:val="21"/>
              </w:rPr>
            </w:pPr>
            <w:r>
              <w:rPr>
                <w:rFonts w:hint="eastAsia" w:ascii="宋体" w:hAnsi="宋体" w:eastAsia="宋体"/>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2"/>
            <w:vAlign w:val="center"/>
          </w:tcPr>
          <w:p>
            <w:pPr>
              <w:jc w:val="center"/>
              <w:rPr>
                <w:rFonts w:hint="eastAsia" w:ascii="宋体" w:hAnsi="宋体" w:eastAsia="宋体"/>
                <w:szCs w:val="21"/>
              </w:rPr>
            </w:pPr>
            <w:r>
              <w:rPr>
                <w:rFonts w:hint="eastAsia" w:ascii="宋体" w:hAnsi="宋体" w:eastAsia="宋体"/>
                <w:szCs w:val="21"/>
              </w:rPr>
              <w:t>采购人名称</w:t>
            </w:r>
          </w:p>
        </w:tc>
        <w:tc>
          <w:tcPr>
            <w:tcW w:w="4944" w:type="dxa"/>
            <w:vAlign w:val="center"/>
          </w:tcPr>
          <w:p>
            <w:pPr>
              <w:rPr>
                <w:rFonts w:hint="eastAsia" w:ascii="宋体" w:hAnsi="宋体" w:eastAsia="宋体"/>
                <w:szCs w:val="21"/>
              </w:rPr>
            </w:pPr>
            <w:r>
              <w:rPr>
                <w:rFonts w:ascii="宋体" w:hAnsi="宋体" w:eastAsia="宋体"/>
                <w:szCs w:val="21"/>
              </w:rPr>
              <w:t>深圳市龙华区人民政府办公室</w:t>
            </w:r>
          </w:p>
        </w:tc>
        <w:tc>
          <w:tcPr>
            <w:tcW w:w="1282" w:type="dxa"/>
            <w:vAlign w:val="center"/>
          </w:tcPr>
          <w:p>
            <w:pPr>
              <w:jc w:val="center"/>
              <w:rPr>
                <w:rFonts w:hint="eastAsia" w:ascii="宋体" w:hAnsi="宋体" w:eastAsia="宋体"/>
                <w:szCs w:val="21"/>
              </w:rPr>
            </w:pPr>
            <w:r>
              <w:rPr>
                <w:rFonts w:ascii="宋体" w:hAnsi="宋体" w:eastAsia="宋体"/>
                <w:szCs w:val="21"/>
              </w:rPr>
              <w:t>采购方式</w:t>
            </w:r>
          </w:p>
        </w:tc>
        <w:tc>
          <w:tcPr>
            <w:tcW w:w="1593" w:type="dxa"/>
          </w:tcPr>
          <w:p>
            <w:pPr>
              <w:jc w:val="center"/>
              <w:rPr>
                <w:rFonts w:hint="eastAsia" w:ascii="宋体" w:hAnsi="宋体" w:eastAsia="宋体"/>
                <w:szCs w:val="21"/>
              </w:rPr>
            </w:pPr>
            <w:r>
              <w:rPr>
                <w:rFonts w:hint="eastAsia" w:ascii="宋体" w:hAnsi="宋体" w:eastAsia="宋体"/>
                <w:szCs w:val="21"/>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2"/>
          </w:tcPr>
          <w:p>
            <w:pPr>
              <w:rPr>
                <w:rFonts w:hint="eastAsia" w:ascii="宋体" w:hAnsi="宋体" w:eastAsia="宋体"/>
                <w:szCs w:val="21"/>
              </w:rPr>
            </w:pPr>
            <w:r>
              <w:rPr>
                <w:rFonts w:hint="eastAsia" w:ascii="宋体" w:hAnsi="宋体" w:eastAsia="宋体"/>
                <w:szCs w:val="21"/>
              </w:rPr>
              <w:t>财政预算限额（元）</w:t>
            </w:r>
          </w:p>
        </w:tc>
        <w:tc>
          <w:tcPr>
            <w:tcW w:w="7819" w:type="dxa"/>
            <w:gridSpan w:val="3"/>
          </w:tcPr>
          <w:p>
            <w:pPr>
              <w:rPr>
                <w:rFonts w:hint="eastAsia" w:ascii="宋体" w:hAnsi="宋体" w:eastAsia="宋体"/>
                <w:szCs w:val="21"/>
              </w:rPr>
            </w:pPr>
            <w:r>
              <w:rPr>
                <w:rFonts w:hint="eastAsia" w:ascii="宋体" w:hAnsi="宋体" w:eastAsia="宋体"/>
                <w:szCs w:val="21"/>
              </w:rPr>
              <w:t>¥480,000.00元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48" w:type="dxa"/>
            <w:gridSpan w:val="2"/>
            <w:vAlign w:val="center"/>
          </w:tcPr>
          <w:p>
            <w:pPr>
              <w:jc w:val="center"/>
              <w:rPr>
                <w:rFonts w:hint="eastAsia" w:ascii="宋体" w:hAnsi="宋体" w:eastAsia="宋体"/>
                <w:szCs w:val="21"/>
              </w:rPr>
            </w:pPr>
            <w:r>
              <w:rPr>
                <w:rFonts w:hint="eastAsia" w:ascii="宋体" w:hAnsi="宋体" w:eastAsia="宋体"/>
                <w:szCs w:val="21"/>
              </w:rPr>
              <w:t>项目背景</w:t>
            </w:r>
          </w:p>
        </w:tc>
        <w:tc>
          <w:tcPr>
            <w:tcW w:w="7819" w:type="dxa"/>
            <w:gridSpan w:val="3"/>
          </w:tcPr>
          <w:p>
            <w:pPr>
              <w:spacing w:line="300" w:lineRule="auto"/>
              <w:ind w:firstLine="420" w:firstLineChars="200"/>
              <w:rPr>
                <w:rFonts w:hint="eastAsia" w:ascii="宋体" w:hAnsi="宋体" w:eastAsia="宋体"/>
                <w:lang w:eastAsia="zh-CN"/>
              </w:rPr>
            </w:pPr>
            <w:r>
              <w:rPr>
                <w:rFonts w:hint="eastAsia" w:ascii="宋体" w:hAnsi="宋体" w:eastAsia="宋体"/>
              </w:rPr>
              <w:t>在数字经济全球化与国家高水平对外开放战略并行推进的背景下，融入亚太数字城市合作网络成为区域提升核心竞争力的必然选择</w:t>
            </w:r>
            <w:r>
              <w:rPr>
                <w:rFonts w:hint="eastAsia" w:ascii="宋体" w:hAnsi="宋体" w:eastAsia="宋体"/>
                <w:lang w:eastAsia="zh-CN"/>
              </w:rPr>
              <w:t>，</w:t>
            </w:r>
            <w:r>
              <w:rPr>
                <w:rFonts w:hint="eastAsia" w:ascii="宋体" w:hAnsi="宋体" w:eastAsia="宋体"/>
              </w:rPr>
              <w:t>2026年深圳APEC峰会更给龙华区带来深度参与亚太合作、提升全球影响力的战略窗口期。</w:t>
            </w:r>
            <w:r>
              <w:rPr>
                <w:rFonts w:hint="eastAsia" w:ascii="宋体" w:hAnsi="宋体" w:eastAsia="宋体"/>
                <w:lang w:val="en-US" w:eastAsia="zh-CN"/>
              </w:rPr>
              <w:t>本课题</w:t>
            </w:r>
            <w:r>
              <w:rPr>
                <w:rFonts w:hint="eastAsia" w:ascii="宋体" w:hAnsi="宋体" w:eastAsia="宋体"/>
              </w:rPr>
              <w:t>立足龙华实际，</w:t>
            </w:r>
            <w:r>
              <w:rPr>
                <w:rFonts w:hint="eastAsia" w:ascii="宋体" w:hAnsi="宋体" w:eastAsia="宋体"/>
                <w:lang w:val="en-US" w:eastAsia="zh-CN"/>
              </w:rPr>
              <w:t>旨在</w:t>
            </w:r>
            <w:r>
              <w:rPr>
                <w:rFonts w:hint="eastAsia" w:ascii="宋体" w:hAnsi="宋体" w:eastAsia="宋体"/>
              </w:rPr>
              <w:t>研判亚太数字城市发展趋势与合作诉求，明确</w:t>
            </w:r>
            <w:r>
              <w:rPr>
                <w:rFonts w:hint="eastAsia" w:ascii="宋体" w:hAnsi="宋体" w:eastAsia="宋体"/>
                <w:lang w:val="en-US" w:eastAsia="zh-CN"/>
              </w:rPr>
              <w:t>龙华在亚太数字价值链中的</w:t>
            </w:r>
            <w:r>
              <w:rPr>
                <w:rFonts w:hint="eastAsia" w:ascii="宋体" w:hAnsi="宋体" w:eastAsia="宋体"/>
              </w:rPr>
              <w:t>战略定位</w:t>
            </w:r>
            <w:r>
              <w:rPr>
                <w:rFonts w:hint="eastAsia" w:ascii="宋体" w:hAnsi="宋体" w:eastAsia="宋体"/>
                <w:lang w:eastAsia="zh-CN"/>
              </w:rPr>
              <w:t>，</w:t>
            </w:r>
            <w:r>
              <w:rPr>
                <w:rFonts w:hint="eastAsia" w:ascii="宋体" w:hAnsi="宋体" w:eastAsia="宋体"/>
              </w:rPr>
              <w:t>探索合作路径，</w:t>
            </w:r>
            <w:r>
              <w:rPr>
                <w:rFonts w:hint="eastAsia" w:ascii="宋体" w:hAnsi="宋体" w:eastAsia="宋体"/>
                <w:lang w:val="en-US" w:eastAsia="zh-CN"/>
              </w:rPr>
              <w:t>并</w:t>
            </w:r>
            <w:r>
              <w:rPr>
                <w:rFonts w:hint="eastAsia" w:ascii="宋体" w:hAnsi="宋体" w:eastAsia="宋体"/>
              </w:rPr>
              <w:t>为政府施策、企业拓展合作提供支撑</w:t>
            </w:r>
            <w:r>
              <w:rPr>
                <w:rFonts w:hint="eastAsia" w:ascii="宋体" w:hAnsi="宋体"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vAlign w:val="center"/>
          </w:tcPr>
          <w:p>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投标人资质要求</w:t>
            </w:r>
          </w:p>
        </w:tc>
        <w:tc>
          <w:tcPr>
            <w:tcW w:w="9334" w:type="dxa"/>
            <w:gridSpan w:val="4"/>
          </w:tcPr>
          <w:p>
            <w:pPr>
              <w:pStyle w:val="5"/>
              <w:spacing w:line="300" w:lineRule="auto"/>
              <w:ind w:left="393" w:firstLine="0"/>
              <w:rPr>
                <w:rFonts w:hint="eastAsia" w:ascii="宋体" w:hAnsi="宋体" w:cs="宋体"/>
                <w:kern w:val="0"/>
                <w:szCs w:val="21"/>
              </w:rPr>
            </w:pPr>
            <w:r>
              <w:rPr>
                <w:rFonts w:hint="eastAsia" w:ascii="宋体" w:hAnsi="宋体" w:cs="宋体"/>
                <w:kern w:val="0"/>
                <w:szCs w:val="21"/>
              </w:rPr>
              <w:t>（1）在中国境内注册的独立法人或其他组织。</w:t>
            </w:r>
          </w:p>
          <w:p>
            <w:pPr>
              <w:pStyle w:val="5"/>
              <w:spacing w:line="300" w:lineRule="auto"/>
              <w:ind w:left="393" w:firstLine="0"/>
              <w:rPr>
                <w:rFonts w:hint="eastAsia" w:ascii="宋体" w:hAnsi="宋体" w:cs="宋体"/>
                <w:kern w:val="0"/>
                <w:szCs w:val="21"/>
              </w:rPr>
            </w:pPr>
            <w:r>
              <w:rPr>
                <w:rFonts w:hint="eastAsia" w:ascii="宋体" w:hAnsi="宋体" w:cs="宋体"/>
                <w:kern w:val="0"/>
                <w:szCs w:val="21"/>
              </w:rPr>
              <w:t>（2）投标人必须是在深圳市政府采购中心注册的政府采购供应商。</w:t>
            </w:r>
          </w:p>
          <w:p>
            <w:pPr>
              <w:pStyle w:val="5"/>
              <w:spacing w:line="300" w:lineRule="auto"/>
              <w:ind w:left="393" w:firstLine="0"/>
              <w:rPr>
                <w:rFonts w:hint="eastAsia" w:ascii="宋体" w:hAnsi="宋体" w:cs="宋体"/>
                <w:kern w:val="0"/>
                <w:szCs w:val="21"/>
              </w:rPr>
            </w:pPr>
            <w:r>
              <w:rPr>
                <w:rFonts w:hint="eastAsia" w:ascii="宋体" w:hAnsi="宋体" w:cs="宋体"/>
                <w:kern w:val="0"/>
                <w:szCs w:val="21"/>
              </w:rPr>
              <w:t>（3）最近三年来在政府采购及建设系统的招标投标活动中，因串通投标、严重违约或重大工程质量问题等不良行为而禁止在本市投标的投标申请人、涉嫌投标违规并正在接受主管部门调查的投标申请人以及因投标违规而被主管部门处罚并正处于处罚有效期内的投标申请人不被接受</w:t>
            </w:r>
            <w:r>
              <w:rPr>
                <w:rFonts w:hint="eastAsia" w:ascii="宋体" w:hAnsi="宋体" w:cstheme="minorBidi"/>
                <w:szCs w:val="21"/>
              </w:rPr>
              <w:t>。</w:t>
            </w:r>
          </w:p>
          <w:p>
            <w:pPr>
              <w:pStyle w:val="5"/>
              <w:spacing w:line="300" w:lineRule="auto"/>
              <w:ind w:left="393" w:firstLine="0"/>
              <w:rPr>
                <w:rFonts w:hint="eastAsia" w:ascii="宋体" w:hAnsi="宋体" w:cs="宋体"/>
                <w:kern w:val="0"/>
                <w:szCs w:val="21"/>
              </w:rPr>
            </w:pPr>
            <w:r>
              <w:rPr>
                <w:rFonts w:hint="eastAsia" w:ascii="宋体" w:hAnsi="宋体" w:cstheme="minorBidi"/>
                <w:szCs w:val="21"/>
              </w:rPr>
              <w:t>（4）投标文件中必须签署《政府采购投标及履约承诺函》。</w:t>
            </w:r>
          </w:p>
          <w:p>
            <w:pPr>
              <w:pStyle w:val="5"/>
              <w:spacing w:line="300" w:lineRule="auto"/>
              <w:ind w:left="393" w:firstLine="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本项目不接受进口产品投标，不接受联合体投标</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vAlign w:val="center"/>
          </w:tcPr>
          <w:p>
            <w:pPr>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w:t>
            </w:r>
            <w:r>
              <w:rPr>
                <w:rFonts w:ascii="宋体" w:hAnsi="宋体" w:eastAsia="宋体" w:cs="宋体"/>
                <w:color w:val="000000" w:themeColor="text1"/>
                <w:kern w:val="0"/>
                <w:szCs w:val="21"/>
                <w14:textFill>
                  <w14:solidFill>
                    <w14:schemeClr w14:val="tx1"/>
                  </w14:solidFill>
                </w14:textFill>
              </w:rPr>
              <w:t>标文件</w:t>
            </w:r>
            <w:r>
              <w:rPr>
                <w:rFonts w:hint="eastAsia" w:ascii="宋体" w:hAnsi="宋体" w:eastAsia="宋体" w:cs="宋体"/>
                <w:color w:val="000000" w:themeColor="text1"/>
                <w:kern w:val="0"/>
                <w:szCs w:val="21"/>
                <w14:textFill>
                  <w14:solidFill>
                    <w14:schemeClr w14:val="tx1"/>
                  </w14:solidFill>
                </w14:textFill>
              </w:rPr>
              <w:t>要</w:t>
            </w:r>
            <w:r>
              <w:rPr>
                <w:rFonts w:ascii="宋体" w:hAnsi="宋体" w:eastAsia="宋体" w:cs="宋体"/>
                <w:color w:val="000000" w:themeColor="text1"/>
                <w:kern w:val="0"/>
                <w:szCs w:val="21"/>
                <w14:textFill>
                  <w14:solidFill>
                    <w14:schemeClr w14:val="tx1"/>
                  </w14:solidFill>
                </w14:textFill>
              </w:rPr>
              <w:t>求</w:t>
            </w:r>
          </w:p>
        </w:tc>
        <w:tc>
          <w:tcPr>
            <w:tcW w:w="9334" w:type="dxa"/>
            <w:gridSpan w:val="4"/>
          </w:tcPr>
          <w:p>
            <w:pPr>
              <w:pStyle w:val="5"/>
              <w:spacing w:line="300" w:lineRule="auto"/>
              <w:ind w:left="393" w:firstLine="0"/>
              <w:rPr>
                <w:rFonts w:hint="eastAsia" w:ascii="宋体" w:hAnsi="宋体" w:cs="宋体"/>
                <w:kern w:val="0"/>
                <w:szCs w:val="21"/>
              </w:rPr>
            </w:pPr>
            <w:r>
              <w:rPr>
                <w:rFonts w:hint="eastAsia" w:ascii="宋体" w:hAnsi="宋体" w:cs="宋体"/>
                <w:kern w:val="0"/>
                <w:szCs w:val="21"/>
              </w:rPr>
              <w:t>（1）</w:t>
            </w:r>
            <w:r>
              <w:rPr>
                <w:rFonts w:hint="eastAsia" w:ascii="宋体" w:hAnsi="宋体"/>
                <w:szCs w:val="21"/>
              </w:rPr>
              <w:t>独立法人提供营业执照扫描件、法人身份证复印件，非法人组织提供相应证照扫描件，提供“信用中国”网（www.creditchina.gov.cn)信用信息查询记录网络截图</w:t>
            </w:r>
            <w:r>
              <w:rPr>
                <w:rFonts w:hint="eastAsia" w:ascii="宋体" w:hAnsi="宋体" w:cs="宋体"/>
                <w:kern w:val="0"/>
                <w:szCs w:val="21"/>
              </w:rPr>
              <w:t>。</w:t>
            </w:r>
          </w:p>
          <w:p>
            <w:pPr>
              <w:pStyle w:val="5"/>
              <w:spacing w:line="300" w:lineRule="auto"/>
              <w:ind w:left="393" w:firstLine="0"/>
              <w:rPr>
                <w:rFonts w:hint="eastAsia" w:ascii="宋体" w:hAnsi="宋体" w:cs="宋体"/>
                <w:kern w:val="0"/>
                <w:szCs w:val="21"/>
              </w:rPr>
            </w:pPr>
            <w:r>
              <w:rPr>
                <w:rFonts w:hint="eastAsia" w:ascii="宋体" w:hAnsi="宋体" w:cs="宋体"/>
                <w:kern w:val="0"/>
                <w:szCs w:val="21"/>
              </w:rPr>
              <w:t>（2）提供注册卡或采购中心网站截图证明。</w:t>
            </w:r>
          </w:p>
          <w:p>
            <w:pPr>
              <w:pStyle w:val="5"/>
              <w:spacing w:line="300" w:lineRule="auto"/>
              <w:ind w:left="393" w:firstLine="0"/>
              <w:rPr>
                <w:rFonts w:hint="eastAsia" w:ascii="宋体" w:hAnsi="宋体" w:cs="宋体"/>
                <w:kern w:val="0"/>
                <w:szCs w:val="21"/>
              </w:rPr>
            </w:pPr>
            <w:r>
              <w:rPr>
                <w:rFonts w:hint="eastAsia" w:ascii="宋体" w:hAnsi="宋体" w:cstheme="minorBidi"/>
                <w:szCs w:val="21"/>
              </w:rPr>
              <w:t>（3）投标人提供近三年内（投标人成立不足三年的可从成立之日起算）无重大违法犯罪记录和不存在被禁止参与政府采购活动的书面声明函。</w:t>
            </w:r>
          </w:p>
          <w:p>
            <w:pPr>
              <w:pStyle w:val="5"/>
              <w:spacing w:line="300" w:lineRule="auto"/>
              <w:ind w:left="393" w:firstLine="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）《政府采购投标及履约承诺函》。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33" w:type="dxa"/>
            <w:vAlign w:val="center"/>
          </w:tcPr>
          <w:p>
            <w:pP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具体技术要求</w:t>
            </w:r>
          </w:p>
        </w:tc>
        <w:tc>
          <w:tcPr>
            <w:tcW w:w="9334" w:type="dxa"/>
            <w:gridSpan w:val="4"/>
          </w:tcPr>
          <w:p>
            <w:pPr>
              <w:spacing w:before="156" w:beforeLines="50" w:line="300" w:lineRule="auto"/>
              <w:rPr>
                <w:rFonts w:hint="eastAsia" w:ascii="宋体" w:hAnsi="宋体" w:eastAsia="宋体"/>
                <w:b/>
                <w:szCs w:val="21"/>
              </w:rPr>
            </w:pPr>
            <w:bookmarkStart w:id="0" w:name="_Toc290736749"/>
            <w:bookmarkStart w:id="1" w:name="_Toc290921585"/>
            <w:bookmarkStart w:id="2" w:name="_Toc291149819"/>
            <w:bookmarkStart w:id="3" w:name="_Toc335139762"/>
            <w:r>
              <w:rPr>
                <w:rFonts w:hint="eastAsia" w:ascii="宋体" w:hAnsi="宋体"/>
                <w:b/>
                <w:szCs w:val="21"/>
              </w:rPr>
              <w:t>一</w:t>
            </w:r>
            <w:r>
              <w:rPr>
                <w:rFonts w:ascii="宋体" w:hAnsi="宋体" w:eastAsia="宋体"/>
                <w:b/>
                <w:szCs w:val="21"/>
              </w:rPr>
              <w:t>、</w:t>
            </w:r>
            <w:r>
              <w:rPr>
                <w:rFonts w:hint="eastAsia" w:ascii="宋体" w:hAnsi="宋体" w:eastAsia="宋体"/>
                <w:b/>
                <w:szCs w:val="21"/>
              </w:rPr>
              <w:t>项目工作</w:t>
            </w:r>
            <w:r>
              <w:rPr>
                <w:rFonts w:ascii="宋体" w:hAnsi="宋体" w:eastAsia="宋体"/>
                <w:b/>
                <w:szCs w:val="21"/>
              </w:rPr>
              <w:t>内容</w:t>
            </w:r>
          </w:p>
          <w:p>
            <w:pPr>
              <w:spacing w:line="300" w:lineRule="auto"/>
              <w:ind w:firstLine="420" w:firstLineChars="200"/>
              <w:rPr>
                <w:rFonts w:hint="eastAsia" w:ascii="宋体" w:hAnsi="宋体"/>
              </w:rPr>
            </w:pPr>
            <w:r>
              <w:rPr>
                <w:rFonts w:hint="eastAsia" w:ascii="宋体" w:hAnsi="宋体"/>
              </w:rPr>
              <w:t>（一）亚太主要数字城市发展战略与国际合作需求分析</w:t>
            </w:r>
          </w:p>
          <w:p>
            <w:pPr>
              <w:spacing w:line="300" w:lineRule="auto"/>
              <w:ind w:firstLine="525" w:firstLineChars="250"/>
              <w:rPr>
                <w:rFonts w:hint="eastAsia" w:ascii="宋体" w:hAnsi="宋体"/>
              </w:rPr>
            </w:pPr>
            <w:r>
              <w:rPr>
                <w:rFonts w:hint="eastAsia" w:ascii="宋体" w:hAnsi="宋体"/>
              </w:rPr>
              <w:t>分析亚太主要数字城市（如首尔、新加坡）的发展战略与合作需求，挖掘其与龙华在产业、技术、场景等方面的对接点。</w:t>
            </w:r>
          </w:p>
          <w:p>
            <w:pPr>
              <w:spacing w:line="300" w:lineRule="auto"/>
              <w:ind w:firstLine="420" w:firstLineChars="200"/>
              <w:rPr>
                <w:rFonts w:hint="eastAsia" w:ascii="宋体" w:hAnsi="宋体"/>
              </w:rPr>
            </w:pPr>
            <w:r>
              <w:rPr>
                <w:rFonts w:hint="eastAsia" w:ascii="宋体" w:hAnsi="宋体"/>
              </w:rPr>
              <w:t>（二）龙华区在亚太数字城市网络中的战略定位研究</w:t>
            </w:r>
          </w:p>
          <w:p>
            <w:pPr>
              <w:spacing w:line="300" w:lineRule="auto"/>
              <w:ind w:firstLine="525" w:firstLineChars="250"/>
              <w:rPr>
                <w:rFonts w:hint="eastAsia" w:ascii="宋体" w:hAnsi="宋体"/>
              </w:rPr>
            </w:pPr>
            <w:r>
              <w:rPr>
                <w:rFonts w:hint="eastAsia" w:ascii="宋体" w:hAnsi="宋体"/>
              </w:rPr>
              <w:t>评估龙华在数字经济领域的优势与短板，通过对标研究明确其在亚太数字城市网络中的战略定位与合作重点。</w:t>
            </w:r>
          </w:p>
          <w:p>
            <w:pPr>
              <w:numPr>
                <w:ilvl w:val="0"/>
                <w:numId w:val="1"/>
              </w:numPr>
              <w:spacing w:line="300" w:lineRule="auto"/>
              <w:ind w:firstLine="420" w:firstLineChars="200"/>
              <w:rPr>
                <w:rFonts w:hint="eastAsia"/>
              </w:rPr>
            </w:pPr>
            <w:r>
              <w:rPr>
                <w:rFonts w:hint="eastAsia" w:ascii="宋体" w:hAnsi="宋体"/>
              </w:rPr>
              <w:t>构建亚太数字城市协同创新网络研究</w:t>
            </w:r>
          </w:p>
          <w:p>
            <w:pPr>
              <w:pStyle w:val="2"/>
              <w:ind w:firstLine="525" w:firstLineChars="250"/>
              <w:rPr>
                <w:rFonts w:hint="eastAsia" w:ascii="宋体" w:hAnsi="宋体" w:eastAsiaTheme="minorEastAsia" w:cstheme="minorBidi"/>
                <w:b w:val="0"/>
                <w:bCs w:val="0"/>
                <w:kern w:val="2"/>
                <w:sz w:val="21"/>
                <w:szCs w:val="22"/>
                <w:lang w:val="en-US" w:eastAsia="zh-CN" w:bidi="ar-SA"/>
              </w:rPr>
            </w:pPr>
            <w:r>
              <w:rPr>
                <w:rFonts w:hint="eastAsia" w:ascii="宋体" w:hAnsi="宋体" w:eastAsiaTheme="minorEastAsia" w:cstheme="minorBidi"/>
                <w:b w:val="0"/>
                <w:bCs w:val="0"/>
                <w:kern w:val="2"/>
                <w:sz w:val="21"/>
                <w:szCs w:val="22"/>
                <w:lang w:val="en-US" w:eastAsia="zh-CN" w:bidi="ar-SA"/>
              </w:rPr>
              <w:t>邀请亚太数字城市代表到龙华开展交流活动，促进政产学研合作，提出具体方案</w:t>
            </w:r>
            <w:bookmarkStart w:id="10" w:name="_GoBack"/>
            <w:bookmarkEnd w:id="10"/>
            <w:r>
              <w:rPr>
                <w:rFonts w:hint="eastAsia" w:ascii="宋体" w:hAnsi="宋体" w:eastAsiaTheme="minorEastAsia" w:cstheme="minorBidi"/>
                <w:b w:val="0"/>
                <w:bCs w:val="0"/>
                <w:kern w:val="2"/>
                <w:sz w:val="21"/>
                <w:szCs w:val="22"/>
                <w:lang w:val="en-US" w:eastAsia="zh-CN" w:bidi="ar-SA"/>
              </w:rPr>
              <w:t>或倡议。</w:t>
            </w:r>
          </w:p>
          <w:p>
            <w:pPr>
              <w:numPr>
                <w:ilvl w:val="0"/>
                <w:numId w:val="1"/>
              </w:numPr>
              <w:spacing w:line="300" w:lineRule="auto"/>
              <w:ind w:left="0" w:leftChars="0" w:firstLine="420" w:firstLineChars="200"/>
              <w:rPr>
                <w:rFonts w:hint="eastAsia" w:ascii="宋体" w:hAnsi="宋体"/>
              </w:rPr>
            </w:pPr>
            <w:r>
              <w:rPr>
                <w:rFonts w:hint="eastAsia" w:ascii="宋体" w:hAnsi="宋体"/>
              </w:rPr>
              <w:t>亚太数智供应链国际合作机制及案例研究</w:t>
            </w:r>
          </w:p>
          <w:p>
            <w:pPr>
              <w:pStyle w:val="2"/>
              <w:numPr>
                <w:ilvl w:val="0"/>
                <w:numId w:val="0"/>
              </w:numPr>
              <w:ind w:firstLine="525" w:firstLineChars="250"/>
              <w:rPr>
                <w:rFonts w:hint="eastAsia" w:ascii="宋体" w:hAnsi="宋体" w:eastAsiaTheme="minorEastAsia" w:cstheme="minorBidi"/>
                <w:b w:val="0"/>
                <w:bCs w:val="0"/>
                <w:kern w:val="2"/>
                <w:sz w:val="21"/>
                <w:szCs w:val="22"/>
                <w:lang w:val="en-US" w:eastAsia="zh-CN" w:bidi="ar-SA"/>
              </w:rPr>
            </w:pPr>
            <w:r>
              <w:rPr>
                <w:rFonts w:hint="eastAsia" w:ascii="宋体" w:hAnsi="宋体" w:eastAsiaTheme="minorEastAsia" w:cstheme="minorBidi"/>
                <w:b w:val="0"/>
                <w:bCs w:val="0"/>
                <w:kern w:val="2"/>
                <w:sz w:val="21"/>
                <w:szCs w:val="22"/>
                <w:lang w:val="en-US" w:eastAsia="zh-CN" w:bidi="ar-SA"/>
              </w:rPr>
              <w:t>梳理亚太区域数智供应链最佳实践，策划推动区域协同发展的相关活动。</w:t>
            </w:r>
          </w:p>
          <w:p>
            <w:pPr>
              <w:numPr>
                <w:ilvl w:val="0"/>
                <w:numId w:val="1"/>
              </w:numPr>
              <w:spacing w:line="300" w:lineRule="auto"/>
              <w:ind w:left="0" w:leftChars="0" w:firstLine="420" w:firstLineChars="200"/>
              <w:rPr>
                <w:rFonts w:hint="eastAsia" w:ascii="宋体" w:hAnsi="宋体"/>
              </w:rPr>
            </w:pPr>
            <w:r>
              <w:rPr>
                <w:rFonts w:hint="eastAsia" w:ascii="宋体" w:hAnsi="宋体"/>
              </w:rPr>
              <w:t>龙华区中小企业融入亚太数字城市网络的赋能体系研究</w:t>
            </w:r>
          </w:p>
          <w:p>
            <w:pPr>
              <w:pStyle w:val="2"/>
              <w:numPr>
                <w:ilvl w:val="0"/>
                <w:numId w:val="0"/>
              </w:numPr>
              <w:ind w:firstLine="525" w:firstLineChars="250"/>
              <w:rPr>
                <w:rFonts w:hint="eastAsia" w:ascii="宋体" w:hAnsi="宋体" w:eastAsiaTheme="minorEastAsia" w:cstheme="minorBidi"/>
                <w:b w:val="0"/>
                <w:bCs w:val="0"/>
                <w:kern w:val="2"/>
                <w:sz w:val="21"/>
                <w:szCs w:val="22"/>
                <w:lang w:val="en-US" w:eastAsia="zh-CN" w:bidi="ar-SA"/>
              </w:rPr>
            </w:pPr>
            <w:r>
              <w:rPr>
                <w:rFonts w:hint="eastAsia" w:ascii="宋体" w:hAnsi="宋体" w:eastAsiaTheme="minorEastAsia" w:cstheme="minorBidi"/>
                <w:b w:val="0"/>
                <w:bCs w:val="0"/>
                <w:kern w:val="2"/>
                <w:sz w:val="21"/>
                <w:szCs w:val="22"/>
                <w:lang w:val="en-US" w:eastAsia="zh-CN" w:bidi="ar-SA"/>
              </w:rPr>
              <w:t>针对龙华区中小企业，结合亚太数字城市的市场需求与技术标准，研究设计分层分类的中小企业数字化能力提升方案，助力中小企业降低出海成本。</w:t>
            </w:r>
          </w:p>
          <w:p>
            <w:pPr>
              <w:spacing w:line="300" w:lineRule="auto"/>
              <w:rPr>
                <w:rFonts w:hint="eastAsia" w:ascii="宋体" w:hAnsi="宋体" w:eastAsia="宋体"/>
                <w:b/>
                <w:szCs w:val="21"/>
              </w:rPr>
            </w:pPr>
            <w:r>
              <w:rPr>
                <w:rFonts w:hint="eastAsia" w:ascii="宋体" w:hAnsi="宋体" w:eastAsia="宋体"/>
                <w:b/>
                <w:szCs w:val="21"/>
              </w:rPr>
              <w:t>二、项目管理要求</w:t>
            </w:r>
          </w:p>
          <w:bookmarkEnd w:id="0"/>
          <w:bookmarkEnd w:id="1"/>
          <w:bookmarkEnd w:id="2"/>
          <w:bookmarkEnd w:id="3"/>
          <w:p>
            <w:pPr>
              <w:spacing w:line="300" w:lineRule="auto"/>
              <w:ind w:firstLine="420" w:firstLineChars="200"/>
              <w:rPr>
                <w:rFonts w:hint="eastAsia" w:ascii="宋体" w:hAnsi="宋体"/>
              </w:rPr>
            </w:pPr>
            <w:r>
              <w:rPr>
                <w:rFonts w:hint="eastAsia" w:ascii="宋体" w:hAnsi="宋体"/>
              </w:rPr>
              <w:t>（一）项目负责人要求具有三年以上工作年限；</w:t>
            </w:r>
          </w:p>
          <w:p>
            <w:pPr>
              <w:spacing w:line="300" w:lineRule="auto"/>
              <w:ind w:firstLine="420" w:firstLineChars="200"/>
              <w:rPr>
                <w:rFonts w:hint="eastAsia" w:ascii="宋体" w:hAnsi="宋体"/>
              </w:rPr>
            </w:pPr>
            <w:r>
              <w:rPr>
                <w:rFonts w:hint="eastAsia" w:ascii="宋体" w:hAnsi="宋体"/>
              </w:rPr>
              <w:t>（二）项目团队成员不少于4人（包含项目负责人），其中，1人需具备硕士研究生及以上学历；</w:t>
            </w:r>
          </w:p>
          <w:p>
            <w:pPr>
              <w:spacing w:line="300" w:lineRule="auto"/>
              <w:ind w:firstLine="420" w:firstLineChars="200"/>
              <w:rPr>
                <w:rFonts w:hint="eastAsia" w:ascii="宋体" w:hAnsi="宋体"/>
              </w:rPr>
            </w:pPr>
            <w:r>
              <w:rPr>
                <w:rFonts w:hint="eastAsia" w:ascii="宋体" w:hAnsi="宋体"/>
              </w:rPr>
              <w:t>（三）投标人需详细列清参与本项目的工作人员，并附上项目人员详细资料，包括学历证明、项目负责人工作年限承诺函等；</w:t>
            </w:r>
          </w:p>
          <w:p>
            <w:pPr>
              <w:spacing w:line="300" w:lineRule="auto"/>
              <w:ind w:firstLine="420" w:firstLineChars="200"/>
              <w:rPr>
                <w:rFonts w:hint="eastAsia" w:ascii="宋体" w:hAnsi="宋体"/>
              </w:rPr>
            </w:pPr>
            <w:r>
              <w:rPr>
                <w:rFonts w:hint="eastAsia" w:ascii="宋体" w:hAnsi="宋体"/>
              </w:rPr>
              <w:t>（四）投标人需具有政策研究、产业发展或数字经济等领域的项目研究经验，并提供以上项目合同关键页；</w:t>
            </w:r>
          </w:p>
          <w:p>
            <w:pPr>
              <w:spacing w:line="300" w:lineRule="auto"/>
              <w:ind w:firstLine="420" w:firstLineChars="200"/>
              <w:rPr>
                <w:rFonts w:hint="eastAsia" w:ascii="宋体" w:hAnsi="宋体"/>
              </w:rPr>
            </w:pPr>
            <w:r>
              <w:rPr>
                <w:rFonts w:hint="eastAsia" w:ascii="宋体" w:hAnsi="宋体"/>
              </w:rPr>
              <w:t>（五）以上所有证明材料均提供扫描件（加盖公章），原件备查；</w:t>
            </w:r>
          </w:p>
          <w:p>
            <w:pPr>
              <w:spacing w:line="300" w:lineRule="auto"/>
              <w:ind w:firstLine="420" w:firstLineChars="200"/>
              <w:rPr>
                <w:rFonts w:hint="eastAsia" w:ascii="宋体" w:hAnsi="宋体" w:eastAsia="宋体"/>
              </w:rPr>
            </w:pPr>
            <w:r>
              <w:rPr>
                <w:rFonts w:hint="eastAsia" w:ascii="宋体" w:hAnsi="宋体"/>
              </w:rPr>
              <w:t>（六）具体合同执行过程中，投标人不得随意更换项目负责人和项目组成员，如不经采购单位同意擅自更换，则采购单位有权解除合同。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433" w:type="dxa"/>
            <w:vAlign w:val="center"/>
          </w:tcPr>
          <w:p>
            <w:pPr>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商务需求</w:t>
            </w:r>
          </w:p>
        </w:tc>
        <w:tc>
          <w:tcPr>
            <w:tcW w:w="9334" w:type="dxa"/>
            <w:gridSpan w:val="4"/>
          </w:tcPr>
          <w:p>
            <w:pPr>
              <w:spacing w:before="156" w:beforeLines="50" w:line="300" w:lineRule="auto"/>
              <w:rPr>
                <w:rFonts w:hint="eastAsia" w:ascii="宋体" w:hAnsi="宋体" w:eastAsia="宋体"/>
                <w:b/>
                <w:szCs w:val="21"/>
              </w:rPr>
            </w:pPr>
            <w:r>
              <w:rPr>
                <w:rFonts w:hint="eastAsia" w:ascii="宋体" w:hAnsi="宋体" w:eastAsia="宋体"/>
                <w:b/>
                <w:color w:val="000000" w:themeColor="text1"/>
                <w:szCs w:val="21"/>
                <w14:textFill>
                  <w14:solidFill>
                    <w14:schemeClr w14:val="tx1"/>
                  </w14:solidFill>
                </w14:textFill>
              </w:rPr>
              <w:t>一</w:t>
            </w:r>
            <w:r>
              <w:rPr>
                <w:rFonts w:hint="eastAsia" w:ascii="宋体" w:hAnsi="宋体" w:eastAsia="宋体"/>
                <w:b/>
                <w:szCs w:val="21"/>
              </w:rPr>
              <w:t>、项</w:t>
            </w:r>
            <w:r>
              <w:rPr>
                <w:rFonts w:ascii="宋体" w:hAnsi="宋体" w:eastAsia="宋体"/>
                <w:b/>
                <w:szCs w:val="21"/>
              </w:rPr>
              <w:t>目</w:t>
            </w:r>
            <w:r>
              <w:rPr>
                <w:rFonts w:hint="eastAsia" w:ascii="宋体" w:hAnsi="宋体" w:eastAsia="宋体"/>
                <w:b/>
                <w:szCs w:val="21"/>
              </w:rPr>
              <w:t>服务期限</w:t>
            </w:r>
          </w:p>
          <w:p>
            <w:pPr>
              <w:spacing w:line="300" w:lineRule="auto"/>
              <w:ind w:firstLine="420" w:firstLineChars="200"/>
              <w:rPr>
                <w:rFonts w:hint="eastAsia" w:ascii="宋体" w:hAnsi="宋体"/>
              </w:rPr>
            </w:pPr>
            <w:bookmarkStart w:id="4" w:name="_Toc247441308"/>
            <w:bookmarkEnd w:id="4"/>
            <w:bookmarkStart w:id="5" w:name="_Toc198365466"/>
            <w:bookmarkEnd w:id="5"/>
            <w:bookmarkStart w:id="6" w:name="_Toc292359301"/>
            <w:bookmarkEnd w:id="6"/>
            <w:bookmarkStart w:id="7" w:name="_Toc198369145"/>
            <w:bookmarkEnd w:id="7"/>
            <w:bookmarkStart w:id="8" w:name="_Toc240681978"/>
            <w:bookmarkEnd w:id="8"/>
            <w:bookmarkStart w:id="9" w:name="_Hlk3304720"/>
            <w:r>
              <w:rPr>
                <w:rFonts w:hint="eastAsia" w:ascii="宋体" w:hAnsi="宋体"/>
              </w:rPr>
              <w:t>项目服务期限为6个月。合同期满后，根据项目进展情况，经采购方、中标方双方协商可将项目最终成果提交时间适当顺延。</w:t>
            </w:r>
          </w:p>
          <w:bookmarkEnd w:id="9"/>
          <w:p>
            <w:pPr>
              <w:spacing w:before="156" w:beforeLines="50" w:line="300" w:lineRule="auto"/>
              <w:rPr>
                <w:rFonts w:hint="eastAsia" w:ascii="宋体" w:hAnsi="宋体" w:eastAsia="宋体"/>
                <w:b/>
                <w:szCs w:val="21"/>
              </w:rPr>
            </w:pPr>
            <w:r>
              <w:rPr>
                <w:rFonts w:hint="eastAsia" w:ascii="宋体" w:hAnsi="宋体" w:eastAsia="宋体"/>
                <w:b/>
                <w:szCs w:val="21"/>
              </w:rPr>
              <w:t>二、项</w:t>
            </w:r>
            <w:r>
              <w:rPr>
                <w:rFonts w:ascii="宋体" w:hAnsi="宋体" w:eastAsia="宋体"/>
                <w:b/>
                <w:szCs w:val="21"/>
              </w:rPr>
              <w:t>目</w:t>
            </w:r>
            <w:r>
              <w:rPr>
                <w:rFonts w:hint="eastAsia" w:ascii="宋体" w:hAnsi="宋体" w:eastAsia="宋体"/>
                <w:b/>
                <w:szCs w:val="21"/>
              </w:rPr>
              <w:t>进度安排</w:t>
            </w:r>
          </w:p>
          <w:p>
            <w:pPr>
              <w:spacing w:line="300" w:lineRule="auto"/>
              <w:ind w:firstLine="420" w:firstLineChars="200"/>
              <w:rPr>
                <w:rFonts w:hint="eastAsia" w:ascii="宋体" w:hAnsi="宋体"/>
              </w:rPr>
            </w:pPr>
            <w:r>
              <w:rPr>
                <w:rFonts w:hint="eastAsia" w:ascii="宋体" w:hAnsi="宋体"/>
              </w:rPr>
              <w:t>项</w:t>
            </w:r>
            <w:r>
              <w:rPr>
                <w:rFonts w:ascii="宋体" w:hAnsi="宋体"/>
              </w:rPr>
              <w:t>目</w:t>
            </w:r>
            <w:r>
              <w:rPr>
                <w:rFonts w:hint="eastAsia" w:ascii="宋体" w:hAnsi="宋体"/>
              </w:rPr>
              <w:t>各工作阶段具体工作时间和内容安排如下：</w:t>
            </w:r>
          </w:p>
          <w:p>
            <w:pPr>
              <w:spacing w:line="300" w:lineRule="auto"/>
              <w:ind w:firstLine="420" w:firstLineChars="200"/>
              <w:rPr>
                <w:rFonts w:hint="eastAsia" w:ascii="宋体" w:hAnsi="宋体"/>
              </w:rPr>
            </w:pPr>
            <w:r>
              <w:rPr>
                <w:rFonts w:hint="eastAsia" w:ascii="宋体" w:hAnsi="宋体"/>
              </w:rPr>
              <w:t>（一）合同签订后1个月内，研究团队组建，开展基础资料收集整理，完成研究框架设计与调研计划；</w:t>
            </w:r>
          </w:p>
          <w:p>
            <w:pPr>
              <w:spacing w:line="300" w:lineRule="auto"/>
              <w:ind w:firstLine="420" w:firstLineChars="200"/>
              <w:rPr>
                <w:rFonts w:hint="eastAsia" w:ascii="宋体" w:hAnsi="宋体"/>
              </w:rPr>
            </w:pPr>
            <w:r>
              <w:rPr>
                <w:rFonts w:hint="eastAsia" w:ascii="宋体" w:hAnsi="宋体"/>
              </w:rPr>
              <w:t>（二）合同签订后第2-3个月内，开展龙华区实地调研、专家访谈，完成《龙华区亚太数字城市国际合作路径与经验研究》初稿；按照活动计划要求，构建亚太数字城市协同创新网络有关方案；</w:t>
            </w:r>
          </w:p>
          <w:p>
            <w:pPr>
              <w:spacing w:line="300" w:lineRule="auto"/>
              <w:ind w:firstLine="420" w:firstLineChars="200"/>
              <w:rPr>
                <w:rFonts w:hint="eastAsia" w:ascii="宋体" w:hAnsi="宋体"/>
              </w:rPr>
            </w:pPr>
            <w:r>
              <w:rPr>
                <w:rFonts w:hint="eastAsia" w:ascii="宋体" w:hAnsi="宋体"/>
              </w:rPr>
              <w:t>（三）合同签订后第4个月内，根据相关意见，完善研究报告初稿成果；完成《亚太数智供应链最佳案例》初稿；</w:t>
            </w:r>
          </w:p>
          <w:p>
            <w:pPr>
              <w:spacing w:line="300" w:lineRule="auto"/>
              <w:ind w:firstLine="420" w:firstLineChars="200"/>
              <w:rPr>
                <w:rFonts w:hint="eastAsia" w:ascii="宋体" w:hAnsi="宋体"/>
              </w:rPr>
            </w:pPr>
            <w:r>
              <w:rPr>
                <w:rFonts w:hint="eastAsia" w:ascii="宋体" w:hAnsi="宋体"/>
              </w:rPr>
              <w:t>（四）合同签订后第5-6个月内，修改完善研究报告及相关成果，优化项目成果，结题及归档。</w:t>
            </w:r>
          </w:p>
          <w:p>
            <w:pPr>
              <w:spacing w:before="156" w:beforeLines="50" w:line="300" w:lineRule="auto"/>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三、投标报价要求</w:t>
            </w:r>
          </w:p>
          <w:p>
            <w:pPr>
              <w:spacing w:line="300" w:lineRule="auto"/>
              <w:ind w:firstLine="420" w:firstLineChars="200"/>
              <w:rPr>
                <w:rFonts w:hint="eastAsia" w:ascii="宋体" w:hAnsi="宋体"/>
                <w:szCs w:val="21"/>
              </w:rPr>
            </w:pPr>
            <w:r>
              <w:rPr>
                <w:rFonts w:hint="eastAsia" w:ascii="宋体" w:hAnsi="宋体"/>
                <w:szCs w:val="21"/>
              </w:rPr>
              <w:t>（一）投标人应提供报价详细清单（含报价依据及其详细计算过程等）；</w:t>
            </w:r>
          </w:p>
          <w:p>
            <w:pPr>
              <w:spacing w:line="300" w:lineRule="auto"/>
              <w:ind w:firstLine="420" w:firstLineChars="200"/>
              <w:rPr>
                <w:rFonts w:hint="eastAsia" w:ascii="宋体" w:hAnsi="宋体"/>
                <w:szCs w:val="21"/>
              </w:rPr>
            </w:pPr>
            <w:r>
              <w:rPr>
                <w:rFonts w:hint="eastAsia" w:ascii="宋体" w:hAnsi="宋体"/>
                <w:szCs w:val="21"/>
              </w:rPr>
              <w:t>（二）投标人不得以低于成本报价进行竞标；</w:t>
            </w:r>
          </w:p>
          <w:p>
            <w:pPr>
              <w:spacing w:line="300" w:lineRule="auto"/>
              <w:ind w:firstLine="420" w:firstLineChars="200"/>
              <w:rPr>
                <w:rFonts w:hint="eastAsia" w:ascii="宋体" w:hAnsi="宋体"/>
                <w:szCs w:val="21"/>
              </w:rPr>
            </w:pPr>
            <w:r>
              <w:rPr>
                <w:rFonts w:hint="eastAsia" w:ascii="宋体" w:hAnsi="宋体"/>
                <w:szCs w:val="21"/>
              </w:rPr>
              <w:t>（三）投标人的投标价格不得超过财政预算限额。</w:t>
            </w:r>
          </w:p>
          <w:p>
            <w:pPr>
              <w:spacing w:before="156" w:beforeLines="50" w:line="300" w:lineRule="auto"/>
              <w:rPr>
                <w:rFonts w:hint="eastAsia" w:ascii="宋体" w:hAnsi="宋体" w:eastAsia="宋体"/>
                <w:b/>
                <w:color w:val="FF0000"/>
                <w:szCs w:val="21"/>
              </w:rPr>
            </w:pPr>
            <w:r>
              <w:rPr>
                <w:rFonts w:hint="eastAsia" w:ascii="宋体" w:hAnsi="宋体" w:eastAsia="宋体"/>
                <w:b/>
                <w:color w:val="000000" w:themeColor="text1"/>
                <w:szCs w:val="21"/>
                <w14:textFill>
                  <w14:solidFill>
                    <w14:schemeClr w14:val="tx1"/>
                  </w14:solidFill>
                </w14:textFill>
              </w:rPr>
              <w:t>四</w:t>
            </w:r>
            <w:r>
              <w:rPr>
                <w:rFonts w:ascii="宋体" w:hAnsi="宋体" w:eastAsia="宋体"/>
                <w:b/>
                <w:color w:val="000000" w:themeColor="text1"/>
                <w:szCs w:val="21"/>
                <w14:textFill>
                  <w14:solidFill>
                    <w14:schemeClr w14:val="tx1"/>
                  </w14:solidFill>
                </w14:textFill>
              </w:rPr>
              <w:t>、</w:t>
            </w:r>
            <w:r>
              <w:rPr>
                <w:rFonts w:hint="eastAsia" w:ascii="宋体" w:hAnsi="宋体" w:eastAsia="宋体"/>
                <w:b/>
                <w:color w:val="000000" w:themeColor="text1"/>
                <w:szCs w:val="21"/>
                <w14:textFill>
                  <w14:solidFill>
                    <w14:schemeClr w14:val="tx1"/>
                  </w14:solidFill>
                </w14:textFill>
              </w:rPr>
              <w:t>成果验收要</w:t>
            </w:r>
            <w:r>
              <w:rPr>
                <w:rFonts w:ascii="宋体" w:hAnsi="宋体" w:eastAsia="宋体"/>
                <w:b/>
                <w:color w:val="000000" w:themeColor="text1"/>
                <w:szCs w:val="21"/>
                <w14:textFill>
                  <w14:solidFill>
                    <w14:schemeClr w14:val="tx1"/>
                  </w14:solidFill>
                </w14:textFill>
              </w:rPr>
              <w:t>求</w:t>
            </w:r>
          </w:p>
          <w:p>
            <w:pPr>
              <w:spacing w:line="300" w:lineRule="auto"/>
              <w:ind w:firstLine="420" w:firstLineChars="200"/>
              <w:rPr>
                <w:rFonts w:hint="eastAsia" w:ascii="宋体" w:hAnsi="宋体"/>
              </w:rPr>
            </w:pPr>
            <w:r>
              <w:rPr>
                <w:rFonts w:hint="eastAsia" w:ascii="宋体" w:hAnsi="宋体"/>
              </w:rPr>
              <w:t>（一）项目成</w:t>
            </w:r>
            <w:r>
              <w:rPr>
                <w:rFonts w:ascii="宋体" w:hAnsi="宋体"/>
              </w:rPr>
              <w:t>果</w:t>
            </w:r>
          </w:p>
          <w:p>
            <w:pPr>
              <w:spacing w:line="300" w:lineRule="auto"/>
              <w:ind w:firstLine="420" w:firstLineChars="200"/>
              <w:rPr>
                <w:rFonts w:hint="eastAsia" w:ascii="宋体" w:hAnsi="宋体"/>
              </w:rPr>
            </w:pPr>
            <w:r>
              <w:rPr>
                <w:rFonts w:hint="eastAsia" w:ascii="宋体" w:hAnsi="宋体"/>
              </w:rPr>
              <w:t>（1）《龙华区亚太数字城市国际合作路径与经验研究》报告；</w:t>
            </w:r>
          </w:p>
          <w:p>
            <w:pPr>
              <w:spacing w:line="300" w:lineRule="auto"/>
              <w:ind w:firstLine="420" w:firstLineChars="200"/>
              <w:rPr>
                <w:rFonts w:hint="eastAsia" w:ascii="宋体" w:hAnsi="宋体"/>
              </w:rPr>
            </w:pPr>
            <w:r>
              <w:rPr>
                <w:rFonts w:hint="eastAsia" w:ascii="宋体" w:hAnsi="宋体"/>
              </w:rPr>
              <w:t>（2）构建亚太数字城市协同创新网络有关方案；</w:t>
            </w:r>
          </w:p>
          <w:p>
            <w:pPr>
              <w:spacing w:line="300" w:lineRule="auto"/>
              <w:ind w:firstLine="420" w:firstLineChars="200"/>
              <w:rPr>
                <w:rFonts w:hint="eastAsia" w:ascii="宋体" w:hAnsi="宋体"/>
              </w:rPr>
            </w:pPr>
            <w:r>
              <w:rPr>
                <w:rFonts w:hint="eastAsia" w:ascii="宋体" w:hAnsi="宋体"/>
              </w:rPr>
              <w:t>（3）《亚太数智供应链最佳案例》（中英文双语版）；</w:t>
            </w:r>
          </w:p>
          <w:p>
            <w:pPr>
              <w:spacing w:line="300" w:lineRule="auto"/>
              <w:ind w:firstLine="420" w:firstLineChars="200"/>
              <w:rPr>
                <w:rFonts w:hint="eastAsia" w:ascii="宋体" w:hAnsi="宋体"/>
              </w:rPr>
            </w:pPr>
            <w:r>
              <w:rPr>
                <w:rFonts w:hint="eastAsia" w:ascii="宋体" w:hAnsi="宋体"/>
              </w:rPr>
              <w:t>（4）向中央报送内参1篇；</w:t>
            </w:r>
          </w:p>
          <w:p>
            <w:pPr>
              <w:spacing w:line="300" w:lineRule="auto"/>
              <w:ind w:firstLine="420" w:firstLineChars="200"/>
              <w:rPr>
                <w:rFonts w:hint="eastAsia" w:ascii="宋体" w:hAnsi="宋体"/>
              </w:rPr>
            </w:pPr>
            <w:r>
              <w:rPr>
                <w:rFonts w:hint="eastAsia" w:ascii="宋体" w:hAnsi="宋体"/>
              </w:rPr>
              <w:t>（5）在国际学术期刊发表论文1篇；</w:t>
            </w:r>
          </w:p>
          <w:p>
            <w:pPr>
              <w:spacing w:line="300" w:lineRule="auto"/>
              <w:ind w:firstLine="420" w:firstLineChars="200"/>
              <w:rPr>
                <w:rFonts w:hint="eastAsia" w:ascii="宋体" w:hAnsi="宋体"/>
              </w:rPr>
            </w:pPr>
            <w:r>
              <w:rPr>
                <w:rFonts w:hint="eastAsia" w:ascii="宋体" w:hAnsi="宋体"/>
              </w:rPr>
              <w:t>以上成果的纸</w:t>
            </w:r>
            <w:r>
              <w:rPr>
                <w:rFonts w:ascii="宋体" w:hAnsi="宋体"/>
              </w:rPr>
              <w:t>质</w:t>
            </w:r>
            <w:r>
              <w:rPr>
                <w:rFonts w:hint="eastAsia" w:ascii="宋体" w:hAnsi="宋体"/>
              </w:rPr>
              <w:t>版2套</w:t>
            </w:r>
            <w:r>
              <w:rPr>
                <w:rFonts w:ascii="宋体" w:hAnsi="宋体"/>
              </w:rPr>
              <w:t>和</w:t>
            </w:r>
            <w:r>
              <w:rPr>
                <w:rFonts w:hint="eastAsia" w:ascii="宋体" w:hAnsi="宋体"/>
              </w:rPr>
              <w:t>电子版1套。</w:t>
            </w:r>
          </w:p>
          <w:p>
            <w:pPr>
              <w:spacing w:line="300" w:lineRule="auto"/>
              <w:ind w:firstLine="420" w:firstLineChars="200"/>
              <w:rPr>
                <w:rFonts w:hint="eastAsia" w:ascii="宋体" w:hAnsi="宋体"/>
              </w:rPr>
            </w:pPr>
            <w:r>
              <w:rPr>
                <w:rFonts w:hint="eastAsia" w:ascii="宋体" w:hAnsi="宋体"/>
              </w:rPr>
              <w:t>（二</w:t>
            </w:r>
            <w:r>
              <w:rPr>
                <w:rFonts w:ascii="宋体" w:hAnsi="宋体"/>
              </w:rPr>
              <w:t>）</w:t>
            </w:r>
            <w:r>
              <w:rPr>
                <w:rFonts w:hint="eastAsia" w:ascii="宋体" w:hAnsi="宋体"/>
              </w:rPr>
              <w:t>验收方式</w:t>
            </w:r>
          </w:p>
          <w:p>
            <w:pPr>
              <w:spacing w:line="300" w:lineRule="auto"/>
              <w:ind w:firstLine="420" w:firstLineChars="200"/>
              <w:rPr>
                <w:rFonts w:hint="eastAsia" w:ascii="宋体" w:hAnsi="宋体"/>
              </w:rPr>
            </w:pPr>
            <w:r>
              <w:rPr>
                <w:rFonts w:hint="eastAsia" w:ascii="宋体" w:hAnsi="宋体"/>
              </w:rPr>
              <w:t>（1）中期成果：上述成果中期稿；</w:t>
            </w:r>
          </w:p>
          <w:p>
            <w:pPr>
              <w:spacing w:line="300" w:lineRule="auto"/>
              <w:ind w:firstLine="420" w:firstLineChars="200"/>
            </w:pPr>
            <w:r>
              <w:rPr>
                <w:rFonts w:hint="eastAsia" w:ascii="宋体" w:hAnsi="宋体"/>
              </w:rPr>
              <w:t>（2）结题成果：上述成果最终稿。</w:t>
            </w:r>
          </w:p>
          <w:p>
            <w:pPr>
              <w:spacing w:line="300" w:lineRule="auto"/>
              <w:ind w:firstLine="420" w:firstLineChars="200"/>
              <w:rPr>
                <w:rFonts w:hint="eastAsia" w:ascii="宋体" w:hAnsi="宋体"/>
              </w:rPr>
            </w:pPr>
            <w:r>
              <w:rPr>
                <w:rFonts w:hint="eastAsia" w:ascii="宋体" w:hAnsi="宋体"/>
              </w:rPr>
              <w:t>中标方需按采购方的招标技术及时间要求，完成中期成果、结题成果并全部提交后，采购方分别进行中期审查和</w:t>
            </w:r>
            <w:r>
              <w:rPr>
                <w:rFonts w:ascii="宋体" w:hAnsi="宋体"/>
              </w:rPr>
              <w:t>成果</w:t>
            </w:r>
            <w:r>
              <w:rPr>
                <w:rFonts w:hint="eastAsia" w:ascii="宋体" w:hAnsi="宋体"/>
              </w:rPr>
              <w:t>验收。</w:t>
            </w:r>
          </w:p>
          <w:p>
            <w:pPr>
              <w:spacing w:before="156" w:beforeLines="50" w:line="300" w:lineRule="auto"/>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五</w:t>
            </w:r>
            <w:r>
              <w:rPr>
                <w:rFonts w:ascii="宋体" w:hAnsi="宋体" w:eastAsia="宋体"/>
                <w:b/>
                <w:color w:val="000000" w:themeColor="text1"/>
                <w:szCs w:val="21"/>
                <w14:textFill>
                  <w14:solidFill>
                    <w14:schemeClr w14:val="tx1"/>
                  </w14:solidFill>
                </w14:textFill>
              </w:rPr>
              <w:t>、</w:t>
            </w:r>
            <w:r>
              <w:rPr>
                <w:rFonts w:hint="eastAsia" w:ascii="宋体" w:hAnsi="宋体" w:eastAsia="宋体"/>
                <w:b/>
                <w:color w:val="000000" w:themeColor="text1"/>
                <w:szCs w:val="21"/>
                <w14:textFill>
                  <w14:solidFill>
                    <w14:schemeClr w14:val="tx1"/>
                  </w14:solidFill>
                </w14:textFill>
              </w:rPr>
              <w:t>售后服务要求</w:t>
            </w:r>
          </w:p>
          <w:p>
            <w:pPr>
              <w:spacing w:line="300" w:lineRule="auto"/>
              <w:ind w:firstLine="420" w:firstLineChars="200"/>
              <w:rPr>
                <w:rFonts w:hint="eastAsia" w:ascii="宋体" w:hAnsi="宋体" w:cs="宋体"/>
              </w:rPr>
            </w:pPr>
            <w:r>
              <w:rPr>
                <w:rFonts w:hint="eastAsia" w:ascii="宋体" w:hAnsi="宋体" w:cs="宋体"/>
                <w:color w:val="000000"/>
              </w:rPr>
              <w:t>（一</w:t>
            </w:r>
            <w:r>
              <w:rPr>
                <w:rFonts w:ascii="宋体" w:hAnsi="宋体" w:cs="宋体"/>
                <w:color w:val="000000"/>
              </w:rPr>
              <w:t>）</w:t>
            </w:r>
            <w:r>
              <w:rPr>
                <w:rFonts w:hint="eastAsia" w:ascii="宋体" w:hAnsi="宋体" w:cs="宋体"/>
                <w:color w:val="000000"/>
              </w:rPr>
              <w:t>售后服务要求和期限</w:t>
            </w:r>
          </w:p>
          <w:p>
            <w:pPr>
              <w:spacing w:line="300" w:lineRule="auto"/>
              <w:ind w:firstLine="420" w:firstLineChars="200"/>
              <w:rPr>
                <w:rFonts w:hint="eastAsia" w:ascii="宋体" w:hAnsi="宋体" w:cs="宋体"/>
                <w:color w:val="000000"/>
              </w:rPr>
            </w:pPr>
            <w:r>
              <w:rPr>
                <w:rFonts w:hint="eastAsia" w:ascii="宋体" w:hAnsi="宋体" w:cs="宋体"/>
              </w:rPr>
              <w:t>（1）中标方在公开招标文件中应提供详细的售后服务承诺书，并</w:t>
            </w:r>
            <w:r>
              <w:rPr>
                <w:rFonts w:hint="eastAsia" w:ascii="宋体" w:hAnsi="宋体" w:cs="宋体"/>
                <w:color w:val="000000"/>
              </w:rPr>
              <w:t>加盖中标方单位公章；</w:t>
            </w:r>
          </w:p>
          <w:p>
            <w:pPr>
              <w:spacing w:line="300" w:lineRule="auto"/>
              <w:ind w:firstLine="420" w:firstLineChars="200"/>
              <w:rPr>
                <w:rFonts w:hint="eastAsia" w:ascii="宋体" w:hAnsi="宋体" w:cs="宋体"/>
                <w:color w:val="000000"/>
              </w:rPr>
            </w:pPr>
            <w:r>
              <w:rPr>
                <w:rFonts w:hint="eastAsia" w:ascii="宋体" w:hAnsi="宋体" w:cs="宋体"/>
                <w:color w:val="000000"/>
              </w:rPr>
              <w:t>（2）项目由采购方审查通过后进入售后服务期，售后服务内容要求主要包括技术支持等；</w:t>
            </w:r>
          </w:p>
          <w:p>
            <w:pPr>
              <w:spacing w:line="300" w:lineRule="auto"/>
              <w:ind w:firstLine="420" w:firstLineChars="200"/>
              <w:rPr>
                <w:rFonts w:hint="eastAsia" w:ascii="宋体" w:hAnsi="宋体" w:cs="宋体"/>
              </w:rPr>
            </w:pPr>
            <w:r>
              <w:rPr>
                <w:rFonts w:hint="eastAsia" w:ascii="宋体" w:hAnsi="宋体" w:cs="宋体"/>
              </w:rPr>
              <w:t>（3）本项目要求</w:t>
            </w:r>
            <w:r>
              <w:rPr>
                <w:rFonts w:hint="eastAsia" w:ascii="宋体" w:hAnsi="宋体" w:cs="宋体"/>
                <w:kern w:val="0"/>
                <w:szCs w:val="21"/>
              </w:rPr>
              <w:t>项目结题后1年内，应采购方的要求，提供必要的咨询与解释服务。</w:t>
            </w:r>
          </w:p>
          <w:p>
            <w:pPr>
              <w:spacing w:line="300" w:lineRule="auto"/>
              <w:ind w:firstLine="420" w:firstLineChars="200"/>
              <w:rPr>
                <w:rFonts w:hint="eastAsia" w:ascii="宋体" w:hAnsi="宋体" w:cs="宋体"/>
                <w:color w:val="000000"/>
              </w:rPr>
            </w:pPr>
            <w:r>
              <w:rPr>
                <w:rFonts w:hint="eastAsia" w:ascii="宋体" w:hAnsi="宋体" w:cs="宋体"/>
                <w:color w:val="000000"/>
              </w:rPr>
              <w:t>（</w:t>
            </w:r>
            <w:r>
              <w:rPr>
                <w:rFonts w:ascii="宋体" w:hAnsi="宋体" w:cs="宋体"/>
                <w:color w:val="000000"/>
              </w:rPr>
              <w:t>二）</w:t>
            </w:r>
            <w:r>
              <w:rPr>
                <w:rFonts w:hint="eastAsia" w:ascii="宋体" w:hAnsi="宋体" w:cs="宋体"/>
                <w:color w:val="000000"/>
              </w:rPr>
              <w:t>售后服务内容</w:t>
            </w:r>
          </w:p>
          <w:p>
            <w:pPr>
              <w:spacing w:line="300" w:lineRule="auto"/>
              <w:ind w:firstLine="420" w:firstLineChars="200"/>
              <w:rPr>
                <w:rFonts w:hint="eastAsia" w:ascii="宋体" w:hAnsi="宋体" w:cs="宋体"/>
                <w:color w:val="000000"/>
              </w:rPr>
            </w:pPr>
            <w:r>
              <w:rPr>
                <w:rFonts w:hint="eastAsia" w:ascii="宋体" w:hAnsi="宋体" w:cs="宋体"/>
                <w:color w:val="000000"/>
              </w:rPr>
              <w:t>（</w:t>
            </w:r>
            <w:r>
              <w:rPr>
                <w:rFonts w:ascii="宋体" w:hAnsi="宋体" w:cs="宋体"/>
                <w:color w:val="000000"/>
              </w:rPr>
              <w:t>1</w:t>
            </w:r>
            <w:r>
              <w:rPr>
                <w:rFonts w:hint="eastAsia" w:ascii="宋体" w:hAnsi="宋体" w:cs="宋体"/>
                <w:color w:val="000000"/>
              </w:rPr>
              <w:t>）专员支持服务：安排维护专员为本项目售后技术支持，并提供其联系手机、电话、传真、Email；保证采购方在工作日内能及时联系到维护专员；如人员需要调整应及时通知采购方；</w:t>
            </w:r>
          </w:p>
          <w:p>
            <w:pPr>
              <w:spacing w:line="30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rPr>
              <w:t>（2）审查支持服务：中标方应配合采购方进行与本项目相关的技术审查工作，并提供专业技术意见。</w:t>
            </w:r>
          </w:p>
          <w:p>
            <w:pPr>
              <w:spacing w:before="156" w:beforeLines="50" w:line="300" w:lineRule="auto"/>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六</w:t>
            </w:r>
            <w:r>
              <w:rPr>
                <w:rFonts w:ascii="宋体" w:hAnsi="宋体" w:eastAsia="宋体"/>
                <w:b/>
                <w:color w:val="000000" w:themeColor="text1"/>
                <w:szCs w:val="21"/>
                <w14:textFill>
                  <w14:solidFill>
                    <w14:schemeClr w14:val="tx1"/>
                  </w14:solidFill>
                </w14:textFill>
              </w:rPr>
              <w:t>、</w:t>
            </w:r>
            <w:r>
              <w:rPr>
                <w:rFonts w:hint="eastAsia" w:ascii="宋体" w:hAnsi="宋体" w:eastAsia="宋体"/>
                <w:b/>
                <w:color w:val="000000" w:themeColor="text1"/>
                <w:szCs w:val="21"/>
                <w14:textFill>
                  <w14:solidFill>
                    <w14:schemeClr w14:val="tx1"/>
                  </w14:solidFill>
                </w14:textFill>
              </w:rPr>
              <w:t>其它项目管理要求</w:t>
            </w:r>
          </w:p>
          <w:p>
            <w:pPr>
              <w:spacing w:line="300" w:lineRule="auto"/>
              <w:ind w:firstLine="420" w:firstLineChars="200"/>
              <w:rPr>
                <w:rFonts w:hint="eastAsia" w:ascii="宋体" w:hAnsi="宋体" w:cs="宋体"/>
                <w:color w:val="000000"/>
              </w:rPr>
            </w:pPr>
            <w:r>
              <w:rPr>
                <w:rFonts w:hint="eastAsia" w:ascii="宋体" w:hAnsi="宋体" w:cs="宋体"/>
                <w:color w:val="000000"/>
              </w:rPr>
              <w:t>（一</w:t>
            </w:r>
            <w:r>
              <w:rPr>
                <w:rFonts w:ascii="宋体" w:hAnsi="宋体" w:cs="宋体"/>
                <w:color w:val="000000"/>
              </w:rPr>
              <w:t>）</w:t>
            </w:r>
            <w:r>
              <w:rPr>
                <w:rFonts w:hint="eastAsia" w:ascii="宋体" w:hAnsi="宋体" w:cs="宋体"/>
                <w:color w:val="000000"/>
              </w:rPr>
              <w:t>投标人应确保文件中的人员信息真实、有效；</w:t>
            </w:r>
          </w:p>
          <w:p>
            <w:pPr>
              <w:pStyle w:val="2"/>
              <w:ind w:firstLine="420" w:firstLineChars="200"/>
              <w:rPr>
                <w:rFonts w:hint="eastAsia" w:ascii="宋体" w:hAnsi="宋体" w:cs="宋体" w:eastAsiaTheme="minorEastAsia"/>
                <w:b w:val="0"/>
                <w:bCs w:val="0"/>
                <w:color w:val="000000"/>
                <w:sz w:val="21"/>
                <w:szCs w:val="22"/>
              </w:rPr>
            </w:pPr>
            <w:r>
              <w:rPr>
                <w:rFonts w:hint="eastAsia" w:ascii="宋体" w:hAnsi="宋体" w:cs="宋体" w:eastAsiaTheme="minorEastAsia"/>
                <w:b w:val="0"/>
                <w:bCs w:val="0"/>
                <w:color w:val="000000"/>
                <w:sz w:val="21"/>
                <w:szCs w:val="22"/>
              </w:rPr>
              <w:t>（二）中标方需安排课题组人员在龙华区全程跟进项目实施，并提供承诺函；</w:t>
            </w:r>
          </w:p>
          <w:p>
            <w:pPr>
              <w:spacing w:line="300" w:lineRule="auto"/>
              <w:ind w:firstLine="420" w:firstLineChars="200"/>
              <w:rPr>
                <w:rFonts w:hint="eastAsia" w:ascii="宋体" w:hAnsi="宋体" w:cs="宋体"/>
                <w:color w:val="000000"/>
              </w:rPr>
            </w:pPr>
            <w:r>
              <w:rPr>
                <w:rFonts w:hint="eastAsia" w:ascii="宋体" w:hAnsi="宋体" w:cs="宋体"/>
                <w:color w:val="000000"/>
              </w:rPr>
              <w:t>（三</w:t>
            </w:r>
            <w:r>
              <w:rPr>
                <w:rFonts w:ascii="宋体" w:hAnsi="宋体" w:cs="宋体"/>
                <w:color w:val="000000"/>
              </w:rPr>
              <w:t>）</w:t>
            </w:r>
            <w:r>
              <w:rPr>
                <w:rFonts w:hint="eastAsia" w:ascii="宋体" w:hAnsi="宋体" w:cs="宋体"/>
                <w:color w:val="000000"/>
              </w:rPr>
              <w:t>投标人必须保守国家机密，不得泄漏采购方所提供的</w:t>
            </w:r>
            <w:r>
              <w:rPr>
                <w:rFonts w:hint="eastAsia" w:ascii="宋体" w:hAnsi="宋体" w:cs="宋体"/>
                <w:color w:val="000000"/>
                <w:lang w:eastAsia="zh-CN"/>
              </w:rPr>
              <w:t>属于</w:t>
            </w:r>
            <w:r>
              <w:rPr>
                <w:rFonts w:hint="eastAsia" w:ascii="宋体" w:hAnsi="宋体" w:cs="宋体"/>
                <w:color w:val="000000"/>
              </w:rPr>
              <w:t>国家秘密的信息和数据；未经采购方允许，不得使用或者以其它方式给任何第三方提供本项目的相关信息或数据；</w:t>
            </w:r>
          </w:p>
          <w:p>
            <w:pPr>
              <w:spacing w:line="300" w:lineRule="auto"/>
              <w:ind w:firstLine="420" w:firstLineChars="200"/>
              <w:rPr>
                <w:rFonts w:hint="eastAsia" w:ascii="宋体" w:hAnsi="宋体" w:cs="宋体"/>
                <w:color w:val="000000"/>
              </w:rPr>
            </w:pPr>
            <w:r>
              <w:rPr>
                <w:rFonts w:hint="eastAsia" w:ascii="宋体" w:hAnsi="宋体" w:cs="宋体"/>
                <w:color w:val="000000"/>
              </w:rPr>
              <w:t>（四</w:t>
            </w:r>
            <w:r>
              <w:rPr>
                <w:rFonts w:ascii="宋体" w:hAnsi="宋体" w:cs="宋体"/>
                <w:color w:val="000000"/>
              </w:rPr>
              <w:t>）</w:t>
            </w:r>
            <w:r>
              <w:rPr>
                <w:rFonts w:hint="eastAsia" w:ascii="宋体" w:hAnsi="宋体" w:cs="宋体"/>
                <w:color w:val="000000"/>
              </w:rPr>
              <w:t>中标方不得将项目非法分包或转包给任何单位和个人，否则采购方有权即刻终止合同，并要求中标方赔偿相应损失；</w:t>
            </w:r>
          </w:p>
          <w:p>
            <w:pPr>
              <w:spacing w:line="300" w:lineRule="auto"/>
              <w:ind w:firstLine="420" w:firstLineChars="200"/>
              <w:rPr>
                <w:rFonts w:hint="eastAsia" w:ascii="宋体" w:hAnsi="宋体" w:cs="宋体"/>
                <w:color w:val="000000"/>
              </w:rPr>
            </w:pPr>
            <w:r>
              <w:rPr>
                <w:rFonts w:hint="eastAsia" w:ascii="宋体" w:hAnsi="宋体" w:cs="宋体"/>
                <w:color w:val="000000"/>
              </w:rPr>
              <w:t>（五</w:t>
            </w:r>
            <w:r>
              <w:rPr>
                <w:rFonts w:ascii="宋体" w:hAnsi="宋体" w:cs="宋体"/>
                <w:color w:val="000000"/>
              </w:rPr>
              <w:t>）</w:t>
            </w:r>
            <w:r>
              <w:rPr>
                <w:rFonts w:hint="eastAsia" w:ascii="宋体" w:hAnsi="宋体" w:cs="宋体"/>
                <w:color w:val="000000"/>
              </w:rPr>
              <w:t>投标人若认为招标文件的技术要求或其他要求有倾向性或不公正性，可在招标答疑阶段提出</w:t>
            </w:r>
            <w:r>
              <w:rPr>
                <w:rFonts w:hint="eastAsia" w:ascii="宋体" w:hAnsi="宋体" w:cs="宋体"/>
                <w:color w:val="000000"/>
                <w:lang w:eastAsia="zh-CN"/>
              </w:rPr>
              <w:t>，在</w:t>
            </w:r>
            <w:r>
              <w:rPr>
                <w:rFonts w:hint="eastAsia" w:ascii="宋体" w:hAnsi="宋体" w:cs="宋体"/>
                <w:color w:val="000000"/>
              </w:rPr>
              <w:t>答疑阶段未提出，则默认投标人已接受本项目招标文件的所有条款，开标后不得提出对招标条款的质疑，以维护招标行为的公平、公正；</w:t>
            </w:r>
          </w:p>
          <w:p>
            <w:pPr>
              <w:spacing w:line="30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rPr>
              <w:t>（六</w:t>
            </w:r>
            <w:r>
              <w:rPr>
                <w:rFonts w:ascii="宋体" w:hAnsi="宋体" w:cs="宋体"/>
                <w:color w:val="000000"/>
              </w:rPr>
              <w:t>）</w:t>
            </w:r>
            <w:r>
              <w:rPr>
                <w:rFonts w:hint="eastAsia" w:ascii="宋体" w:hAnsi="宋体" w:cs="宋体"/>
                <w:color w:val="000000"/>
              </w:rPr>
              <w:t>供应商须在法定质疑期内一次性提出针对同一采购程序环节的质疑。</w:t>
            </w:r>
          </w:p>
        </w:tc>
      </w:tr>
    </w:tbl>
    <w:p>
      <w:pPr>
        <w:rPr>
          <w:rFonts w:hint="eastAsia" w:ascii="仿宋" w:hAnsi="仿宋" w:eastAsia="仿宋" w:cs="Times New Roman"/>
          <w:color w:val="000000"/>
          <w:sz w:val="32"/>
          <w:szCs w:val="24"/>
        </w:rPr>
      </w:pPr>
      <w:r>
        <w:rPr>
          <w:rFonts w:hint="eastAsia" w:ascii="仿宋" w:hAnsi="仿宋" w:eastAsia="仿宋" w:cs="Times New Roman"/>
          <w:color w:val="000000"/>
          <w:sz w:val="32"/>
          <w:szCs w:val="24"/>
        </w:rPr>
        <w:br w:type="page"/>
      </w:r>
    </w:p>
    <w:p>
      <w:pPr>
        <w:spacing w:line="360" w:lineRule="auto"/>
        <w:jc w:val="left"/>
        <w:outlineLvl w:val="0"/>
        <w:rPr>
          <w:rFonts w:hint="eastAsia" w:ascii="黑体" w:hAnsi="黑体" w:eastAsia="黑体" w:cs="黑体"/>
          <w:color w:val="000000"/>
          <w:sz w:val="32"/>
          <w:szCs w:val="24"/>
        </w:rPr>
      </w:pPr>
      <w:r>
        <w:rPr>
          <w:rFonts w:hint="eastAsia" w:ascii="黑体" w:hAnsi="黑体" w:eastAsia="黑体" w:cs="黑体"/>
          <w:color w:val="000000"/>
          <w:sz w:val="32"/>
          <w:szCs w:val="24"/>
        </w:rPr>
        <w:t>附件</w:t>
      </w:r>
    </w:p>
    <w:p>
      <w:pPr>
        <w:spacing w:line="360" w:lineRule="auto"/>
        <w:jc w:val="center"/>
        <w:outlineLvl w:val="0"/>
        <w:rPr>
          <w:rFonts w:ascii="黑体" w:hAnsi="Calibri" w:eastAsia="黑体" w:cs="Times New Roman"/>
          <w:kern w:val="0"/>
          <w:sz w:val="44"/>
          <w:szCs w:val="44"/>
        </w:rPr>
      </w:pPr>
      <w:r>
        <w:rPr>
          <w:rFonts w:hint="eastAsia" w:ascii="黑体" w:hAnsi="Calibri" w:eastAsia="黑体" w:cs="Times New Roman"/>
          <w:kern w:val="0"/>
          <w:sz w:val="44"/>
          <w:szCs w:val="44"/>
        </w:rPr>
        <w:t>政府采购投标及履约承诺函</w:t>
      </w:r>
    </w:p>
    <w:p>
      <w:pPr>
        <w:jc w:val="center"/>
        <w:rPr>
          <w:rFonts w:ascii="Calibri" w:hAnsi="Calibri" w:eastAsia="宋体" w:cs="Times New Roman"/>
          <w:sz w:val="44"/>
          <w:szCs w:val="44"/>
        </w:rPr>
      </w:pPr>
    </w:p>
    <w:p>
      <w:pPr>
        <w:spacing w:line="560" w:lineRule="exact"/>
        <w:jc w:val="left"/>
        <w:rPr>
          <w:rFonts w:hint="eastAsia" w:ascii="仿宋" w:hAnsi="仿宋" w:eastAsia="仿宋" w:cs="Times New Roman"/>
          <w:sz w:val="30"/>
          <w:szCs w:val="30"/>
        </w:rPr>
      </w:pPr>
      <w:r>
        <w:rPr>
          <w:rFonts w:hint="eastAsia" w:ascii="仿宋" w:hAnsi="仿宋" w:eastAsia="仿宋" w:cs="Times New Roman"/>
          <w:sz w:val="30"/>
          <w:szCs w:val="30"/>
        </w:rPr>
        <w:t>深圳市龙华区人民政府办公室：</w:t>
      </w:r>
    </w:p>
    <w:p>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我单位深知本项目对贵单位的重要性和紧迫性，亦了解贵单位对廉政建设的相关要求，因此我单位承诺如下：</w:t>
      </w:r>
    </w:p>
    <w:p>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1.我单位本招标项目所提供的货物或服务未侵犯知识产权。</w:t>
      </w:r>
    </w:p>
    <w:p>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2.我单位参与本项目投标前三年内，在经营活动中没有违法记录。</w:t>
      </w:r>
    </w:p>
    <w:p>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3.我单位参与本项目政府采购活动时不存在被有关部门禁止参与政府采购活动且在有效期内的情况。</w:t>
      </w:r>
    </w:p>
    <w:p>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4.我单位具备《中华人民共和国政府采购法》第二十二条第一款的条件。</w:t>
      </w:r>
    </w:p>
    <w:p>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5.我单位未被列入失信被执行人、税收违法案件当事人名单、政府采购严重违法失信行为记录名单。</w:t>
      </w:r>
    </w:p>
    <w:p>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单位自本项目起所有采购项目的投标事宜。</w:t>
      </w:r>
    </w:p>
    <w:p>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7.我单位如果中标，做到诚实守信，依照本项目招标文件需求内容、签署的采购合同及本单位在投标中所作的一切承诺履约。</w:t>
      </w:r>
    </w:p>
    <w:p>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10.我单位承诺不非法转包、分包。</w:t>
      </w:r>
    </w:p>
    <w:p>
      <w:pPr>
        <w:spacing w:line="5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11.我单位承诺未参与本项目的采购需求、技术指标、商务指标等内容的设定，不存在对其他投标单位不公平的行为。</w:t>
      </w:r>
    </w:p>
    <w:p>
      <w:pPr>
        <w:spacing w:line="5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12.我单位承诺不对采购人进行贿赂，进行有偿报答。</w:t>
      </w:r>
    </w:p>
    <w:p>
      <w:pPr>
        <w:spacing w:line="5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13.我单位承诺不对采购人进行任何形式的利益输送。</w:t>
      </w:r>
    </w:p>
    <w:p>
      <w:pPr>
        <w:spacing w:line="5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14.我单位承诺不对采购人进行宴请和娱乐等消费活动。</w:t>
      </w:r>
    </w:p>
    <w:p>
      <w:pPr>
        <w:spacing w:line="5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15.我单位承诺不对采购人进行赠送各种礼品、现金、有价证券、中介费、好处费等行为。</w:t>
      </w:r>
    </w:p>
    <w:p>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以上承诺，如有违反，愿依照国家相关法律处理，并承担由此给采购人带来的损失。</w:t>
      </w:r>
    </w:p>
    <w:p>
      <w:pPr>
        <w:spacing w:line="560" w:lineRule="exact"/>
        <w:ind w:firstLine="3750" w:firstLineChars="1250"/>
        <w:rPr>
          <w:rFonts w:hint="eastAsia" w:ascii="仿宋" w:hAnsi="仿宋" w:eastAsia="仿宋" w:cs="Times New Roman"/>
          <w:sz w:val="30"/>
          <w:szCs w:val="30"/>
        </w:rPr>
      </w:pPr>
      <w:r>
        <w:rPr>
          <w:rFonts w:hint="eastAsia" w:ascii="仿宋" w:hAnsi="仿宋" w:eastAsia="仿宋" w:cs="Times New Roman"/>
          <w:sz w:val="30"/>
          <w:szCs w:val="30"/>
        </w:rPr>
        <w:t>承诺单位（公司）盖章：</w:t>
      </w:r>
    </w:p>
    <w:p>
      <w:pPr>
        <w:spacing w:line="56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 xml:space="preserve">                         年   月   日 </w:t>
      </w:r>
    </w:p>
    <w:p>
      <w:pPr>
        <w:rPr>
          <w:rFonts w:ascii="黑体" w:eastAsia="黑体"/>
          <w:color w:val="000000" w:themeColor="text1"/>
          <w:kern w:val="0"/>
          <w:sz w:val="24"/>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8818"/>
    </w:sdtPr>
    <w:sdtContent>
      <w:p>
        <w:pPr>
          <w:pStyle w:val="9"/>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7D149"/>
    <w:multiLevelType w:val="singleLevel"/>
    <w:tmpl w:val="EB27D14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82"/>
    <w:rsid w:val="00003D0B"/>
    <w:rsid w:val="00006ED7"/>
    <w:rsid w:val="00007050"/>
    <w:rsid w:val="0001420A"/>
    <w:rsid w:val="00020F90"/>
    <w:rsid w:val="000224B1"/>
    <w:rsid w:val="0002307C"/>
    <w:rsid w:val="00025EBC"/>
    <w:rsid w:val="00026C62"/>
    <w:rsid w:val="000273E6"/>
    <w:rsid w:val="000314C4"/>
    <w:rsid w:val="000315B8"/>
    <w:rsid w:val="00037160"/>
    <w:rsid w:val="000444D4"/>
    <w:rsid w:val="000656DE"/>
    <w:rsid w:val="00070C53"/>
    <w:rsid w:val="00074447"/>
    <w:rsid w:val="00075329"/>
    <w:rsid w:val="0008168D"/>
    <w:rsid w:val="00081FE4"/>
    <w:rsid w:val="00093B7C"/>
    <w:rsid w:val="000A17C1"/>
    <w:rsid w:val="000B232E"/>
    <w:rsid w:val="000B2A58"/>
    <w:rsid w:val="000B39AA"/>
    <w:rsid w:val="000B6334"/>
    <w:rsid w:val="000C09CC"/>
    <w:rsid w:val="000C09D9"/>
    <w:rsid w:val="000D5027"/>
    <w:rsid w:val="000E79F7"/>
    <w:rsid w:val="000F388A"/>
    <w:rsid w:val="000F5218"/>
    <w:rsid w:val="00105A8B"/>
    <w:rsid w:val="00117DD5"/>
    <w:rsid w:val="00120306"/>
    <w:rsid w:val="00131643"/>
    <w:rsid w:val="0013299F"/>
    <w:rsid w:val="00132E6D"/>
    <w:rsid w:val="00144449"/>
    <w:rsid w:val="001445DE"/>
    <w:rsid w:val="001530A6"/>
    <w:rsid w:val="00154902"/>
    <w:rsid w:val="00157A82"/>
    <w:rsid w:val="00165DE6"/>
    <w:rsid w:val="00166E55"/>
    <w:rsid w:val="0017360F"/>
    <w:rsid w:val="001759F1"/>
    <w:rsid w:val="001778DF"/>
    <w:rsid w:val="00180436"/>
    <w:rsid w:val="001818D1"/>
    <w:rsid w:val="00185281"/>
    <w:rsid w:val="0018748F"/>
    <w:rsid w:val="001921F6"/>
    <w:rsid w:val="001A0310"/>
    <w:rsid w:val="001A246E"/>
    <w:rsid w:val="001B7153"/>
    <w:rsid w:val="001C0510"/>
    <w:rsid w:val="001D5B1E"/>
    <w:rsid w:val="001F1ECB"/>
    <w:rsid w:val="00202F41"/>
    <w:rsid w:val="00204411"/>
    <w:rsid w:val="00205129"/>
    <w:rsid w:val="00217FBD"/>
    <w:rsid w:val="002221F2"/>
    <w:rsid w:val="00224661"/>
    <w:rsid w:val="00225A45"/>
    <w:rsid w:val="002264BA"/>
    <w:rsid w:val="00231BC1"/>
    <w:rsid w:val="0023203A"/>
    <w:rsid w:val="002338A8"/>
    <w:rsid w:val="002440BF"/>
    <w:rsid w:val="00260493"/>
    <w:rsid w:val="00263862"/>
    <w:rsid w:val="002651B3"/>
    <w:rsid w:val="002677ED"/>
    <w:rsid w:val="0027482E"/>
    <w:rsid w:val="00274D26"/>
    <w:rsid w:val="00283F21"/>
    <w:rsid w:val="002933B2"/>
    <w:rsid w:val="00297D62"/>
    <w:rsid w:val="002A0271"/>
    <w:rsid w:val="002A5880"/>
    <w:rsid w:val="002B3D27"/>
    <w:rsid w:val="002C1309"/>
    <w:rsid w:val="002C2912"/>
    <w:rsid w:val="002C6499"/>
    <w:rsid w:val="002D1AE5"/>
    <w:rsid w:val="002F0910"/>
    <w:rsid w:val="002F1BED"/>
    <w:rsid w:val="002F49DE"/>
    <w:rsid w:val="002F574E"/>
    <w:rsid w:val="00300319"/>
    <w:rsid w:val="0030571B"/>
    <w:rsid w:val="00310423"/>
    <w:rsid w:val="00315EFD"/>
    <w:rsid w:val="00322080"/>
    <w:rsid w:val="00323A2B"/>
    <w:rsid w:val="00330315"/>
    <w:rsid w:val="00332706"/>
    <w:rsid w:val="00337387"/>
    <w:rsid w:val="00342CCE"/>
    <w:rsid w:val="00344B1F"/>
    <w:rsid w:val="00352EFB"/>
    <w:rsid w:val="003561C3"/>
    <w:rsid w:val="00363870"/>
    <w:rsid w:val="003655B9"/>
    <w:rsid w:val="00372B05"/>
    <w:rsid w:val="00384B49"/>
    <w:rsid w:val="00391278"/>
    <w:rsid w:val="00396CA9"/>
    <w:rsid w:val="003A3D42"/>
    <w:rsid w:val="003A7CB0"/>
    <w:rsid w:val="003B0CE2"/>
    <w:rsid w:val="003B65ED"/>
    <w:rsid w:val="003C02CF"/>
    <w:rsid w:val="003C053D"/>
    <w:rsid w:val="003C3C67"/>
    <w:rsid w:val="003C4A4C"/>
    <w:rsid w:val="003C6B33"/>
    <w:rsid w:val="003D7E47"/>
    <w:rsid w:val="003E041B"/>
    <w:rsid w:val="003E60CC"/>
    <w:rsid w:val="003F13F4"/>
    <w:rsid w:val="003F389B"/>
    <w:rsid w:val="003F3EE8"/>
    <w:rsid w:val="004008EB"/>
    <w:rsid w:val="00407495"/>
    <w:rsid w:val="00420040"/>
    <w:rsid w:val="00422352"/>
    <w:rsid w:val="0042482A"/>
    <w:rsid w:val="00425307"/>
    <w:rsid w:val="00426D30"/>
    <w:rsid w:val="0043271C"/>
    <w:rsid w:val="00451BE2"/>
    <w:rsid w:val="00461B71"/>
    <w:rsid w:val="004638B7"/>
    <w:rsid w:val="00463EDD"/>
    <w:rsid w:val="00464E4E"/>
    <w:rsid w:val="004670B3"/>
    <w:rsid w:val="00476FA0"/>
    <w:rsid w:val="00480428"/>
    <w:rsid w:val="00483E47"/>
    <w:rsid w:val="004907D9"/>
    <w:rsid w:val="00490EE6"/>
    <w:rsid w:val="004A1F7F"/>
    <w:rsid w:val="004A2EF7"/>
    <w:rsid w:val="004A6DB7"/>
    <w:rsid w:val="004C2533"/>
    <w:rsid w:val="004C73AA"/>
    <w:rsid w:val="004D0656"/>
    <w:rsid w:val="004D5A05"/>
    <w:rsid w:val="004E50F2"/>
    <w:rsid w:val="004E6208"/>
    <w:rsid w:val="004E7CD2"/>
    <w:rsid w:val="004F1C0E"/>
    <w:rsid w:val="004F3CD2"/>
    <w:rsid w:val="0050175B"/>
    <w:rsid w:val="0050713B"/>
    <w:rsid w:val="00507F5F"/>
    <w:rsid w:val="00513543"/>
    <w:rsid w:val="005150CE"/>
    <w:rsid w:val="0052081D"/>
    <w:rsid w:val="005337D7"/>
    <w:rsid w:val="00537CD5"/>
    <w:rsid w:val="00542596"/>
    <w:rsid w:val="005433BA"/>
    <w:rsid w:val="00546ED5"/>
    <w:rsid w:val="005529B1"/>
    <w:rsid w:val="00553CC4"/>
    <w:rsid w:val="0057081F"/>
    <w:rsid w:val="00573681"/>
    <w:rsid w:val="00574195"/>
    <w:rsid w:val="00577D5B"/>
    <w:rsid w:val="00593FDB"/>
    <w:rsid w:val="0059531D"/>
    <w:rsid w:val="00595704"/>
    <w:rsid w:val="005A1AC5"/>
    <w:rsid w:val="005C2154"/>
    <w:rsid w:val="005C3FE9"/>
    <w:rsid w:val="005D2AF3"/>
    <w:rsid w:val="005E4DB9"/>
    <w:rsid w:val="005E582E"/>
    <w:rsid w:val="005F33AC"/>
    <w:rsid w:val="00606F37"/>
    <w:rsid w:val="006071F7"/>
    <w:rsid w:val="0061660C"/>
    <w:rsid w:val="00621922"/>
    <w:rsid w:val="006313B1"/>
    <w:rsid w:val="00632D95"/>
    <w:rsid w:val="00634072"/>
    <w:rsid w:val="0064426A"/>
    <w:rsid w:val="006504CA"/>
    <w:rsid w:val="00656B96"/>
    <w:rsid w:val="00657B74"/>
    <w:rsid w:val="006611D6"/>
    <w:rsid w:val="00663742"/>
    <w:rsid w:val="00667BB3"/>
    <w:rsid w:val="0067063A"/>
    <w:rsid w:val="0067755A"/>
    <w:rsid w:val="006825DF"/>
    <w:rsid w:val="006838CA"/>
    <w:rsid w:val="006840B0"/>
    <w:rsid w:val="00684E53"/>
    <w:rsid w:val="0069256D"/>
    <w:rsid w:val="006951F3"/>
    <w:rsid w:val="006A2EE9"/>
    <w:rsid w:val="006A3E19"/>
    <w:rsid w:val="006A5E50"/>
    <w:rsid w:val="006A6E4F"/>
    <w:rsid w:val="006B1AA4"/>
    <w:rsid w:val="006B1AE0"/>
    <w:rsid w:val="006B1B6B"/>
    <w:rsid w:val="006B34D6"/>
    <w:rsid w:val="006C024B"/>
    <w:rsid w:val="006C4F93"/>
    <w:rsid w:val="006C6963"/>
    <w:rsid w:val="006D71B1"/>
    <w:rsid w:val="006D7EBD"/>
    <w:rsid w:val="006E05AA"/>
    <w:rsid w:val="006E0E75"/>
    <w:rsid w:val="006E2D5C"/>
    <w:rsid w:val="006E673E"/>
    <w:rsid w:val="006F01CF"/>
    <w:rsid w:val="006F2A6B"/>
    <w:rsid w:val="006F5406"/>
    <w:rsid w:val="006F5655"/>
    <w:rsid w:val="0070148A"/>
    <w:rsid w:val="00713F53"/>
    <w:rsid w:val="0071455F"/>
    <w:rsid w:val="007172CF"/>
    <w:rsid w:val="00720B94"/>
    <w:rsid w:val="007325EB"/>
    <w:rsid w:val="00733E2B"/>
    <w:rsid w:val="00736733"/>
    <w:rsid w:val="00755012"/>
    <w:rsid w:val="007571D0"/>
    <w:rsid w:val="00762707"/>
    <w:rsid w:val="00780B59"/>
    <w:rsid w:val="00782165"/>
    <w:rsid w:val="00782C13"/>
    <w:rsid w:val="0078651E"/>
    <w:rsid w:val="00790346"/>
    <w:rsid w:val="00796250"/>
    <w:rsid w:val="007975C2"/>
    <w:rsid w:val="007B3D68"/>
    <w:rsid w:val="007B7243"/>
    <w:rsid w:val="007D597B"/>
    <w:rsid w:val="007D62D9"/>
    <w:rsid w:val="007D7A94"/>
    <w:rsid w:val="007E112A"/>
    <w:rsid w:val="007F63F8"/>
    <w:rsid w:val="00803259"/>
    <w:rsid w:val="008039AD"/>
    <w:rsid w:val="0080417D"/>
    <w:rsid w:val="0081286D"/>
    <w:rsid w:val="00813D2B"/>
    <w:rsid w:val="00822922"/>
    <w:rsid w:val="00827247"/>
    <w:rsid w:val="008304B2"/>
    <w:rsid w:val="008500B5"/>
    <w:rsid w:val="00852419"/>
    <w:rsid w:val="0086693A"/>
    <w:rsid w:val="00870D08"/>
    <w:rsid w:val="00874C83"/>
    <w:rsid w:val="00876680"/>
    <w:rsid w:val="00880824"/>
    <w:rsid w:val="0089592C"/>
    <w:rsid w:val="008A2369"/>
    <w:rsid w:val="008A2F80"/>
    <w:rsid w:val="008A4E91"/>
    <w:rsid w:val="008A5510"/>
    <w:rsid w:val="008A5CCE"/>
    <w:rsid w:val="008C3832"/>
    <w:rsid w:val="008C76D2"/>
    <w:rsid w:val="008D1F68"/>
    <w:rsid w:val="008D7B24"/>
    <w:rsid w:val="008E31B1"/>
    <w:rsid w:val="008F2800"/>
    <w:rsid w:val="00906BF5"/>
    <w:rsid w:val="00910C81"/>
    <w:rsid w:val="00910F57"/>
    <w:rsid w:val="00914CFB"/>
    <w:rsid w:val="0092391A"/>
    <w:rsid w:val="00932242"/>
    <w:rsid w:val="00932EB6"/>
    <w:rsid w:val="009375C3"/>
    <w:rsid w:val="00937B34"/>
    <w:rsid w:val="00945FEB"/>
    <w:rsid w:val="00947491"/>
    <w:rsid w:val="00960ACC"/>
    <w:rsid w:val="00962FB7"/>
    <w:rsid w:val="009630DE"/>
    <w:rsid w:val="00963E23"/>
    <w:rsid w:val="00964B2F"/>
    <w:rsid w:val="009710A0"/>
    <w:rsid w:val="0097282F"/>
    <w:rsid w:val="009864D7"/>
    <w:rsid w:val="00994ADE"/>
    <w:rsid w:val="009A1201"/>
    <w:rsid w:val="009A2F5D"/>
    <w:rsid w:val="009A4A64"/>
    <w:rsid w:val="009A742B"/>
    <w:rsid w:val="009B2474"/>
    <w:rsid w:val="009B4DFC"/>
    <w:rsid w:val="009B5390"/>
    <w:rsid w:val="009C14A3"/>
    <w:rsid w:val="009C6E77"/>
    <w:rsid w:val="009D56DC"/>
    <w:rsid w:val="009D732D"/>
    <w:rsid w:val="009E0CF1"/>
    <w:rsid w:val="009E0F3F"/>
    <w:rsid w:val="009E1938"/>
    <w:rsid w:val="009E2BB7"/>
    <w:rsid w:val="009E317B"/>
    <w:rsid w:val="009E5239"/>
    <w:rsid w:val="009F4D95"/>
    <w:rsid w:val="009F73EF"/>
    <w:rsid w:val="00A20C3A"/>
    <w:rsid w:val="00A22C2D"/>
    <w:rsid w:val="00A23078"/>
    <w:rsid w:val="00A23AB8"/>
    <w:rsid w:val="00A249E3"/>
    <w:rsid w:val="00A25BB3"/>
    <w:rsid w:val="00A27760"/>
    <w:rsid w:val="00A32E4A"/>
    <w:rsid w:val="00A32ECA"/>
    <w:rsid w:val="00A37310"/>
    <w:rsid w:val="00A45329"/>
    <w:rsid w:val="00A511BF"/>
    <w:rsid w:val="00A528DF"/>
    <w:rsid w:val="00A653CC"/>
    <w:rsid w:val="00A6566D"/>
    <w:rsid w:val="00A67939"/>
    <w:rsid w:val="00A74F9E"/>
    <w:rsid w:val="00A75997"/>
    <w:rsid w:val="00A770ED"/>
    <w:rsid w:val="00A82B75"/>
    <w:rsid w:val="00A8389C"/>
    <w:rsid w:val="00A8476A"/>
    <w:rsid w:val="00A9267E"/>
    <w:rsid w:val="00AA068A"/>
    <w:rsid w:val="00AA21C5"/>
    <w:rsid w:val="00AA628C"/>
    <w:rsid w:val="00AC3076"/>
    <w:rsid w:val="00AC30A9"/>
    <w:rsid w:val="00AC41EC"/>
    <w:rsid w:val="00AC6A0F"/>
    <w:rsid w:val="00AE1AA5"/>
    <w:rsid w:val="00AE3B27"/>
    <w:rsid w:val="00AE5FD4"/>
    <w:rsid w:val="00AE70E0"/>
    <w:rsid w:val="00AF40CE"/>
    <w:rsid w:val="00B00B45"/>
    <w:rsid w:val="00B103BE"/>
    <w:rsid w:val="00B133CA"/>
    <w:rsid w:val="00B17F2D"/>
    <w:rsid w:val="00B2307C"/>
    <w:rsid w:val="00B351B1"/>
    <w:rsid w:val="00B3687C"/>
    <w:rsid w:val="00B63759"/>
    <w:rsid w:val="00B659B2"/>
    <w:rsid w:val="00B806DC"/>
    <w:rsid w:val="00B8655E"/>
    <w:rsid w:val="00B8695D"/>
    <w:rsid w:val="00B87E2E"/>
    <w:rsid w:val="00B91857"/>
    <w:rsid w:val="00B93876"/>
    <w:rsid w:val="00BA27EC"/>
    <w:rsid w:val="00BA3FB4"/>
    <w:rsid w:val="00BC47C4"/>
    <w:rsid w:val="00BE0673"/>
    <w:rsid w:val="00BE2DB9"/>
    <w:rsid w:val="00BE7B8A"/>
    <w:rsid w:val="00BF0CD8"/>
    <w:rsid w:val="00BF410E"/>
    <w:rsid w:val="00BF5389"/>
    <w:rsid w:val="00BF5E53"/>
    <w:rsid w:val="00C06EED"/>
    <w:rsid w:val="00C10692"/>
    <w:rsid w:val="00C15E22"/>
    <w:rsid w:val="00C16B0D"/>
    <w:rsid w:val="00C24481"/>
    <w:rsid w:val="00C26DED"/>
    <w:rsid w:val="00C3357D"/>
    <w:rsid w:val="00C367E2"/>
    <w:rsid w:val="00C51B53"/>
    <w:rsid w:val="00C602A4"/>
    <w:rsid w:val="00C64844"/>
    <w:rsid w:val="00C90A53"/>
    <w:rsid w:val="00C93FB5"/>
    <w:rsid w:val="00C96C85"/>
    <w:rsid w:val="00C97B6F"/>
    <w:rsid w:val="00CA4338"/>
    <w:rsid w:val="00CB13FC"/>
    <w:rsid w:val="00CD112A"/>
    <w:rsid w:val="00CD2978"/>
    <w:rsid w:val="00CD64A7"/>
    <w:rsid w:val="00CD6D9A"/>
    <w:rsid w:val="00CE2692"/>
    <w:rsid w:val="00CE6C7A"/>
    <w:rsid w:val="00CE724A"/>
    <w:rsid w:val="00CF022C"/>
    <w:rsid w:val="00CF1284"/>
    <w:rsid w:val="00CF7123"/>
    <w:rsid w:val="00D0047B"/>
    <w:rsid w:val="00D045E1"/>
    <w:rsid w:val="00D11419"/>
    <w:rsid w:val="00D1295D"/>
    <w:rsid w:val="00D157AD"/>
    <w:rsid w:val="00D221B1"/>
    <w:rsid w:val="00D24957"/>
    <w:rsid w:val="00D24B03"/>
    <w:rsid w:val="00D25518"/>
    <w:rsid w:val="00D259A5"/>
    <w:rsid w:val="00D3007E"/>
    <w:rsid w:val="00D300B0"/>
    <w:rsid w:val="00D40E7B"/>
    <w:rsid w:val="00D41927"/>
    <w:rsid w:val="00D4290E"/>
    <w:rsid w:val="00D45792"/>
    <w:rsid w:val="00D47483"/>
    <w:rsid w:val="00D658D4"/>
    <w:rsid w:val="00D71AE9"/>
    <w:rsid w:val="00D76A03"/>
    <w:rsid w:val="00D807E2"/>
    <w:rsid w:val="00D8404B"/>
    <w:rsid w:val="00D90759"/>
    <w:rsid w:val="00D91A06"/>
    <w:rsid w:val="00DA231C"/>
    <w:rsid w:val="00DA2FBA"/>
    <w:rsid w:val="00DB0F07"/>
    <w:rsid w:val="00DB7E9C"/>
    <w:rsid w:val="00DC79B7"/>
    <w:rsid w:val="00DD2188"/>
    <w:rsid w:val="00DD2D23"/>
    <w:rsid w:val="00DD3047"/>
    <w:rsid w:val="00DD554F"/>
    <w:rsid w:val="00DD5B39"/>
    <w:rsid w:val="00DE210F"/>
    <w:rsid w:val="00DF026B"/>
    <w:rsid w:val="00DF400D"/>
    <w:rsid w:val="00DF6125"/>
    <w:rsid w:val="00E0068A"/>
    <w:rsid w:val="00E0183D"/>
    <w:rsid w:val="00E026A1"/>
    <w:rsid w:val="00E11C18"/>
    <w:rsid w:val="00E14DBB"/>
    <w:rsid w:val="00E15F79"/>
    <w:rsid w:val="00E35E19"/>
    <w:rsid w:val="00E42CE1"/>
    <w:rsid w:val="00E46E09"/>
    <w:rsid w:val="00E508DF"/>
    <w:rsid w:val="00E543FB"/>
    <w:rsid w:val="00E65B65"/>
    <w:rsid w:val="00E660B0"/>
    <w:rsid w:val="00E74512"/>
    <w:rsid w:val="00E771B4"/>
    <w:rsid w:val="00E774CB"/>
    <w:rsid w:val="00E81140"/>
    <w:rsid w:val="00E820EA"/>
    <w:rsid w:val="00E824E6"/>
    <w:rsid w:val="00EA34EB"/>
    <w:rsid w:val="00EA57F5"/>
    <w:rsid w:val="00EA779E"/>
    <w:rsid w:val="00EB1FDB"/>
    <w:rsid w:val="00EB2BA2"/>
    <w:rsid w:val="00EB3D9B"/>
    <w:rsid w:val="00EC0398"/>
    <w:rsid w:val="00EC4F35"/>
    <w:rsid w:val="00EC7CE1"/>
    <w:rsid w:val="00EE5235"/>
    <w:rsid w:val="00EF13FE"/>
    <w:rsid w:val="00EF2EFC"/>
    <w:rsid w:val="00EF3BA4"/>
    <w:rsid w:val="00EF454D"/>
    <w:rsid w:val="00F06F15"/>
    <w:rsid w:val="00F10DDE"/>
    <w:rsid w:val="00F1102E"/>
    <w:rsid w:val="00F119D0"/>
    <w:rsid w:val="00F13350"/>
    <w:rsid w:val="00F14822"/>
    <w:rsid w:val="00F22FF7"/>
    <w:rsid w:val="00F25438"/>
    <w:rsid w:val="00F302FD"/>
    <w:rsid w:val="00F33483"/>
    <w:rsid w:val="00F36C5E"/>
    <w:rsid w:val="00F410D7"/>
    <w:rsid w:val="00F41769"/>
    <w:rsid w:val="00F44CD7"/>
    <w:rsid w:val="00F4591C"/>
    <w:rsid w:val="00F47CAB"/>
    <w:rsid w:val="00F554CE"/>
    <w:rsid w:val="00F67272"/>
    <w:rsid w:val="00F83E0B"/>
    <w:rsid w:val="00F94C55"/>
    <w:rsid w:val="00F95195"/>
    <w:rsid w:val="00F966B6"/>
    <w:rsid w:val="00FA0575"/>
    <w:rsid w:val="00FA31E1"/>
    <w:rsid w:val="00FA4313"/>
    <w:rsid w:val="00FB2CC8"/>
    <w:rsid w:val="00FB53DB"/>
    <w:rsid w:val="00FC35EA"/>
    <w:rsid w:val="00FC3A3C"/>
    <w:rsid w:val="00FD1217"/>
    <w:rsid w:val="00FD7297"/>
    <w:rsid w:val="00FE19F0"/>
    <w:rsid w:val="00FE2413"/>
    <w:rsid w:val="00FE31F5"/>
    <w:rsid w:val="00FF6230"/>
    <w:rsid w:val="01507D34"/>
    <w:rsid w:val="01801B2A"/>
    <w:rsid w:val="0CDF779B"/>
    <w:rsid w:val="0D806940"/>
    <w:rsid w:val="0E296C7E"/>
    <w:rsid w:val="0EFA1B5D"/>
    <w:rsid w:val="11C80118"/>
    <w:rsid w:val="13A6751D"/>
    <w:rsid w:val="14C9120E"/>
    <w:rsid w:val="14F420FB"/>
    <w:rsid w:val="16266124"/>
    <w:rsid w:val="16441EB3"/>
    <w:rsid w:val="178D06C6"/>
    <w:rsid w:val="18117269"/>
    <w:rsid w:val="18922AE3"/>
    <w:rsid w:val="195A5485"/>
    <w:rsid w:val="1D6F9FFB"/>
    <w:rsid w:val="1E36133C"/>
    <w:rsid w:val="20FF4636"/>
    <w:rsid w:val="214F2047"/>
    <w:rsid w:val="217262C3"/>
    <w:rsid w:val="22176455"/>
    <w:rsid w:val="2450509E"/>
    <w:rsid w:val="26CA2793"/>
    <w:rsid w:val="26E935DD"/>
    <w:rsid w:val="2C4B765D"/>
    <w:rsid w:val="2CA727FC"/>
    <w:rsid w:val="31924A89"/>
    <w:rsid w:val="325D7571"/>
    <w:rsid w:val="32941945"/>
    <w:rsid w:val="336F09A9"/>
    <w:rsid w:val="33782315"/>
    <w:rsid w:val="36511D0E"/>
    <w:rsid w:val="3A290274"/>
    <w:rsid w:val="3E617884"/>
    <w:rsid w:val="3F21616F"/>
    <w:rsid w:val="3F8B179B"/>
    <w:rsid w:val="4097064B"/>
    <w:rsid w:val="45B94E6D"/>
    <w:rsid w:val="460B3486"/>
    <w:rsid w:val="47C472C7"/>
    <w:rsid w:val="48295336"/>
    <w:rsid w:val="4A353778"/>
    <w:rsid w:val="4AE11F22"/>
    <w:rsid w:val="4B346498"/>
    <w:rsid w:val="4CED0F0B"/>
    <w:rsid w:val="4D261079"/>
    <w:rsid w:val="4DF1237F"/>
    <w:rsid w:val="4EC044DD"/>
    <w:rsid w:val="4EE3B940"/>
    <w:rsid w:val="50AA1436"/>
    <w:rsid w:val="52704F7C"/>
    <w:rsid w:val="5459336F"/>
    <w:rsid w:val="57704544"/>
    <w:rsid w:val="57F87322"/>
    <w:rsid w:val="59FF4D91"/>
    <w:rsid w:val="5A1F0E13"/>
    <w:rsid w:val="5C476E7B"/>
    <w:rsid w:val="5CB72A53"/>
    <w:rsid w:val="5D0626BE"/>
    <w:rsid w:val="5DED1918"/>
    <w:rsid w:val="5DFF62A1"/>
    <w:rsid w:val="5E897B43"/>
    <w:rsid w:val="5F057D5A"/>
    <w:rsid w:val="5FFB5833"/>
    <w:rsid w:val="5FFFCAA5"/>
    <w:rsid w:val="61DF2F38"/>
    <w:rsid w:val="63980872"/>
    <w:rsid w:val="6511297B"/>
    <w:rsid w:val="66C045A6"/>
    <w:rsid w:val="672E6B1E"/>
    <w:rsid w:val="676A4DBB"/>
    <w:rsid w:val="68EC0250"/>
    <w:rsid w:val="6A1856BB"/>
    <w:rsid w:val="6A7725FB"/>
    <w:rsid w:val="6AA30DD3"/>
    <w:rsid w:val="6B365C0E"/>
    <w:rsid w:val="6F19D4BD"/>
    <w:rsid w:val="6F1D56DB"/>
    <w:rsid w:val="6FFE9290"/>
    <w:rsid w:val="71A83691"/>
    <w:rsid w:val="71EC4035"/>
    <w:rsid w:val="739F0ECD"/>
    <w:rsid w:val="73FE8299"/>
    <w:rsid w:val="75243EB9"/>
    <w:rsid w:val="761C0E8C"/>
    <w:rsid w:val="77A068FA"/>
    <w:rsid w:val="78E34426"/>
    <w:rsid w:val="78ED9977"/>
    <w:rsid w:val="79F718C4"/>
    <w:rsid w:val="7A0F01DE"/>
    <w:rsid w:val="7B6C22AC"/>
    <w:rsid w:val="7F7F14BC"/>
    <w:rsid w:val="7FD737FF"/>
    <w:rsid w:val="7FE36169"/>
    <w:rsid w:val="CFB9B5AA"/>
    <w:rsid w:val="DB6E5CB4"/>
    <w:rsid w:val="DE9D8311"/>
    <w:rsid w:val="DF9B1575"/>
    <w:rsid w:val="E0CEE77D"/>
    <w:rsid w:val="EFBDB19D"/>
    <w:rsid w:val="EFD3BC04"/>
    <w:rsid w:val="FCFBB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5"/>
    <w:qFormat/>
    <w:uiPriority w:val="0"/>
    <w:pPr>
      <w:keepNext/>
      <w:keepLines/>
      <w:spacing w:before="120" w:after="120" w:line="360" w:lineRule="auto"/>
      <w:ind w:firstLine="200" w:firstLineChars="200"/>
      <w:outlineLvl w:val="1"/>
    </w:pPr>
    <w:rPr>
      <w:rFonts w:ascii="宋体" w:hAnsi="宋体" w:eastAsia="黑体"/>
      <w:b/>
      <w:bCs/>
      <w:sz w:val="32"/>
    </w:rPr>
  </w:style>
  <w:style w:type="paragraph" w:styleId="6">
    <w:name w:val="heading 3"/>
    <w:basedOn w:val="1"/>
    <w:next w:val="1"/>
    <w:link w:val="27"/>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line="360" w:lineRule="auto"/>
    </w:pPr>
    <w:rPr>
      <w:rFonts w:ascii="Times New Roman" w:hAnsi="Times New Roman" w:eastAsia="宋体" w:cs="Times New Roman"/>
      <w:b/>
      <w:bCs/>
      <w:sz w:val="24"/>
      <w:szCs w:val="24"/>
    </w:rPr>
  </w:style>
  <w:style w:type="paragraph" w:styleId="3">
    <w:name w:val="Title"/>
    <w:basedOn w:val="1"/>
    <w:next w:val="1"/>
    <w:link w:val="30"/>
    <w:qFormat/>
    <w:uiPriority w:val="10"/>
    <w:pPr>
      <w:spacing w:before="240" w:after="60"/>
      <w:jc w:val="center"/>
      <w:outlineLvl w:val="0"/>
    </w:pPr>
    <w:rPr>
      <w:rFonts w:eastAsia="宋体" w:asciiTheme="majorHAnsi" w:hAnsiTheme="majorHAnsi" w:cstheme="majorBidi"/>
      <w:b/>
      <w:bCs/>
      <w:sz w:val="32"/>
      <w:szCs w:val="32"/>
    </w:rPr>
  </w:style>
  <w:style w:type="paragraph" w:styleId="5">
    <w:name w:val="Normal Indent"/>
    <w:basedOn w:val="1"/>
    <w:link w:val="28"/>
    <w:qFormat/>
    <w:uiPriority w:val="0"/>
    <w:pPr>
      <w:ind w:firstLine="420"/>
    </w:pPr>
    <w:rPr>
      <w:rFonts w:ascii="Times New Roman" w:hAnsi="Times New Roman" w:eastAsia="宋体" w:cs="Times New Roman"/>
      <w:szCs w:val="20"/>
    </w:rPr>
  </w:style>
  <w:style w:type="paragraph" w:styleId="7">
    <w:name w:val="annotation text"/>
    <w:basedOn w:val="1"/>
    <w:link w:val="24"/>
    <w:semiHidden/>
    <w:unhideWhenUsed/>
    <w:qFormat/>
    <w:uiPriority w:val="99"/>
    <w:pPr>
      <w:jc w:val="left"/>
    </w:pPr>
  </w:style>
  <w:style w:type="paragraph" w:styleId="8">
    <w:name w:val="Balloon Text"/>
    <w:basedOn w:val="1"/>
    <w:link w:val="23"/>
    <w:semiHidden/>
    <w:unhideWhenUsed/>
    <w:qFormat/>
    <w:uiPriority w:val="99"/>
    <w:rPr>
      <w:sz w:val="18"/>
      <w:szCs w:val="18"/>
    </w:r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7"/>
    <w:next w:val="7"/>
    <w:link w:val="25"/>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Emphasis"/>
    <w:basedOn w:val="15"/>
    <w:qFormat/>
    <w:uiPriority w:val="20"/>
    <w:rPr>
      <w:i/>
      <w:iCs/>
    </w:rPr>
  </w:style>
  <w:style w:type="character" w:styleId="18">
    <w:name w:val="Hyperlink"/>
    <w:basedOn w:val="15"/>
    <w:semiHidden/>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页眉 字符"/>
    <w:basedOn w:val="15"/>
    <w:link w:val="10"/>
    <w:qFormat/>
    <w:uiPriority w:val="99"/>
    <w:rPr>
      <w:sz w:val="18"/>
      <w:szCs w:val="18"/>
    </w:rPr>
  </w:style>
  <w:style w:type="character" w:customStyle="1" w:styleId="21">
    <w:name w:val="页脚 字符"/>
    <w:basedOn w:val="15"/>
    <w:link w:val="9"/>
    <w:qFormat/>
    <w:uiPriority w:val="0"/>
    <w:rPr>
      <w:sz w:val="18"/>
      <w:szCs w:val="18"/>
    </w:rPr>
  </w:style>
  <w:style w:type="paragraph" w:styleId="22">
    <w:name w:val="List Paragraph"/>
    <w:basedOn w:val="1"/>
    <w:qFormat/>
    <w:uiPriority w:val="34"/>
    <w:pPr>
      <w:ind w:firstLine="420" w:firstLineChars="200"/>
    </w:pPr>
  </w:style>
  <w:style w:type="character" w:customStyle="1" w:styleId="23">
    <w:name w:val="批注框文本 字符"/>
    <w:basedOn w:val="15"/>
    <w:link w:val="8"/>
    <w:semiHidden/>
    <w:qFormat/>
    <w:uiPriority w:val="99"/>
    <w:rPr>
      <w:sz w:val="18"/>
      <w:szCs w:val="18"/>
    </w:rPr>
  </w:style>
  <w:style w:type="character" w:customStyle="1" w:styleId="24">
    <w:name w:val="批注文字 字符"/>
    <w:basedOn w:val="15"/>
    <w:link w:val="7"/>
    <w:semiHidden/>
    <w:qFormat/>
    <w:uiPriority w:val="99"/>
  </w:style>
  <w:style w:type="character" w:customStyle="1" w:styleId="25">
    <w:name w:val="批注主题 字符"/>
    <w:basedOn w:val="24"/>
    <w:link w:val="12"/>
    <w:semiHidden/>
    <w:qFormat/>
    <w:uiPriority w:val="99"/>
    <w:rPr>
      <w:b/>
      <w:bCs/>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标题 3 字符"/>
    <w:basedOn w:val="15"/>
    <w:link w:val="6"/>
    <w:qFormat/>
    <w:uiPriority w:val="0"/>
    <w:rPr>
      <w:rFonts w:ascii="Times New Roman" w:hAnsi="Times New Roman" w:eastAsia="宋体" w:cs="Times New Roman"/>
      <w:b/>
      <w:bCs/>
      <w:sz w:val="32"/>
      <w:szCs w:val="32"/>
    </w:rPr>
  </w:style>
  <w:style w:type="character" w:customStyle="1" w:styleId="28">
    <w:name w:val="正文缩进 字符"/>
    <w:link w:val="5"/>
    <w:qFormat/>
    <w:uiPriority w:val="0"/>
    <w:rPr>
      <w:rFonts w:ascii="Times New Roman" w:hAnsi="Times New Roman" w:eastAsia="宋体" w:cs="Times New Roman"/>
      <w:szCs w:val="20"/>
    </w:rPr>
  </w:style>
  <w:style w:type="character" w:customStyle="1" w:styleId="29">
    <w:name w:val="正文文本 字符"/>
    <w:basedOn w:val="15"/>
    <w:link w:val="2"/>
    <w:qFormat/>
    <w:uiPriority w:val="0"/>
    <w:rPr>
      <w:rFonts w:ascii="Times New Roman" w:hAnsi="Times New Roman" w:eastAsia="宋体" w:cs="Times New Roman"/>
      <w:b/>
      <w:bCs/>
      <w:sz w:val="24"/>
      <w:szCs w:val="24"/>
    </w:rPr>
  </w:style>
  <w:style w:type="character" w:customStyle="1" w:styleId="30">
    <w:name w:val="标题 字符"/>
    <w:basedOn w:val="15"/>
    <w:link w:val="3"/>
    <w:qFormat/>
    <w:uiPriority w:val="10"/>
    <w:rPr>
      <w:rFonts w:eastAsia="宋体" w:asciiTheme="majorHAnsi" w:hAnsiTheme="majorHAnsi" w:cstheme="majorBidi"/>
      <w:b/>
      <w:bCs/>
      <w:sz w:val="32"/>
      <w:szCs w:val="32"/>
    </w:rPr>
  </w:style>
  <w:style w:type="paragraph" w:customStyle="1" w:styleId="31">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2">
    <w:name w:val="PlainText"/>
    <w:qFormat/>
    <w:uiPriority w:val="0"/>
    <w:pPr>
      <w:widowControl w:val="0"/>
      <w:spacing w:line="560" w:lineRule="exact"/>
      <w:ind w:firstLine="880" w:firstLineChars="200"/>
      <w:jc w:val="both"/>
      <w:textAlignment w:val="baseline"/>
    </w:pPr>
    <w:rPr>
      <w:rFonts w:ascii="宋体" w:hAnsi="Calibri" w:eastAsia="仿宋_GB2312" w:cstheme="minorBidi"/>
      <w:kern w:val="2"/>
      <w:sz w:val="32"/>
      <w:szCs w:val="21"/>
      <w:lang w:val="en-US" w:eastAsia="zh-CN" w:bidi="ar-SA"/>
    </w:rPr>
  </w:style>
  <w:style w:type="character" w:customStyle="1" w:styleId="33">
    <w:name w:val="NormalCharacter"/>
    <w:qFormat/>
    <w:uiPriority w:val="0"/>
    <w:rPr>
      <w:rFonts w:ascii="Times New Roman" w:hAnsi="Times New Roman" w:eastAsia="宋体" w:cs="Times New Roman"/>
      <w:kern w:val="2"/>
      <w:sz w:val="21"/>
      <w:szCs w:val="24"/>
      <w:lang w:val="en-US" w:eastAsia="zh-CN" w:bidi="ar-SA"/>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60bc16fa-fcf3-4748-aae5-450463c42284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38309007</paraID>
      <start xmlns="http://schemas.wps.cn/vas-ai-hub/contract-review">73</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d6cdb141-cda9-419a-93c9-8fd293d2dd24</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
      <paraID xmlns="http://schemas.wps.cn/vas-ai-hub/contract-review">447A933B</paraID>
      <start xmlns="http://schemas.wps.cn/vas-ai-hub/contract-review">80</start>
      <end xmlns="http://schemas.wps.cn/vas-ai-hub/contract-review">82</end>
      <status xmlns="http://schemas.wps.cn/vas-ai-hub/contract-review">modified</status>
      <modifiedWord xmlns="http://schemas.wps.cn/vas-ai-hub/contract-review">翔实</modifiedWord>
      <trackRevisions xmlns="http://schemas.wps.cn/vas-ai-hub/contract-review">false</trackRevisions>
    </reviewItem>
    <reviewItem xmlns="http://schemas.wps.cn/vas-ai-hub/contract-review">
      <errorID xmlns="http://schemas.wps.cn/vas-ai-hub/contract-review">23f8e79a-9bef-4e62-aa4c-f9440a5f68af</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7D9DC2E3</paraID>
      <start xmlns="http://schemas.wps.cn/vas-ai-hub/contract-review">29</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2b027ef5-b186-4b52-8f4d-a37b40ea48a0</errorID>
      <errorWord xmlns="http://schemas.wps.cn/vas-ai-hub/contract-review">2-3个月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2～3个月</item>
      </candidateList>
      <explain xmlns="http://schemas.wps.cn/vas-ai-hub/contract-review"/>
      <paraID xmlns="http://schemas.wps.cn/vas-ai-hub/contract-review">429CFB8F</paraID>
      <start xmlns="http://schemas.wps.cn/vas-ai-hub/contract-review">9</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aa26e4f5-e0a3-4f9a-83bb-2fb7ba9771dd</errorID>
      <errorWord xmlns="http://schemas.wps.cn/vas-ai-hub/contract-review">5-6个月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5～6个月</item>
      </candidateList>
      <explain xmlns="http://schemas.wps.cn/vas-ai-hub/contract-review"/>
      <paraID xmlns="http://schemas.wps.cn/vas-ai-hub/contract-review"> 20CD3D7</paraID>
      <start xmlns="http://schemas.wps.cn/vas-ai-hub/contract-review">9</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1b250eb3-c2f9-4cb5-a15d-5fbf770ce8cf</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79E09BD4</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ad1110e7-8aa9-4759-868a-45f04b27cf3b</errorID>
      <errorWord xmlns="http://schemas.wps.cn/vas-ai-hub/contract-review">不得泄漏</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不得泄露</item>
      </candidateList>
      <explain xmlns="http://schemas.wps.cn/vas-ai-hub/contract-review">词汇[不得泄漏]为不规范表述或旧称，其规范书面表述为[不得泄露]。</explain>
      <paraID xmlns="http://schemas.wps.cn/vas-ai-hub/contract-review">7A6A828A</paraID>
      <start xmlns="http://schemas.wps.cn/vas-ai-hub/contract-review">15</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2959d492-96c2-4ebc-b6c4-1135db3e3a95</errorID>
      <errorWord xmlns="http://schemas.wps.cn/vas-ai-hub/contract-review">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属于</item>
      </candidateList>
      <explain xmlns="http://schemas.wps.cn/vas-ai-hub/contract-review"/>
      <paraID xmlns="http://schemas.wps.cn/vas-ai-hub/contract-review">7A6A828A</paraID>
      <start xmlns="http://schemas.wps.cn/vas-ai-hub/contract-review">26</start>
      <end xmlns="http://schemas.wps.cn/vas-ai-hub/contract-review">28</end>
      <status xmlns="http://schemas.wps.cn/vas-ai-hub/contract-review">modified</status>
      <modifiedWord xmlns="http://schemas.wps.cn/vas-ai-hub/contract-review">属于</modifiedWord>
      <trackRevisions xmlns="http://schemas.wps.cn/vas-ai-hub/contract-review">false</trackRevisions>
    </reviewItem>
    <reviewItem xmlns="http://schemas.wps.cn/vas-ai-hub/contract-review">
      <errorID xmlns="http://schemas.wps.cn/vas-ai-hub/contract-review">5492b804-46c7-4d9f-86a4-971c6c863b53</errorID>
      <errorWord xmlns="http://schemas.wps.cn/vas-ai-hub/contract-review">或者以其它方式</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或者以其他方式</item>
      </candidateList>
      <explain xmlns="http://schemas.wps.cn/vas-ai-hub/contract-review">词汇[或者以其它方式]为不规范表述或旧称，其规范书面表述为[或者以其他方式]。</explain>
      <paraID xmlns="http://schemas.wps.cn/vas-ai-hub/contract-review">7A6A828A</paraID>
      <start xmlns="http://schemas.wps.cn/vas-ai-hub/contract-review">51</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39c07c90-66ac-49b3-8b07-d878bd06c998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31C45403</paraID>
      <start xmlns="http://schemas.wps.cn/vas-ai-hub/contract-review">43</start>
      <end xmlns="http://schemas.wps.cn/vas-ai-hub/contract-review">45</end>
      <status xmlns="http://schemas.wps.cn/vas-ai-hub/contract-review">modified</status>
      <modifiedWord xmlns="http://schemas.wps.cn/vas-ai-hub/contract-review">，在</modifiedWord>
      <trackRevisions xmlns="http://schemas.wps.cn/vas-ai-hub/contract-review">false</trackRevisions>
    </reviewItem>
    <reviewItem xmlns="http://schemas.wps.cn/vas-ai-hub/contract-review">
      <errorID xmlns="http://schemas.wps.cn/vas-ai-hub/contract-review">f3828f10-b5d3-43fd-abbd-b8cce6ba0346</errorID>
      <errorWord xmlns="http://schemas.wps.cn/vas-ai-hub/contract-review">所作的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所做的</item>
      </candidateList>
      <explain xmlns="http://schemas.wps.cn/vas-ai-hub/contract-review"/>
      <paraID xmlns="http://schemas.wps.cn/vas-ai-hub/contract-review"> 3361EBB</paraID>
      <start xmlns="http://schemas.wps.cn/vas-ai-hub/contract-review">46</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2f905a8e-d6d3-46fe-97f4-fedb321d22bd}">
  <ds:schemaRefs/>
</ds:datastoreItem>
</file>

<file path=docProps/app.xml><?xml version="1.0" encoding="utf-8"?>
<Properties xmlns="http://schemas.openxmlformats.org/officeDocument/2006/extended-properties" xmlns:vt="http://schemas.openxmlformats.org/officeDocument/2006/docPropsVTypes">
  <Template>Normal</Template>
  <Pages>5</Pages>
  <Words>4358</Words>
  <Characters>4431</Characters>
  <Lines>32</Lines>
  <Paragraphs>9</Paragraphs>
  <TotalTime>13</TotalTime>
  <ScaleCrop>false</ScaleCrop>
  <LinksUpToDate>false</LinksUpToDate>
  <CharactersWithSpaces>4463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2022-04-21T10:55:00Z</dcterms:created>
  <dc:creator>OPT3050</dc:creator>
  <cp:lastModifiedBy>lhicc</cp:lastModifiedBy>
  <cp:lastPrinted>2023-02-26T15:55:00Z</cp:lastPrinted>
  <dcterms:modified xsi:type="dcterms:W3CDTF">2025-12-12T11:23:33Z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B648CD9963CFBF8B5A963A69EF6862A6_43</vt:lpwstr>
  </property>
  <property fmtid="{D5CDD505-2E9C-101B-9397-08002B2CF9AE}" pid="4" name="KSOTemplateDocerSaveRecord">
    <vt:lpwstr>eyJoZGlkIjoiOTA5MzM4MTc1NTRhYmFhYjdlMTJhN2Q3NTg4MWQ5YzAiLCJ1c2VySWQiOiI0MzkxNTA4MDYifQ==</vt:lpwstr>
  </property>
</Properties>
</file>