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广东法律服务网服务事项指南</w:t>
            </w:r>
          </w:p>
        </w:tc>
      </w:tr>
    </w:tbl>
    <w:p>
      <w:pPr>
        <w:keepNext w:val="0"/>
        <w:keepLines w:val="0"/>
        <w:widowControl/>
        <w:suppressLineNumbers w:val="0"/>
        <w:wordWrap w:val="0"/>
        <w:jc w:val="right"/>
        <w:textAlignment w:val="center"/>
        <w:outlineLvl w:val="0"/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</w:rPr>
      </w:pP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  填写单位：</w:t>
      </w:r>
      <w:r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  <w:lang w:eastAsia="zh-CN"/>
        </w:rPr>
        <w:t>深圳市龙华区</w:t>
      </w: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公共法律服务中心                    </w:t>
      </w:r>
    </w:p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  <w:t>律师服务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  <w:t>面对面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  <w:t>偿律师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服务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Hans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  <w:t>法律咨询、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代拟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  <w:t>法律文书、诉讼代理、非诉讼代理等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Hans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《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instrText xml:space="preserve"> HYPERLINK "http://www.gd.gov.cn/zwgk/wjk/zcfgk/content/post_2523956.html" \t "/Users/guagua/Documents\\x/_blank" </w:instrTex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司法部关于推进公共法律服务平台建设的意见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》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司发〔2017〕9号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 xml:space="preserve"> 全文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前往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  <w:t>寻求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  <w:t>偿律师服务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的群众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深圳市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龙华区龙华街道清泉路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7号富康行政服务办公区一楼 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周一至周五（法定节假日除外）上午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9：00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-12:00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下午14: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0-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18：00；周六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（法定节假日除外）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上午9：00-12：00，下午14：00-18：00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现场办结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⽰范⽂本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C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441"/>
              </w:tabs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□邮寄接收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窗口接收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口头答复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书面答复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结果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无文书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□是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免费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□线上支付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□现金支付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无需收费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自取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邮寄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□网页自行下载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无文书送达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0755-23778294；0755-21004234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0755-23778204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outlineLvl w:val="0"/>
      </w:pPr>
      <w:r>
        <w:t>附件一：申请材料样本</w:t>
      </w:r>
    </w:p>
    <w:p>
      <w:pPr>
        <w:jc w:val="center"/>
        <w:outlineLvl w:val="1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  <w:t>来访咨询申请表</w:t>
      </w:r>
    </w:p>
    <w:p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</w:p>
    <w:tbl>
      <w:tblPr>
        <w:tblStyle w:val="3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eastAsia="zh-CN" w:bidi="ar-SA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□残疾人     □农民    □农民工    □军人军属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□妇女        □60岁以上老年人      □未成年人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□少数民族    □下岗失业人员      □自由职业者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□其他 </w:t>
            </w: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询 事 项 类 别</w:t>
            </w:r>
          </w:p>
        </w:tc>
        <w:tc>
          <w:tcPr>
            <w:tcW w:w="8334" w:type="dxa"/>
            <w:gridSpan w:val="24"/>
            <w:vAlign w:val="top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□刑事案件          □国家赔偿         □社会保险待遇      □工伤    </w:t>
            </w:r>
            <w:bookmarkStart w:id="0" w:name="_GoBack"/>
            <w:bookmarkEnd w:id="0"/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（勾选“其他”请填写）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/>
    <w:p/>
    <w:p/>
    <w:p/>
    <w:p>
      <w:pPr>
        <w:outlineLvl w:val="0"/>
      </w:pPr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JhengHei Light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icrosoft YaHei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RW Bookman">
    <w:panose1 w:val="00000400000000000000"/>
    <w:charset w:val="00"/>
    <w:family w:val="auto"/>
    <w:pitch w:val="default"/>
    <w:sig w:usb0="00000287" w:usb1="00000800" w:usb2="00000000" w:usb3="00000000" w:csb0="6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F6E1253"/>
    <w:rsid w:val="27FF4449"/>
    <w:rsid w:val="3B5E0518"/>
    <w:rsid w:val="3BFF04C5"/>
    <w:rsid w:val="473C0BB8"/>
    <w:rsid w:val="53FD304C"/>
    <w:rsid w:val="57671A88"/>
    <w:rsid w:val="5F5A3F72"/>
    <w:rsid w:val="6102623D"/>
    <w:rsid w:val="67FF8A43"/>
    <w:rsid w:val="6A49F83B"/>
    <w:rsid w:val="76BDE588"/>
    <w:rsid w:val="77C915B1"/>
    <w:rsid w:val="7CF598A8"/>
    <w:rsid w:val="7FBFCCF6"/>
    <w:rsid w:val="7FF604C2"/>
    <w:rsid w:val="BF7FF36E"/>
    <w:rsid w:val="C57F8CA1"/>
    <w:rsid w:val="C7032B0E"/>
    <w:rsid w:val="CDF91DE9"/>
    <w:rsid w:val="D1FFDB7B"/>
    <w:rsid w:val="DEBFCAF8"/>
    <w:rsid w:val="DFF7A363"/>
    <w:rsid w:val="F5CD0C1E"/>
    <w:rsid w:val="F5FF9277"/>
    <w:rsid w:val="FEEE4708"/>
    <w:rsid w:val="FF7F29C0"/>
    <w:rsid w:val="FFEA8610"/>
    <w:rsid w:val="FFFE237B"/>
    <w:rsid w:val="FF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6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7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2020-04-20T22:12:00Z</dcterms:created>
  <dc:creator>guagua</dc:creator>
  <cp:lastModifiedBy>longhua</cp:lastModifiedBy>
  <dcterms:modified xsi:type="dcterms:W3CDTF">2023-12-12T17:41:20Z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