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spacing w:line="276" w:lineRule="auto"/>
        <w:jc w:val="center"/>
        <w:rPr>
          <w:rFonts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深圳市龙华区服务业发展“十五五”规划</w:t>
      </w:r>
    </w:p>
    <w:p>
      <w:pPr>
        <w:jc w:val="center"/>
        <w:rPr>
          <w:rFonts w:ascii="楷体_GB2312" w:hAnsi="宋体" w:eastAsia="楷体_GB2312"/>
          <w:sz w:val="32"/>
          <w:szCs w:val="32"/>
        </w:rPr>
      </w:pPr>
      <w:r>
        <w:rPr>
          <w:rFonts w:hint="eastAsia" w:ascii="楷体_GB2312" w:hAnsi="宋体" w:eastAsia="楷体_GB2312"/>
          <w:sz w:val="32"/>
          <w:szCs w:val="32"/>
        </w:rPr>
        <w:t>（</w:t>
      </w:r>
      <w:r>
        <w:rPr>
          <w:rFonts w:hint="eastAsia" w:ascii="楷体_GB2312" w:hAnsi="宋体" w:eastAsia="楷体_GB2312"/>
          <w:sz w:val="32"/>
          <w:szCs w:val="32"/>
          <w:lang w:val="en-US" w:eastAsia="zh-CN"/>
        </w:rPr>
        <w:t>征求意见</w:t>
      </w:r>
      <w:r>
        <w:rPr>
          <w:rFonts w:hint="eastAsia" w:ascii="楷体_GB2312" w:hAnsi="宋体" w:eastAsia="楷体_GB2312"/>
          <w:sz w:val="32"/>
          <w:szCs w:val="32"/>
        </w:rPr>
        <w:t>稿）</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spacing w:line="560" w:lineRule="exact"/>
        <w:jc w:val="center"/>
        <w:rPr>
          <w:rFonts w:hint="eastAsia" w:ascii="宋体" w:hAnsi="宋体" w:eastAsia="宋体"/>
          <w:b/>
          <w:bCs/>
          <w:sz w:val="28"/>
          <w:szCs w:val="28"/>
        </w:rPr>
      </w:pPr>
    </w:p>
    <w:p>
      <w:pPr>
        <w:spacing w:line="560" w:lineRule="exact"/>
        <w:jc w:val="center"/>
        <w:rPr>
          <w:rFonts w:ascii="宋体" w:hAnsi="宋体" w:eastAsia="宋体"/>
          <w:b/>
          <w:bCs/>
          <w:sz w:val="28"/>
          <w:szCs w:val="28"/>
        </w:rPr>
      </w:pPr>
      <w:r>
        <w:rPr>
          <w:rFonts w:hint="eastAsia" w:ascii="宋体" w:hAnsi="宋体" w:eastAsia="宋体"/>
          <w:b/>
          <w:bCs/>
          <w:sz w:val="28"/>
          <w:szCs w:val="28"/>
        </w:rPr>
        <w:t>深圳市龙华区发展和改革局</w:t>
      </w:r>
    </w:p>
    <w:p>
      <w:pPr>
        <w:spacing w:line="560" w:lineRule="exact"/>
        <w:jc w:val="center"/>
        <w:rPr>
          <w:rFonts w:ascii="宋体" w:hAnsi="宋体" w:eastAsia="宋体"/>
          <w:b/>
          <w:bCs/>
          <w:sz w:val="28"/>
          <w:szCs w:val="28"/>
        </w:rPr>
      </w:pPr>
      <w:r>
        <w:rPr>
          <w:rFonts w:hint="eastAsia" w:ascii="宋体" w:hAnsi="宋体" w:eastAsia="宋体"/>
          <w:b/>
          <w:bCs/>
          <w:sz w:val="28"/>
          <w:szCs w:val="28"/>
        </w:rPr>
        <w:t>2</w:t>
      </w:r>
      <w:r>
        <w:rPr>
          <w:rFonts w:ascii="宋体" w:hAnsi="宋体" w:eastAsia="宋体"/>
          <w:b/>
          <w:bCs/>
          <w:sz w:val="28"/>
          <w:szCs w:val="28"/>
        </w:rPr>
        <w:t>02</w:t>
      </w:r>
      <w:r>
        <w:rPr>
          <w:rFonts w:hint="default" w:ascii="宋体" w:hAnsi="宋体" w:eastAsia="宋体"/>
          <w:b/>
          <w:bCs/>
          <w:sz w:val="28"/>
          <w:szCs w:val="28"/>
          <w:lang w:val="en"/>
        </w:rPr>
        <w:t>6</w:t>
      </w:r>
      <w:r>
        <w:rPr>
          <w:rFonts w:hint="eastAsia" w:ascii="宋体" w:hAnsi="宋体" w:eastAsia="宋体"/>
          <w:b/>
          <w:bCs/>
          <w:sz w:val="28"/>
          <w:szCs w:val="28"/>
        </w:rPr>
        <w:t>年</w:t>
      </w:r>
      <w:r>
        <w:rPr>
          <w:rFonts w:ascii="宋体" w:hAnsi="宋体" w:eastAsia="宋体"/>
          <w:b/>
          <w:bCs/>
          <w:sz w:val="28"/>
          <w:szCs w:val="28"/>
        </w:rPr>
        <w:t>1</w:t>
      </w:r>
      <w:r>
        <w:rPr>
          <w:rFonts w:hint="eastAsia" w:ascii="宋体" w:hAnsi="宋体" w:eastAsia="宋体"/>
          <w:b/>
          <w:bCs/>
          <w:sz w:val="28"/>
          <w:szCs w:val="28"/>
        </w:rPr>
        <w:t>月</w:t>
      </w:r>
    </w:p>
    <w:p>
      <w:pPr>
        <w:rPr>
          <w:rFonts w:ascii="宋体" w:hAnsi="宋体" w:eastAsia="宋体"/>
          <w:sz w:val="32"/>
          <w:szCs w:val="32"/>
        </w:rPr>
      </w:pPr>
    </w:p>
    <w:p>
      <w:pPr>
        <w:spacing w:line="560" w:lineRule="exact"/>
        <w:rPr>
          <w:rFonts w:ascii="宋体" w:hAnsi="宋体" w:eastAsia="宋体"/>
          <w:sz w:val="32"/>
          <w:szCs w:val="32"/>
        </w:rPr>
        <w:sectPr>
          <w:footerReference r:id="rId3" w:type="default"/>
          <w:pgSz w:w="11906" w:h="16838"/>
          <w:pgMar w:top="2098" w:right="1474" w:bottom="1984" w:left="1587" w:header="851" w:footer="992" w:gutter="0"/>
          <w:pgNumType w:fmt="upperRoman" w:start="1"/>
          <w:cols w:space="425" w:num="1"/>
          <w:docGrid w:type="lines" w:linePitch="312" w:charSpace="0"/>
        </w:sectPr>
      </w:pPr>
      <w:r>
        <w:rPr>
          <w:rFonts w:ascii="宋体" w:hAnsi="宋体" w:eastAsia="宋体"/>
          <w:sz w:val="32"/>
          <w:szCs w:val="32"/>
        </w:rPr>
        <w:br w:type="page"/>
      </w:r>
    </w:p>
    <w:sdt>
      <w:sdtPr>
        <w:rPr>
          <w:rFonts w:asciiTheme="minorHAnsi" w:hAnsiTheme="minorHAnsi" w:eastAsiaTheme="minorEastAsia" w:cstheme="minorBidi"/>
          <w:color w:val="auto"/>
          <w:kern w:val="2"/>
          <w:sz w:val="21"/>
          <w:szCs w:val="22"/>
          <w:lang w:val="zh-CN"/>
        </w:rPr>
        <w:id w:val="2107070655"/>
        <w:docPartObj>
          <w:docPartGallery w:val="Table of Contents"/>
          <w:docPartUnique/>
        </w:docPartObj>
      </w:sdtPr>
      <w:sdtEndPr>
        <w:rPr>
          <w:rFonts w:asciiTheme="minorHAnsi" w:hAnsiTheme="minorHAnsi" w:eastAsiaTheme="minorEastAsia" w:cstheme="minorBidi"/>
          <w:b/>
          <w:bCs/>
          <w:color w:val="auto"/>
          <w:kern w:val="2"/>
          <w:sz w:val="28"/>
          <w:szCs w:val="22"/>
          <w:lang w:val="zh-CN"/>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8"/>
            <w:tabs>
              <w:tab w:val="right" w:leader="dot" w:pos="8306"/>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sz w:val="28"/>
              <w:szCs w:val="28"/>
            </w:rPr>
            <w:instrText xml:space="preserve"> HYPERLINK \l _Toc614182762 </w:instrText>
          </w:r>
          <w:r>
            <w:rPr>
              <w:sz w:val="28"/>
              <w:szCs w:val="28"/>
            </w:rPr>
            <w:fldChar w:fldCharType="separate"/>
          </w:r>
          <w:r>
            <w:rPr>
              <w:rFonts w:hint="eastAsia" w:ascii="黑体" w:hAnsi="黑体" w:eastAsia="黑体"/>
              <w:sz w:val="28"/>
              <w:szCs w:val="28"/>
            </w:rPr>
            <w:t>前 言</w:t>
          </w:r>
          <w:r>
            <w:rPr>
              <w:sz w:val="28"/>
              <w:szCs w:val="28"/>
            </w:rPr>
            <w:tab/>
          </w:r>
          <w:r>
            <w:rPr>
              <w:sz w:val="28"/>
              <w:szCs w:val="28"/>
            </w:rPr>
            <w:fldChar w:fldCharType="begin"/>
          </w:r>
          <w:r>
            <w:rPr>
              <w:sz w:val="28"/>
              <w:szCs w:val="28"/>
            </w:rPr>
            <w:instrText xml:space="preserve"> PAGEREF _Toc614182762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_Toc1541611490 </w:instrText>
          </w:r>
          <w:r>
            <w:rPr>
              <w:bCs/>
              <w:sz w:val="28"/>
              <w:szCs w:val="28"/>
              <w:lang w:val="zh-CN"/>
            </w:rPr>
            <w:fldChar w:fldCharType="separate"/>
          </w:r>
          <w:r>
            <w:rPr>
              <w:rFonts w:hint="eastAsia" w:ascii="黑体" w:hAnsi="黑体" w:eastAsia="黑体"/>
              <w:sz w:val="28"/>
              <w:szCs w:val="28"/>
            </w:rPr>
            <w:t>一、发展基础与形势</w:t>
          </w:r>
          <w:r>
            <w:rPr>
              <w:sz w:val="28"/>
              <w:szCs w:val="28"/>
            </w:rPr>
            <w:tab/>
          </w:r>
          <w:r>
            <w:rPr>
              <w:sz w:val="28"/>
              <w:szCs w:val="28"/>
            </w:rPr>
            <w:fldChar w:fldCharType="begin"/>
          </w:r>
          <w:r>
            <w:rPr>
              <w:sz w:val="28"/>
              <w:szCs w:val="28"/>
            </w:rPr>
            <w:instrText xml:space="preserve"> PAGEREF _Toc1541611490 </w:instrText>
          </w:r>
          <w:r>
            <w:rPr>
              <w:sz w:val="28"/>
              <w:szCs w:val="28"/>
            </w:rPr>
            <w:fldChar w:fldCharType="separate"/>
          </w:r>
          <w:r>
            <w:rPr>
              <w:sz w:val="28"/>
              <w:szCs w:val="28"/>
            </w:rPr>
            <w:t>2</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_Toc1730147499 </w:instrText>
          </w:r>
          <w:r>
            <w:rPr>
              <w:bCs/>
              <w:sz w:val="28"/>
              <w:szCs w:val="28"/>
              <w:lang w:val="zh-CN"/>
            </w:rPr>
            <w:fldChar w:fldCharType="separate"/>
          </w:r>
          <w:r>
            <w:rPr>
              <w:rFonts w:hint="eastAsia" w:ascii="楷体_GB2312" w:hAnsi="黑体" w:eastAsia="楷体_GB2312"/>
              <w:sz w:val="28"/>
              <w:szCs w:val="28"/>
            </w:rPr>
            <w:t>（一）主要成就</w:t>
          </w:r>
          <w:r>
            <w:rPr>
              <w:sz w:val="28"/>
              <w:szCs w:val="28"/>
            </w:rPr>
            <w:tab/>
          </w:r>
          <w:r>
            <w:rPr>
              <w:sz w:val="28"/>
              <w:szCs w:val="28"/>
            </w:rPr>
            <w:fldChar w:fldCharType="begin"/>
          </w:r>
          <w:r>
            <w:rPr>
              <w:sz w:val="28"/>
              <w:szCs w:val="28"/>
            </w:rPr>
            <w:instrText xml:space="preserve"> PAGEREF _Toc1730147499 </w:instrText>
          </w:r>
          <w:r>
            <w:rPr>
              <w:sz w:val="28"/>
              <w:szCs w:val="28"/>
            </w:rPr>
            <w:fldChar w:fldCharType="separate"/>
          </w:r>
          <w:r>
            <w:rPr>
              <w:sz w:val="28"/>
              <w:szCs w:val="28"/>
            </w:rPr>
            <w:t>2</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_Toc879769528 </w:instrText>
          </w:r>
          <w:r>
            <w:rPr>
              <w:bCs/>
              <w:sz w:val="28"/>
              <w:szCs w:val="28"/>
              <w:lang w:val="zh-CN"/>
            </w:rPr>
            <w:fldChar w:fldCharType="separate"/>
          </w:r>
          <w:r>
            <w:rPr>
              <w:rFonts w:hint="eastAsia" w:ascii="楷体_GB2312" w:hAnsi="黑体" w:eastAsia="楷体_GB2312"/>
              <w:sz w:val="28"/>
              <w:szCs w:val="28"/>
            </w:rPr>
            <w:t>（二）面临形势</w:t>
          </w:r>
          <w:r>
            <w:rPr>
              <w:sz w:val="28"/>
              <w:szCs w:val="28"/>
            </w:rPr>
            <w:tab/>
          </w:r>
          <w:r>
            <w:rPr>
              <w:sz w:val="28"/>
              <w:szCs w:val="28"/>
            </w:rPr>
            <w:fldChar w:fldCharType="begin"/>
          </w:r>
          <w:r>
            <w:rPr>
              <w:sz w:val="28"/>
              <w:szCs w:val="28"/>
            </w:rPr>
            <w:instrText xml:space="preserve"> PAGEREF _Toc879769528 </w:instrText>
          </w:r>
          <w:r>
            <w:rPr>
              <w:sz w:val="28"/>
              <w:szCs w:val="28"/>
            </w:rPr>
            <w:fldChar w:fldCharType="separate"/>
          </w:r>
          <w:r>
            <w:rPr>
              <w:sz w:val="28"/>
              <w:szCs w:val="28"/>
            </w:rPr>
            <w:t>3</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_Toc1566255284 </w:instrText>
          </w:r>
          <w:r>
            <w:rPr>
              <w:bCs/>
              <w:sz w:val="28"/>
              <w:szCs w:val="28"/>
              <w:lang w:val="zh-CN"/>
            </w:rPr>
            <w:fldChar w:fldCharType="separate"/>
          </w:r>
          <w:r>
            <w:rPr>
              <w:rFonts w:hint="eastAsia" w:ascii="黑体" w:hAnsi="黑体" w:eastAsia="黑体"/>
              <w:sz w:val="28"/>
              <w:szCs w:val="28"/>
            </w:rPr>
            <w:t>二、总体要求</w:t>
          </w:r>
          <w:r>
            <w:rPr>
              <w:sz w:val="28"/>
              <w:szCs w:val="28"/>
            </w:rPr>
            <w:tab/>
          </w:r>
          <w:r>
            <w:rPr>
              <w:sz w:val="28"/>
              <w:szCs w:val="28"/>
            </w:rPr>
            <w:fldChar w:fldCharType="begin"/>
          </w:r>
          <w:r>
            <w:rPr>
              <w:sz w:val="28"/>
              <w:szCs w:val="28"/>
            </w:rPr>
            <w:instrText xml:space="preserve"> PAGEREF _Toc1566255284 </w:instrText>
          </w:r>
          <w:r>
            <w:rPr>
              <w:sz w:val="28"/>
              <w:szCs w:val="28"/>
            </w:rPr>
            <w:fldChar w:fldCharType="separate"/>
          </w:r>
          <w:r>
            <w:rPr>
              <w:sz w:val="28"/>
              <w:szCs w:val="28"/>
            </w:rPr>
            <w:t>6</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_Toc11214042 </w:instrText>
          </w:r>
          <w:r>
            <w:rPr>
              <w:bCs/>
              <w:sz w:val="28"/>
              <w:szCs w:val="28"/>
              <w:lang w:val="zh-CN"/>
            </w:rPr>
            <w:fldChar w:fldCharType="separate"/>
          </w:r>
          <w:r>
            <w:rPr>
              <w:rFonts w:hint="eastAsia" w:ascii="楷体_GB2312" w:hAnsi="黑体" w:eastAsia="楷体_GB2312"/>
              <w:sz w:val="28"/>
              <w:szCs w:val="28"/>
            </w:rPr>
            <w:t>（一）指导思想</w:t>
          </w:r>
          <w:r>
            <w:rPr>
              <w:sz w:val="28"/>
              <w:szCs w:val="28"/>
            </w:rPr>
            <w:tab/>
          </w:r>
          <w:r>
            <w:rPr>
              <w:sz w:val="28"/>
              <w:szCs w:val="28"/>
            </w:rPr>
            <w:fldChar w:fldCharType="begin"/>
          </w:r>
          <w:r>
            <w:rPr>
              <w:sz w:val="28"/>
              <w:szCs w:val="28"/>
            </w:rPr>
            <w:instrText xml:space="preserve"> PAGEREF _Toc11214042 </w:instrText>
          </w:r>
          <w:r>
            <w:rPr>
              <w:sz w:val="28"/>
              <w:szCs w:val="28"/>
            </w:rPr>
            <w:fldChar w:fldCharType="separate"/>
          </w:r>
          <w:r>
            <w:rPr>
              <w:sz w:val="28"/>
              <w:szCs w:val="28"/>
            </w:rPr>
            <w:t>6</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_Toc1464147287 </w:instrText>
          </w:r>
          <w:r>
            <w:rPr>
              <w:bCs/>
              <w:sz w:val="28"/>
              <w:szCs w:val="28"/>
              <w:lang w:val="zh-CN"/>
            </w:rPr>
            <w:fldChar w:fldCharType="separate"/>
          </w:r>
          <w:r>
            <w:rPr>
              <w:rFonts w:hint="eastAsia" w:ascii="楷体_GB2312" w:hAnsi="黑体" w:eastAsia="楷体_GB2312"/>
              <w:sz w:val="28"/>
              <w:szCs w:val="28"/>
            </w:rPr>
            <w:t>（二）基本原则</w:t>
          </w:r>
          <w:r>
            <w:rPr>
              <w:sz w:val="28"/>
              <w:szCs w:val="28"/>
            </w:rPr>
            <w:tab/>
          </w:r>
          <w:r>
            <w:rPr>
              <w:sz w:val="28"/>
              <w:szCs w:val="28"/>
            </w:rPr>
            <w:fldChar w:fldCharType="begin"/>
          </w:r>
          <w:r>
            <w:rPr>
              <w:sz w:val="28"/>
              <w:szCs w:val="28"/>
            </w:rPr>
            <w:instrText xml:space="preserve"> PAGEREF _Toc1464147287 </w:instrText>
          </w:r>
          <w:r>
            <w:rPr>
              <w:sz w:val="28"/>
              <w:szCs w:val="28"/>
            </w:rPr>
            <w:fldChar w:fldCharType="separate"/>
          </w:r>
          <w:r>
            <w:rPr>
              <w:sz w:val="28"/>
              <w:szCs w:val="28"/>
            </w:rPr>
            <w:t>6</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_Toc1059249059 </w:instrText>
          </w:r>
          <w:r>
            <w:rPr>
              <w:bCs/>
              <w:sz w:val="28"/>
              <w:szCs w:val="28"/>
              <w:lang w:val="zh-CN"/>
            </w:rPr>
            <w:fldChar w:fldCharType="separate"/>
          </w:r>
          <w:r>
            <w:rPr>
              <w:rFonts w:hint="eastAsia" w:ascii="楷体_GB2312" w:hAnsi="黑体" w:eastAsia="楷体_GB2312"/>
              <w:sz w:val="28"/>
              <w:szCs w:val="28"/>
            </w:rPr>
            <w:t>（三）发展目标</w:t>
          </w:r>
          <w:r>
            <w:rPr>
              <w:sz w:val="28"/>
              <w:szCs w:val="28"/>
            </w:rPr>
            <w:tab/>
          </w:r>
          <w:r>
            <w:rPr>
              <w:sz w:val="28"/>
              <w:szCs w:val="28"/>
            </w:rPr>
            <w:fldChar w:fldCharType="begin"/>
          </w:r>
          <w:r>
            <w:rPr>
              <w:sz w:val="28"/>
              <w:szCs w:val="28"/>
            </w:rPr>
            <w:instrText xml:space="preserve"> PAGEREF _Toc1059249059 </w:instrText>
          </w:r>
          <w:r>
            <w:rPr>
              <w:sz w:val="28"/>
              <w:szCs w:val="28"/>
            </w:rPr>
            <w:fldChar w:fldCharType="separate"/>
          </w:r>
          <w:r>
            <w:rPr>
              <w:sz w:val="28"/>
              <w:szCs w:val="28"/>
            </w:rPr>
            <w:t>7</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_Toc192975170 </w:instrText>
          </w:r>
          <w:r>
            <w:rPr>
              <w:bCs/>
              <w:sz w:val="28"/>
              <w:szCs w:val="28"/>
              <w:lang w:val="zh-CN"/>
            </w:rPr>
            <w:fldChar w:fldCharType="separate"/>
          </w:r>
          <w:r>
            <w:rPr>
              <w:rFonts w:hint="eastAsia" w:ascii="黑体" w:hAnsi="黑体" w:eastAsia="黑体"/>
              <w:sz w:val="28"/>
              <w:szCs w:val="28"/>
            </w:rPr>
            <w:t>三、推动生产性服务业向高端化、专业化、数字化延伸</w:t>
          </w:r>
          <w:r>
            <w:rPr>
              <w:sz w:val="28"/>
              <w:szCs w:val="28"/>
            </w:rPr>
            <w:tab/>
          </w:r>
          <w:r>
            <w:rPr>
              <w:sz w:val="28"/>
              <w:szCs w:val="28"/>
            </w:rPr>
            <w:fldChar w:fldCharType="begin"/>
          </w:r>
          <w:r>
            <w:rPr>
              <w:sz w:val="28"/>
              <w:szCs w:val="28"/>
            </w:rPr>
            <w:instrText xml:space="preserve"> PAGEREF _Toc192975170 </w:instrText>
          </w:r>
          <w:r>
            <w:rPr>
              <w:sz w:val="28"/>
              <w:szCs w:val="28"/>
            </w:rPr>
            <w:fldChar w:fldCharType="separate"/>
          </w:r>
          <w:r>
            <w:rPr>
              <w:sz w:val="28"/>
              <w:szCs w:val="28"/>
            </w:rPr>
            <w:t>10</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_Toc271425745 </w:instrText>
          </w:r>
          <w:r>
            <w:rPr>
              <w:bCs/>
              <w:sz w:val="28"/>
              <w:szCs w:val="28"/>
              <w:lang w:val="zh-CN"/>
            </w:rPr>
            <w:fldChar w:fldCharType="separate"/>
          </w:r>
          <w:r>
            <w:rPr>
              <w:rFonts w:hint="eastAsia" w:ascii="楷体_GB2312" w:hAnsi="黑体" w:eastAsia="楷体_GB2312"/>
              <w:sz w:val="28"/>
              <w:szCs w:val="28"/>
            </w:rPr>
            <w:t>（一）加快培育软件和信息技术服务业新动能</w:t>
          </w:r>
          <w:r>
            <w:rPr>
              <w:sz w:val="28"/>
              <w:szCs w:val="28"/>
            </w:rPr>
            <w:tab/>
          </w:r>
          <w:r>
            <w:rPr>
              <w:sz w:val="28"/>
              <w:szCs w:val="28"/>
            </w:rPr>
            <w:fldChar w:fldCharType="begin"/>
          </w:r>
          <w:r>
            <w:rPr>
              <w:sz w:val="28"/>
              <w:szCs w:val="28"/>
            </w:rPr>
            <w:instrText xml:space="preserve"> PAGEREF _Toc271425745 </w:instrText>
          </w:r>
          <w:r>
            <w:rPr>
              <w:sz w:val="28"/>
              <w:szCs w:val="28"/>
            </w:rPr>
            <w:fldChar w:fldCharType="separate"/>
          </w:r>
          <w:r>
            <w:rPr>
              <w:sz w:val="28"/>
              <w:szCs w:val="28"/>
            </w:rPr>
            <w:t>10</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_Toc223836751 </w:instrText>
          </w:r>
          <w:r>
            <w:rPr>
              <w:bCs/>
              <w:sz w:val="28"/>
              <w:szCs w:val="28"/>
              <w:lang w:val="zh-CN"/>
            </w:rPr>
            <w:fldChar w:fldCharType="separate"/>
          </w:r>
          <w:r>
            <w:rPr>
              <w:rFonts w:hint="eastAsia" w:ascii="楷体_GB2312" w:hAnsi="黑体" w:eastAsia="楷体_GB2312"/>
              <w:sz w:val="28"/>
              <w:szCs w:val="28"/>
            </w:rPr>
            <w:t>（二）提升创意设计服务业核心竞争力</w:t>
          </w:r>
          <w:r>
            <w:rPr>
              <w:sz w:val="28"/>
              <w:szCs w:val="28"/>
            </w:rPr>
            <w:tab/>
          </w:r>
          <w:r>
            <w:rPr>
              <w:sz w:val="28"/>
              <w:szCs w:val="28"/>
            </w:rPr>
            <w:fldChar w:fldCharType="begin"/>
          </w:r>
          <w:r>
            <w:rPr>
              <w:sz w:val="28"/>
              <w:szCs w:val="28"/>
            </w:rPr>
            <w:instrText xml:space="preserve"> PAGEREF _Toc223836751 </w:instrText>
          </w:r>
          <w:r>
            <w:rPr>
              <w:sz w:val="28"/>
              <w:szCs w:val="28"/>
            </w:rPr>
            <w:fldChar w:fldCharType="separate"/>
          </w:r>
          <w:r>
            <w:rPr>
              <w:sz w:val="28"/>
              <w:szCs w:val="28"/>
            </w:rPr>
            <w:t>11</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_Toc1942935554 </w:instrText>
          </w:r>
          <w:r>
            <w:rPr>
              <w:bCs/>
              <w:sz w:val="28"/>
              <w:szCs w:val="28"/>
              <w:lang w:val="zh-CN"/>
            </w:rPr>
            <w:fldChar w:fldCharType="separate"/>
          </w:r>
          <w:r>
            <w:rPr>
              <w:rFonts w:hint="eastAsia" w:ascii="楷体_GB2312" w:hAnsi="黑体" w:eastAsia="楷体_GB2312"/>
              <w:sz w:val="28"/>
              <w:szCs w:val="28"/>
            </w:rPr>
            <w:t>（三）增强产业金融服务实体经济能力</w:t>
          </w:r>
          <w:r>
            <w:rPr>
              <w:sz w:val="28"/>
              <w:szCs w:val="28"/>
            </w:rPr>
            <w:tab/>
          </w:r>
          <w:r>
            <w:rPr>
              <w:sz w:val="28"/>
              <w:szCs w:val="28"/>
            </w:rPr>
            <w:fldChar w:fldCharType="begin"/>
          </w:r>
          <w:r>
            <w:rPr>
              <w:sz w:val="28"/>
              <w:szCs w:val="28"/>
            </w:rPr>
            <w:instrText xml:space="preserve"> PAGEREF _Toc1942935554 </w:instrText>
          </w:r>
          <w:r>
            <w:rPr>
              <w:sz w:val="28"/>
              <w:szCs w:val="28"/>
            </w:rPr>
            <w:fldChar w:fldCharType="separate"/>
          </w:r>
          <w:r>
            <w:rPr>
              <w:sz w:val="28"/>
              <w:szCs w:val="28"/>
            </w:rPr>
            <w:t>13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_Toc162601830 </w:instrText>
          </w:r>
          <w:r>
            <w:rPr>
              <w:bCs/>
              <w:sz w:val="28"/>
              <w:szCs w:val="28"/>
              <w:lang w:val="zh-CN"/>
            </w:rPr>
            <w:fldChar w:fldCharType="separate"/>
          </w:r>
          <w:r>
            <w:rPr>
              <w:rFonts w:hint="eastAsia" w:ascii="楷体_GB2312" w:hAnsi="黑体" w:eastAsia="楷体_GB2312"/>
              <w:sz w:val="28"/>
              <w:szCs w:val="28"/>
            </w:rPr>
            <w:t>（四）打造低空经济与智慧物流新优势</w:t>
          </w:r>
          <w:r>
            <w:rPr>
              <w:sz w:val="28"/>
              <w:szCs w:val="28"/>
            </w:rPr>
            <w:tab/>
          </w:r>
          <w:r>
            <w:rPr>
              <w:sz w:val="28"/>
              <w:szCs w:val="28"/>
            </w:rPr>
            <w:fldChar w:fldCharType="begin"/>
          </w:r>
          <w:r>
            <w:rPr>
              <w:sz w:val="28"/>
              <w:szCs w:val="28"/>
            </w:rPr>
            <w:instrText xml:space="preserve"> PAGEREF _Toc162601830 </w:instrText>
          </w:r>
          <w:r>
            <w:rPr>
              <w:sz w:val="28"/>
              <w:szCs w:val="28"/>
            </w:rPr>
            <w:fldChar w:fldCharType="separate"/>
          </w:r>
          <w:r>
            <w:rPr>
              <w:sz w:val="28"/>
              <w:szCs w:val="28"/>
            </w:rPr>
            <w:t>14</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_Toc525041968 </w:instrText>
          </w:r>
          <w:r>
            <w:rPr>
              <w:bCs/>
              <w:sz w:val="28"/>
              <w:szCs w:val="28"/>
              <w:lang w:val="zh-CN"/>
            </w:rPr>
            <w:fldChar w:fldCharType="separate"/>
          </w:r>
          <w:r>
            <w:rPr>
              <w:rFonts w:hint="eastAsia" w:ascii="楷体_GB2312" w:hAnsi="黑体" w:eastAsia="楷体_GB2312"/>
              <w:sz w:val="28"/>
              <w:szCs w:val="28"/>
            </w:rPr>
            <w:t>（五）促进专业服务业高端集聚发展</w:t>
          </w:r>
          <w:r>
            <w:rPr>
              <w:sz w:val="28"/>
              <w:szCs w:val="28"/>
            </w:rPr>
            <w:tab/>
          </w:r>
          <w:r>
            <w:rPr>
              <w:sz w:val="28"/>
              <w:szCs w:val="28"/>
            </w:rPr>
            <w:fldChar w:fldCharType="begin"/>
          </w:r>
          <w:r>
            <w:rPr>
              <w:sz w:val="28"/>
              <w:szCs w:val="28"/>
            </w:rPr>
            <w:instrText xml:space="preserve"> PAGEREF _Toc525041968 </w:instrText>
          </w:r>
          <w:r>
            <w:rPr>
              <w:sz w:val="28"/>
              <w:szCs w:val="28"/>
            </w:rPr>
            <w:fldChar w:fldCharType="separate"/>
          </w:r>
          <w:r>
            <w:rPr>
              <w:sz w:val="28"/>
              <w:szCs w:val="28"/>
            </w:rPr>
            <w:t>15</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_Toc1627971526 </w:instrText>
          </w:r>
          <w:r>
            <w:rPr>
              <w:bCs/>
              <w:sz w:val="28"/>
              <w:szCs w:val="28"/>
              <w:lang w:val="zh-CN"/>
            </w:rPr>
            <w:fldChar w:fldCharType="separate"/>
          </w:r>
          <w:r>
            <w:rPr>
              <w:rFonts w:hint="eastAsia" w:ascii="黑体" w:hAnsi="黑体" w:eastAsia="黑体"/>
              <w:sz w:val="28"/>
              <w:szCs w:val="28"/>
            </w:rPr>
            <w:t>四、加快生活性服务业向品质化、多样化、场景化升级</w:t>
          </w:r>
          <w:r>
            <w:rPr>
              <w:sz w:val="28"/>
              <w:szCs w:val="28"/>
            </w:rPr>
            <w:tab/>
          </w:r>
          <w:r>
            <w:rPr>
              <w:sz w:val="28"/>
              <w:szCs w:val="28"/>
            </w:rPr>
            <w:fldChar w:fldCharType="begin"/>
          </w:r>
          <w:r>
            <w:rPr>
              <w:sz w:val="28"/>
              <w:szCs w:val="28"/>
            </w:rPr>
            <w:instrText xml:space="preserve"> PAGEREF _Toc1627971526 </w:instrText>
          </w:r>
          <w:r>
            <w:rPr>
              <w:sz w:val="28"/>
              <w:szCs w:val="28"/>
            </w:rPr>
            <w:fldChar w:fldCharType="separate"/>
          </w:r>
          <w:r>
            <w:rPr>
              <w:sz w:val="28"/>
              <w:szCs w:val="28"/>
            </w:rPr>
            <w:t>17</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_Toc741968869 </w:instrText>
          </w:r>
          <w:r>
            <w:rPr>
              <w:bCs/>
              <w:sz w:val="28"/>
              <w:szCs w:val="28"/>
              <w:lang w:val="zh-CN"/>
            </w:rPr>
            <w:fldChar w:fldCharType="separate"/>
          </w:r>
          <w:r>
            <w:rPr>
              <w:rFonts w:hint="eastAsia" w:ascii="楷体_GB2312" w:hAnsi="黑体" w:eastAsia="楷体_GB2312"/>
              <w:sz w:val="28"/>
              <w:szCs w:val="28"/>
            </w:rPr>
            <w:t>（一）提升现代商贸服务业发展能级</w:t>
          </w:r>
          <w:r>
            <w:rPr>
              <w:sz w:val="28"/>
              <w:szCs w:val="28"/>
            </w:rPr>
            <w:tab/>
          </w:r>
          <w:r>
            <w:rPr>
              <w:sz w:val="28"/>
              <w:szCs w:val="28"/>
            </w:rPr>
            <w:fldChar w:fldCharType="begin"/>
          </w:r>
          <w:r>
            <w:rPr>
              <w:sz w:val="28"/>
              <w:szCs w:val="28"/>
            </w:rPr>
            <w:instrText xml:space="preserve"> PAGEREF _Toc741968869 </w:instrText>
          </w:r>
          <w:r>
            <w:rPr>
              <w:sz w:val="28"/>
              <w:szCs w:val="28"/>
            </w:rPr>
            <w:fldChar w:fldCharType="separate"/>
          </w:r>
          <w:r>
            <w:rPr>
              <w:sz w:val="28"/>
              <w:szCs w:val="28"/>
            </w:rPr>
            <w:t>17</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_Toc469097942 </w:instrText>
          </w:r>
          <w:r>
            <w:rPr>
              <w:bCs/>
              <w:sz w:val="28"/>
              <w:szCs w:val="28"/>
              <w:lang w:val="zh-CN"/>
            </w:rPr>
            <w:fldChar w:fldCharType="separate"/>
          </w:r>
          <w:r>
            <w:rPr>
              <w:rFonts w:hint="eastAsia" w:ascii="楷体_GB2312" w:hAnsi="黑体" w:eastAsia="楷体_GB2312"/>
              <w:sz w:val="28"/>
              <w:szCs w:val="28"/>
            </w:rPr>
            <w:t>（二）推进数字文旅服务业融合发展</w:t>
          </w:r>
          <w:r>
            <w:rPr>
              <w:sz w:val="28"/>
              <w:szCs w:val="28"/>
            </w:rPr>
            <w:tab/>
          </w:r>
          <w:r>
            <w:rPr>
              <w:sz w:val="28"/>
              <w:szCs w:val="28"/>
            </w:rPr>
            <w:fldChar w:fldCharType="begin"/>
          </w:r>
          <w:r>
            <w:rPr>
              <w:sz w:val="28"/>
              <w:szCs w:val="28"/>
            </w:rPr>
            <w:instrText xml:space="preserve"> PAGEREF _Toc469097942 </w:instrText>
          </w:r>
          <w:r>
            <w:rPr>
              <w:sz w:val="28"/>
              <w:szCs w:val="28"/>
            </w:rPr>
            <w:fldChar w:fldCharType="separate"/>
          </w:r>
          <w:r>
            <w:rPr>
              <w:sz w:val="28"/>
              <w:szCs w:val="28"/>
            </w:rPr>
            <w:t>18</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_Toc1890259087 </w:instrText>
          </w:r>
          <w:r>
            <w:rPr>
              <w:bCs/>
              <w:sz w:val="28"/>
              <w:szCs w:val="28"/>
              <w:lang w:val="zh-CN"/>
            </w:rPr>
            <w:fldChar w:fldCharType="separate"/>
          </w:r>
          <w:r>
            <w:rPr>
              <w:rFonts w:hint="eastAsia" w:ascii="楷体_GB2312" w:hAnsi="黑体" w:eastAsia="楷体_GB2312"/>
              <w:sz w:val="28"/>
              <w:szCs w:val="28"/>
            </w:rPr>
            <w:t>（三）构建品质化居民生活服务体系</w:t>
          </w:r>
          <w:r>
            <w:rPr>
              <w:sz w:val="28"/>
              <w:szCs w:val="28"/>
            </w:rPr>
            <w:tab/>
          </w:r>
          <w:r>
            <w:rPr>
              <w:sz w:val="28"/>
              <w:szCs w:val="28"/>
            </w:rPr>
            <w:fldChar w:fldCharType="begin"/>
          </w:r>
          <w:r>
            <w:rPr>
              <w:sz w:val="28"/>
              <w:szCs w:val="28"/>
            </w:rPr>
            <w:instrText xml:space="preserve"> PAGEREF _Toc1890259087 </w:instrText>
          </w:r>
          <w:r>
            <w:rPr>
              <w:sz w:val="28"/>
              <w:szCs w:val="28"/>
            </w:rPr>
            <w:fldChar w:fldCharType="separate"/>
          </w:r>
          <w:r>
            <w:rPr>
              <w:sz w:val="28"/>
              <w:szCs w:val="28"/>
            </w:rPr>
            <w:t>20</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_Toc1338429273 </w:instrText>
          </w:r>
          <w:r>
            <w:rPr>
              <w:bCs/>
              <w:sz w:val="28"/>
              <w:szCs w:val="28"/>
              <w:lang w:val="zh-CN"/>
            </w:rPr>
            <w:fldChar w:fldCharType="separate"/>
          </w:r>
          <w:r>
            <w:rPr>
              <w:rFonts w:hint="eastAsia" w:ascii="黑体" w:hAnsi="黑体" w:eastAsia="黑体"/>
              <w:sz w:val="28"/>
              <w:szCs w:val="28"/>
            </w:rPr>
            <w:t>五、优化“双心引领、三廊联动、多节点支撑”空间布局</w:t>
          </w:r>
          <w:r>
            <w:rPr>
              <w:sz w:val="28"/>
              <w:szCs w:val="28"/>
            </w:rPr>
            <w:tab/>
          </w:r>
          <w:r>
            <w:rPr>
              <w:sz w:val="28"/>
              <w:szCs w:val="28"/>
            </w:rPr>
            <w:fldChar w:fldCharType="begin"/>
          </w:r>
          <w:r>
            <w:rPr>
              <w:sz w:val="28"/>
              <w:szCs w:val="28"/>
            </w:rPr>
            <w:instrText xml:space="preserve"> PAGEREF _Toc1338429273 </w:instrText>
          </w:r>
          <w:r>
            <w:rPr>
              <w:sz w:val="28"/>
              <w:szCs w:val="28"/>
            </w:rPr>
            <w:fldChar w:fldCharType="separate"/>
          </w:r>
          <w:r>
            <w:rPr>
              <w:sz w:val="28"/>
              <w:szCs w:val="28"/>
            </w:rPr>
            <w:t>23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_Toc72468195 </w:instrText>
          </w:r>
          <w:r>
            <w:rPr>
              <w:bCs/>
              <w:sz w:val="28"/>
              <w:szCs w:val="28"/>
              <w:lang w:val="zh-CN"/>
            </w:rPr>
            <w:fldChar w:fldCharType="separate"/>
          </w:r>
          <w:r>
            <w:rPr>
              <w:rFonts w:hint="eastAsia" w:ascii="楷体_GB2312" w:hAnsi="黑体" w:eastAsia="楷体_GB2312"/>
              <w:sz w:val="28"/>
              <w:szCs w:val="28"/>
            </w:rPr>
            <w:t>（一）构建“双心引领”空间格局，打造服务业核心引擎</w:t>
          </w:r>
          <w:r>
            <w:rPr>
              <w:sz w:val="28"/>
              <w:szCs w:val="28"/>
            </w:rPr>
            <w:tab/>
          </w:r>
          <w:r>
            <w:rPr>
              <w:sz w:val="28"/>
              <w:szCs w:val="28"/>
            </w:rPr>
            <w:fldChar w:fldCharType="begin"/>
          </w:r>
          <w:r>
            <w:rPr>
              <w:sz w:val="28"/>
              <w:szCs w:val="28"/>
            </w:rPr>
            <w:instrText xml:space="preserve"> PAGEREF _Toc72468195 </w:instrText>
          </w:r>
          <w:r>
            <w:rPr>
              <w:sz w:val="28"/>
              <w:szCs w:val="28"/>
            </w:rPr>
            <w:fldChar w:fldCharType="separate"/>
          </w:r>
          <w:r>
            <w:rPr>
              <w:sz w:val="28"/>
              <w:szCs w:val="28"/>
            </w:rPr>
            <w:t>24</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_Toc377959659 </w:instrText>
          </w:r>
          <w:r>
            <w:rPr>
              <w:bCs/>
              <w:sz w:val="28"/>
              <w:szCs w:val="28"/>
              <w:lang w:val="zh-CN"/>
            </w:rPr>
            <w:fldChar w:fldCharType="separate"/>
          </w:r>
          <w:r>
            <w:rPr>
              <w:rFonts w:hint="eastAsia" w:ascii="楷体_GB2312" w:hAnsi="黑体" w:eastAsia="楷体_GB2312"/>
              <w:sz w:val="28"/>
              <w:szCs w:val="28"/>
            </w:rPr>
            <w:t>（二）推进“三廊联动”发展格局，构筑产业融合走廊</w:t>
          </w:r>
          <w:r>
            <w:rPr>
              <w:sz w:val="28"/>
              <w:szCs w:val="28"/>
            </w:rPr>
            <w:tab/>
          </w:r>
          <w:r>
            <w:rPr>
              <w:sz w:val="28"/>
              <w:szCs w:val="28"/>
            </w:rPr>
            <w:fldChar w:fldCharType="begin"/>
          </w:r>
          <w:r>
            <w:rPr>
              <w:sz w:val="28"/>
              <w:szCs w:val="28"/>
            </w:rPr>
            <w:instrText xml:space="preserve"> PAGEREF _Toc377959659 </w:instrText>
          </w:r>
          <w:r>
            <w:rPr>
              <w:sz w:val="28"/>
              <w:szCs w:val="28"/>
            </w:rPr>
            <w:fldChar w:fldCharType="separate"/>
          </w:r>
          <w:r>
            <w:rPr>
              <w:sz w:val="28"/>
              <w:szCs w:val="28"/>
            </w:rPr>
            <w:t>25</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_Toc447629846 </w:instrText>
          </w:r>
          <w:r>
            <w:rPr>
              <w:bCs/>
              <w:sz w:val="28"/>
              <w:szCs w:val="28"/>
              <w:lang w:val="zh-CN"/>
            </w:rPr>
            <w:fldChar w:fldCharType="separate"/>
          </w:r>
          <w:r>
            <w:rPr>
              <w:rFonts w:hint="eastAsia" w:ascii="楷体_GB2312" w:hAnsi="黑体" w:eastAsia="楷体_GB2312"/>
              <w:sz w:val="28"/>
              <w:szCs w:val="28"/>
            </w:rPr>
            <w:t>（三）打造“多节点支撑”发展体系，培育专业化服务集群</w:t>
          </w:r>
          <w:r>
            <w:rPr>
              <w:sz w:val="28"/>
              <w:szCs w:val="28"/>
            </w:rPr>
            <w:tab/>
          </w:r>
          <w:r>
            <w:rPr>
              <w:sz w:val="28"/>
              <w:szCs w:val="28"/>
            </w:rPr>
            <w:fldChar w:fldCharType="begin"/>
          </w:r>
          <w:r>
            <w:rPr>
              <w:sz w:val="28"/>
              <w:szCs w:val="28"/>
            </w:rPr>
            <w:instrText xml:space="preserve"> PAGEREF _Toc447629846 </w:instrText>
          </w:r>
          <w:r>
            <w:rPr>
              <w:sz w:val="28"/>
              <w:szCs w:val="28"/>
            </w:rPr>
            <w:fldChar w:fldCharType="separate"/>
          </w:r>
          <w:r>
            <w:rPr>
              <w:sz w:val="28"/>
              <w:szCs w:val="28"/>
            </w:rPr>
            <w:t>26</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_Toc1973744188 </w:instrText>
          </w:r>
          <w:r>
            <w:rPr>
              <w:bCs/>
              <w:sz w:val="28"/>
              <w:szCs w:val="28"/>
              <w:lang w:val="zh-CN"/>
            </w:rPr>
            <w:fldChar w:fldCharType="separate"/>
          </w:r>
          <w:r>
            <w:rPr>
              <w:rFonts w:hint="eastAsia" w:ascii="黑体" w:hAnsi="黑体" w:eastAsia="黑体"/>
              <w:sz w:val="28"/>
              <w:szCs w:val="28"/>
            </w:rPr>
            <w:t>六、实施产业提质增效“八大工程”</w:t>
          </w:r>
          <w:r>
            <w:rPr>
              <w:sz w:val="28"/>
              <w:szCs w:val="28"/>
            </w:rPr>
            <w:tab/>
          </w:r>
          <w:r>
            <w:rPr>
              <w:sz w:val="28"/>
              <w:szCs w:val="28"/>
            </w:rPr>
            <w:fldChar w:fldCharType="begin"/>
          </w:r>
          <w:r>
            <w:rPr>
              <w:sz w:val="28"/>
              <w:szCs w:val="28"/>
            </w:rPr>
            <w:instrText xml:space="preserve"> PAGEREF _Toc1973744188 </w:instrText>
          </w:r>
          <w:r>
            <w:rPr>
              <w:sz w:val="28"/>
              <w:szCs w:val="28"/>
            </w:rPr>
            <w:fldChar w:fldCharType="separate"/>
          </w:r>
          <w:r>
            <w:rPr>
              <w:sz w:val="28"/>
              <w:szCs w:val="28"/>
            </w:rPr>
            <w:t>30</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_Toc246971846 </w:instrText>
          </w:r>
          <w:r>
            <w:rPr>
              <w:bCs/>
              <w:sz w:val="28"/>
              <w:szCs w:val="28"/>
              <w:lang w:val="zh-CN"/>
            </w:rPr>
            <w:fldChar w:fldCharType="separate"/>
          </w:r>
          <w:r>
            <w:rPr>
              <w:rFonts w:hint="eastAsia" w:ascii="楷体_GB2312" w:hAnsi="黑体" w:eastAsia="楷体_GB2312"/>
              <w:sz w:val="28"/>
              <w:szCs w:val="28"/>
            </w:rPr>
            <w:t>（一）数智赋能转型升级工程</w:t>
          </w:r>
          <w:r>
            <w:rPr>
              <w:sz w:val="28"/>
              <w:szCs w:val="28"/>
            </w:rPr>
            <w:tab/>
          </w:r>
          <w:r>
            <w:rPr>
              <w:sz w:val="28"/>
              <w:szCs w:val="28"/>
            </w:rPr>
            <w:fldChar w:fldCharType="begin"/>
          </w:r>
          <w:r>
            <w:rPr>
              <w:sz w:val="28"/>
              <w:szCs w:val="28"/>
            </w:rPr>
            <w:instrText xml:space="preserve"> PAGEREF _Toc246971846 </w:instrText>
          </w:r>
          <w:r>
            <w:rPr>
              <w:sz w:val="28"/>
              <w:szCs w:val="28"/>
            </w:rPr>
            <w:fldChar w:fldCharType="separate"/>
          </w:r>
          <w:r>
            <w:rPr>
              <w:sz w:val="28"/>
              <w:szCs w:val="28"/>
            </w:rPr>
            <w:t>30</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_Toc601397989 </w:instrText>
          </w:r>
          <w:r>
            <w:rPr>
              <w:bCs/>
              <w:sz w:val="28"/>
              <w:szCs w:val="28"/>
              <w:lang w:val="zh-CN"/>
            </w:rPr>
            <w:fldChar w:fldCharType="separate"/>
          </w:r>
          <w:r>
            <w:rPr>
              <w:rFonts w:hint="eastAsia" w:ascii="楷体_GB2312" w:hAnsi="黑体" w:eastAsia="楷体_GB2312"/>
              <w:sz w:val="28"/>
              <w:szCs w:val="28"/>
            </w:rPr>
            <w:t>（二）生产服务科技促融工程</w:t>
          </w:r>
          <w:r>
            <w:rPr>
              <w:sz w:val="28"/>
              <w:szCs w:val="28"/>
            </w:rPr>
            <w:tab/>
          </w:r>
          <w:r>
            <w:rPr>
              <w:sz w:val="28"/>
              <w:szCs w:val="28"/>
            </w:rPr>
            <w:fldChar w:fldCharType="begin"/>
          </w:r>
          <w:r>
            <w:rPr>
              <w:sz w:val="28"/>
              <w:szCs w:val="28"/>
            </w:rPr>
            <w:instrText xml:space="preserve"> PAGEREF _Toc601397989 </w:instrText>
          </w:r>
          <w:r>
            <w:rPr>
              <w:sz w:val="28"/>
              <w:szCs w:val="28"/>
            </w:rPr>
            <w:fldChar w:fldCharType="separate"/>
          </w:r>
          <w:r>
            <w:rPr>
              <w:sz w:val="28"/>
              <w:szCs w:val="28"/>
            </w:rPr>
            <w:t>32</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_Toc1905048623 </w:instrText>
          </w:r>
          <w:r>
            <w:rPr>
              <w:bCs/>
              <w:sz w:val="28"/>
              <w:szCs w:val="28"/>
              <w:lang w:val="zh-CN"/>
            </w:rPr>
            <w:fldChar w:fldCharType="separate"/>
          </w:r>
          <w:r>
            <w:rPr>
              <w:rFonts w:hint="eastAsia" w:ascii="楷体_GB2312" w:hAnsi="黑体" w:eastAsia="楷体_GB2312"/>
              <w:sz w:val="28"/>
              <w:szCs w:val="28"/>
            </w:rPr>
            <w:t>（三）消费扩容提质焕新工程</w:t>
          </w:r>
          <w:r>
            <w:rPr>
              <w:rFonts w:hint="eastAsia" w:ascii="MS Gothic" w:hAnsi="MS Gothic" w:eastAsia="MS Gothic" w:cs="MS Gothic"/>
              <w:sz w:val="28"/>
              <w:szCs w:val="28"/>
            </w:rPr>
            <w:t>​</w:t>
          </w:r>
          <w:r>
            <w:rPr>
              <w:sz w:val="28"/>
              <w:szCs w:val="28"/>
            </w:rPr>
            <w:tab/>
          </w:r>
          <w:r>
            <w:rPr>
              <w:sz w:val="28"/>
              <w:szCs w:val="28"/>
            </w:rPr>
            <w:fldChar w:fldCharType="begin"/>
          </w:r>
          <w:r>
            <w:rPr>
              <w:sz w:val="28"/>
              <w:szCs w:val="28"/>
            </w:rPr>
            <w:instrText xml:space="preserve"> PAGEREF _Toc1905048623 </w:instrText>
          </w:r>
          <w:r>
            <w:rPr>
              <w:sz w:val="28"/>
              <w:szCs w:val="28"/>
            </w:rPr>
            <w:fldChar w:fldCharType="separate"/>
          </w:r>
          <w:r>
            <w:rPr>
              <w:sz w:val="28"/>
              <w:szCs w:val="28"/>
            </w:rPr>
            <w:t>33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_Toc2138084666 </w:instrText>
          </w:r>
          <w:r>
            <w:rPr>
              <w:bCs/>
              <w:sz w:val="28"/>
              <w:szCs w:val="28"/>
              <w:lang w:val="zh-CN"/>
            </w:rPr>
            <w:fldChar w:fldCharType="separate"/>
          </w:r>
          <w:r>
            <w:rPr>
              <w:rFonts w:hint="eastAsia" w:ascii="楷体_GB2312" w:hAnsi="黑体" w:eastAsia="楷体_GB2312"/>
              <w:sz w:val="28"/>
              <w:szCs w:val="28"/>
            </w:rPr>
            <w:t>（四）绿色低碳引领未来工程</w:t>
          </w:r>
          <w:r>
            <w:rPr>
              <w:sz w:val="28"/>
              <w:szCs w:val="28"/>
            </w:rPr>
            <w:tab/>
          </w:r>
          <w:r>
            <w:rPr>
              <w:sz w:val="28"/>
              <w:szCs w:val="28"/>
            </w:rPr>
            <w:fldChar w:fldCharType="begin"/>
          </w:r>
          <w:r>
            <w:rPr>
              <w:sz w:val="28"/>
              <w:szCs w:val="28"/>
            </w:rPr>
            <w:instrText xml:space="preserve"> PAGEREF _Toc2138084666 </w:instrText>
          </w:r>
          <w:r>
            <w:rPr>
              <w:sz w:val="28"/>
              <w:szCs w:val="28"/>
            </w:rPr>
            <w:fldChar w:fldCharType="separate"/>
          </w:r>
          <w:r>
            <w:rPr>
              <w:sz w:val="28"/>
              <w:szCs w:val="28"/>
            </w:rPr>
            <w:t>35</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_Toc1416993661 </w:instrText>
          </w:r>
          <w:r>
            <w:rPr>
              <w:bCs/>
              <w:sz w:val="28"/>
              <w:szCs w:val="28"/>
              <w:lang w:val="zh-CN"/>
            </w:rPr>
            <w:fldChar w:fldCharType="separate"/>
          </w:r>
          <w:r>
            <w:rPr>
              <w:rFonts w:hint="eastAsia" w:ascii="楷体_GB2312" w:hAnsi="黑体" w:eastAsia="楷体_GB2312"/>
              <w:sz w:val="28"/>
              <w:szCs w:val="28"/>
            </w:rPr>
            <w:t>（五）产业金融能力提升工程</w:t>
          </w:r>
          <w:r>
            <w:rPr>
              <w:sz w:val="28"/>
              <w:szCs w:val="28"/>
            </w:rPr>
            <w:tab/>
          </w:r>
          <w:r>
            <w:rPr>
              <w:sz w:val="28"/>
              <w:szCs w:val="28"/>
            </w:rPr>
            <w:fldChar w:fldCharType="begin"/>
          </w:r>
          <w:r>
            <w:rPr>
              <w:sz w:val="28"/>
              <w:szCs w:val="28"/>
            </w:rPr>
            <w:instrText xml:space="preserve"> PAGEREF _Toc1416993661 </w:instrText>
          </w:r>
          <w:r>
            <w:rPr>
              <w:sz w:val="28"/>
              <w:szCs w:val="28"/>
            </w:rPr>
            <w:fldChar w:fldCharType="separate"/>
          </w:r>
          <w:r>
            <w:rPr>
              <w:sz w:val="28"/>
              <w:szCs w:val="28"/>
            </w:rPr>
            <w:t>37</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_Toc1767389119 </w:instrText>
          </w:r>
          <w:r>
            <w:rPr>
              <w:bCs/>
              <w:sz w:val="28"/>
              <w:szCs w:val="28"/>
              <w:lang w:val="zh-CN"/>
            </w:rPr>
            <w:fldChar w:fldCharType="separate"/>
          </w:r>
          <w:r>
            <w:rPr>
              <w:rFonts w:hint="eastAsia" w:ascii="楷体_GB2312" w:hAnsi="黑体" w:eastAsia="楷体_GB2312"/>
              <w:sz w:val="28"/>
              <w:szCs w:val="28"/>
            </w:rPr>
            <w:t>（六）市场主体梯度培育工程</w:t>
          </w:r>
          <w:r>
            <w:rPr>
              <w:sz w:val="28"/>
              <w:szCs w:val="28"/>
            </w:rPr>
            <w:tab/>
          </w:r>
          <w:r>
            <w:rPr>
              <w:sz w:val="28"/>
              <w:szCs w:val="28"/>
            </w:rPr>
            <w:fldChar w:fldCharType="begin"/>
          </w:r>
          <w:r>
            <w:rPr>
              <w:sz w:val="28"/>
              <w:szCs w:val="28"/>
            </w:rPr>
            <w:instrText xml:space="preserve"> PAGEREF _Toc1767389119 </w:instrText>
          </w:r>
          <w:r>
            <w:rPr>
              <w:sz w:val="28"/>
              <w:szCs w:val="28"/>
            </w:rPr>
            <w:fldChar w:fldCharType="separate"/>
          </w:r>
          <w:r>
            <w:rPr>
              <w:sz w:val="28"/>
              <w:szCs w:val="28"/>
            </w:rPr>
            <w:t>38</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_Toc880911365 </w:instrText>
          </w:r>
          <w:r>
            <w:rPr>
              <w:bCs/>
              <w:sz w:val="28"/>
              <w:szCs w:val="28"/>
              <w:lang w:val="zh-CN"/>
            </w:rPr>
            <w:fldChar w:fldCharType="separate"/>
          </w:r>
          <w:r>
            <w:rPr>
              <w:rFonts w:hint="eastAsia" w:ascii="楷体_GB2312" w:hAnsi="黑体" w:eastAsia="楷体_GB2312"/>
              <w:sz w:val="28"/>
              <w:szCs w:val="28"/>
            </w:rPr>
            <w:t>（七）人才引育集聚提质工程</w:t>
          </w:r>
          <w:r>
            <w:rPr>
              <w:sz w:val="28"/>
              <w:szCs w:val="28"/>
            </w:rPr>
            <w:tab/>
          </w:r>
          <w:r>
            <w:rPr>
              <w:sz w:val="28"/>
              <w:szCs w:val="28"/>
            </w:rPr>
            <w:fldChar w:fldCharType="begin"/>
          </w:r>
          <w:r>
            <w:rPr>
              <w:sz w:val="28"/>
              <w:szCs w:val="28"/>
            </w:rPr>
            <w:instrText xml:space="preserve"> PAGEREF _Toc880911365 </w:instrText>
          </w:r>
          <w:r>
            <w:rPr>
              <w:sz w:val="28"/>
              <w:szCs w:val="28"/>
            </w:rPr>
            <w:fldChar w:fldCharType="separate"/>
          </w:r>
          <w:r>
            <w:rPr>
              <w:sz w:val="28"/>
              <w:szCs w:val="28"/>
            </w:rPr>
            <w:t>40</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_Toc920174125 </w:instrText>
          </w:r>
          <w:r>
            <w:rPr>
              <w:bCs/>
              <w:sz w:val="28"/>
              <w:szCs w:val="28"/>
              <w:lang w:val="zh-CN"/>
            </w:rPr>
            <w:fldChar w:fldCharType="separate"/>
          </w:r>
          <w:r>
            <w:rPr>
              <w:rFonts w:hint="eastAsia" w:ascii="楷体_GB2312" w:hAnsi="黑体" w:eastAsia="楷体_GB2312"/>
              <w:sz w:val="28"/>
              <w:szCs w:val="28"/>
            </w:rPr>
            <w:t>（八）改革开放促进发展工程</w:t>
          </w:r>
          <w:r>
            <w:rPr>
              <w:sz w:val="28"/>
              <w:szCs w:val="28"/>
            </w:rPr>
            <w:tab/>
          </w:r>
          <w:r>
            <w:rPr>
              <w:sz w:val="28"/>
              <w:szCs w:val="28"/>
            </w:rPr>
            <w:fldChar w:fldCharType="begin"/>
          </w:r>
          <w:r>
            <w:rPr>
              <w:sz w:val="28"/>
              <w:szCs w:val="28"/>
            </w:rPr>
            <w:instrText xml:space="preserve"> PAGEREF _Toc920174125 </w:instrText>
          </w:r>
          <w:r>
            <w:rPr>
              <w:sz w:val="28"/>
              <w:szCs w:val="28"/>
            </w:rPr>
            <w:fldChar w:fldCharType="separate"/>
          </w:r>
          <w:r>
            <w:rPr>
              <w:sz w:val="28"/>
              <w:szCs w:val="28"/>
            </w:rPr>
            <w:t>41</w:t>
          </w:r>
          <w:r>
            <w:rPr>
              <w:sz w:val="28"/>
              <w:szCs w:val="28"/>
            </w:rPr>
            <w:fldChar w:fldCharType="end"/>
          </w:r>
          <w:r>
            <w:rPr>
              <w:bCs/>
              <w:sz w:val="28"/>
              <w:szCs w:val="28"/>
              <w:lang w:val="zh-CN"/>
            </w:rPr>
            <w:fldChar w:fldCharType="end"/>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_Toc234088233 </w:instrText>
          </w:r>
          <w:r>
            <w:rPr>
              <w:bCs/>
              <w:sz w:val="28"/>
              <w:szCs w:val="28"/>
              <w:lang w:val="zh-CN"/>
            </w:rPr>
            <w:fldChar w:fldCharType="separate"/>
          </w:r>
          <w:r>
            <w:rPr>
              <w:rFonts w:hint="eastAsia" w:ascii="黑体" w:hAnsi="黑体" w:eastAsia="黑体"/>
              <w:sz w:val="28"/>
              <w:szCs w:val="28"/>
            </w:rPr>
            <w:t>七、强化规划实施保障</w:t>
          </w:r>
          <w:r>
            <w:rPr>
              <w:sz w:val="28"/>
              <w:szCs w:val="28"/>
            </w:rPr>
            <w:tab/>
          </w:r>
          <w:r>
            <w:rPr>
              <w:sz w:val="28"/>
              <w:szCs w:val="28"/>
            </w:rPr>
            <w:fldChar w:fldCharType="begin"/>
          </w:r>
          <w:r>
            <w:rPr>
              <w:sz w:val="28"/>
              <w:szCs w:val="28"/>
            </w:rPr>
            <w:instrText xml:space="preserve"> PAGEREF _Toc234088233 </w:instrText>
          </w:r>
          <w:r>
            <w:rPr>
              <w:sz w:val="28"/>
              <w:szCs w:val="28"/>
            </w:rPr>
            <w:fldChar w:fldCharType="separate"/>
          </w:r>
          <w:r>
            <w:rPr>
              <w:sz w:val="28"/>
              <w:szCs w:val="28"/>
            </w:rPr>
            <w:t>43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_Toc275039207 </w:instrText>
          </w:r>
          <w:r>
            <w:rPr>
              <w:bCs/>
              <w:sz w:val="28"/>
              <w:szCs w:val="28"/>
              <w:lang w:val="zh-CN"/>
            </w:rPr>
            <w:fldChar w:fldCharType="separate"/>
          </w:r>
          <w:r>
            <w:rPr>
              <w:rFonts w:hint="eastAsia" w:ascii="楷体_GB2312" w:hAnsi="黑体" w:eastAsia="楷体_GB2312"/>
              <w:sz w:val="28"/>
              <w:szCs w:val="28"/>
            </w:rPr>
            <w:t>（一）强化组织机制保障</w:t>
          </w:r>
          <w:r>
            <w:rPr>
              <w:sz w:val="28"/>
              <w:szCs w:val="28"/>
            </w:rPr>
            <w:tab/>
          </w:r>
          <w:r>
            <w:rPr>
              <w:sz w:val="28"/>
              <w:szCs w:val="28"/>
            </w:rPr>
            <w:fldChar w:fldCharType="begin"/>
          </w:r>
          <w:r>
            <w:rPr>
              <w:sz w:val="28"/>
              <w:szCs w:val="28"/>
            </w:rPr>
            <w:instrText xml:space="preserve"> PAGEREF _Toc275039207 </w:instrText>
          </w:r>
          <w:r>
            <w:rPr>
              <w:sz w:val="28"/>
              <w:szCs w:val="28"/>
            </w:rPr>
            <w:fldChar w:fldCharType="separate"/>
          </w:r>
          <w:r>
            <w:rPr>
              <w:sz w:val="28"/>
              <w:szCs w:val="28"/>
            </w:rPr>
            <w:t>43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_Toc502837976 </w:instrText>
          </w:r>
          <w:r>
            <w:rPr>
              <w:bCs/>
              <w:sz w:val="28"/>
              <w:szCs w:val="28"/>
              <w:lang w:val="zh-CN"/>
            </w:rPr>
            <w:fldChar w:fldCharType="separate"/>
          </w:r>
          <w:r>
            <w:rPr>
              <w:rFonts w:hint="eastAsia" w:ascii="楷体_GB2312" w:hAnsi="黑体" w:eastAsia="楷体_GB2312"/>
              <w:sz w:val="28"/>
              <w:szCs w:val="28"/>
            </w:rPr>
            <w:t>（二）加强政策支持保障</w:t>
          </w:r>
          <w:r>
            <w:rPr>
              <w:sz w:val="28"/>
              <w:szCs w:val="28"/>
            </w:rPr>
            <w:tab/>
          </w:r>
          <w:r>
            <w:rPr>
              <w:sz w:val="28"/>
              <w:szCs w:val="28"/>
            </w:rPr>
            <w:fldChar w:fldCharType="begin"/>
          </w:r>
          <w:r>
            <w:rPr>
              <w:sz w:val="28"/>
              <w:szCs w:val="28"/>
            </w:rPr>
            <w:instrText xml:space="preserve"> PAGEREF _Toc502837976 </w:instrText>
          </w:r>
          <w:r>
            <w:rPr>
              <w:sz w:val="28"/>
              <w:szCs w:val="28"/>
            </w:rPr>
            <w:fldChar w:fldCharType="separate"/>
          </w:r>
          <w:r>
            <w:rPr>
              <w:sz w:val="28"/>
              <w:szCs w:val="28"/>
            </w:rPr>
            <w:t>43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_Toc1113857762 </w:instrText>
          </w:r>
          <w:r>
            <w:rPr>
              <w:bCs/>
              <w:sz w:val="28"/>
              <w:szCs w:val="28"/>
              <w:lang w:val="zh-CN"/>
            </w:rPr>
            <w:fldChar w:fldCharType="separate"/>
          </w:r>
          <w:r>
            <w:rPr>
              <w:rFonts w:hint="eastAsia" w:ascii="楷体_GB2312" w:hAnsi="黑体" w:eastAsia="楷体_GB2312"/>
              <w:sz w:val="28"/>
              <w:szCs w:val="28"/>
            </w:rPr>
            <w:t>（三）加大资源要素保障</w:t>
          </w:r>
          <w:r>
            <w:rPr>
              <w:sz w:val="28"/>
              <w:szCs w:val="28"/>
            </w:rPr>
            <w:tab/>
          </w:r>
          <w:r>
            <w:rPr>
              <w:sz w:val="28"/>
              <w:szCs w:val="28"/>
            </w:rPr>
            <w:fldChar w:fldCharType="begin"/>
          </w:r>
          <w:r>
            <w:rPr>
              <w:sz w:val="28"/>
              <w:szCs w:val="28"/>
            </w:rPr>
            <w:instrText xml:space="preserve"> PAGEREF _Toc1113857762 </w:instrText>
          </w:r>
          <w:r>
            <w:rPr>
              <w:sz w:val="28"/>
              <w:szCs w:val="28"/>
            </w:rPr>
            <w:fldChar w:fldCharType="separate"/>
          </w:r>
          <w:r>
            <w:rPr>
              <w:sz w:val="28"/>
              <w:szCs w:val="28"/>
            </w:rPr>
            <w:t>43</w:t>
          </w:r>
          <w:r>
            <w:rPr>
              <w:sz w:val="28"/>
              <w:szCs w:val="28"/>
            </w:rPr>
            <w:fldChar w:fldCharType="end"/>
          </w:r>
          <w:r>
            <w:rPr>
              <w:bCs/>
              <w:sz w:val="28"/>
              <w:szCs w:val="28"/>
              <w:lang w:val="zh-CN"/>
            </w:rPr>
            <w:fldChar w:fldCharType="end"/>
          </w:r>
        </w:p>
        <w:p>
          <w:pPr>
            <w:pStyle w:val="9"/>
            <w:tabs>
              <w:tab w:val="right" w:leader="dot" w:pos="8306"/>
            </w:tabs>
            <w:rPr>
              <w:sz w:val="28"/>
              <w:szCs w:val="28"/>
            </w:rPr>
          </w:pPr>
          <w:r>
            <w:rPr>
              <w:bCs/>
              <w:sz w:val="28"/>
              <w:szCs w:val="28"/>
              <w:lang w:val="zh-CN"/>
            </w:rPr>
            <w:fldChar w:fldCharType="begin"/>
          </w:r>
          <w:r>
            <w:rPr>
              <w:bCs/>
              <w:sz w:val="28"/>
              <w:szCs w:val="28"/>
              <w:lang w:val="zh-CN"/>
            </w:rPr>
            <w:instrText xml:space="preserve"> HYPERLINK \l _Toc1841294491 </w:instrText>
          </w:r>
          <w:r>
            <w:rPr>
              <w:bCs/>
              <w:sz w:val="28"/>
              <w:szCs w:val="28"/>
              <w:lang w:val="zh-CN"/>
            </w:rPr>
            <w:fldChar w:fldCharType="separate"/>
          </w:r>
          <w:r>
            <w:rPr>
              <w:rFonts w:hint="eastAsia" w:ascii="楷体_GB2312" w:hAnsi="黑体" w:eastAsia="楷体_GB2312"/>
              <w:sz w:val="28"/>
              <w:szCs w:val="28"/>
            </w:rPr>
            <w:t>（四）加强行业监测评估</w:t>
          </w:r>
          <w:r>
            <w:rPr>
              <w:sz w:val="28"/>
              <w:szCs w:val="28"/>
            </w:rPr>
            <w:tab/>
          </w:r>
          <w:r>
            <w:rPr>
              <w:sz w:val="28"/>
              <w:szCs w:val="28"/>
            </w:rPr>
            <w:fldChar w:fldCharType="begin"/>
          </w:r>
          <w:r>
            <w:rPr>
              <w:sz w:val="28"/>
              <w:szCs w:val="28"/>
            </w:rPr>
            <w:instrText xml:space="preserve"> PAGEREF _Toc1841294491 </w:instrText>
          </w:r>
          <w:r>
            <w:rPr>
              <w:sz w:val="28"/>
              <w:szCs w:val="28"/>
            </w:rPr>
            <w:fldChar w:fldCharType="separate"/>
          </w:r>
          <w:r>
            <w:rPr>
              <w:sz w:val="28"/>
              <w:szCs w:val="28"/>
            </w:rPr>
            <w:t>44</w:t>
          </w:r>
          <w:r>
            <w:rPr>
              <w:sz w:val="28"/>
              <w:szCs w:val="28"/>
            </w:rPr>
            <w:fldChar w:fldCharType="end"/>
          </w:r>
          <w:r>
            <w:rPr>
              <w:bCs/>
              <w:sz w:val="28"/>
              <w:szCs w:val="28"/>
              <w:lang w:val="zh-CN"/>
            </w:rPr>
            <w:fldChar w:fldCharType="end"/>
          </w:r>
        </w:p>
        <w:p>
          <w:pPr>
            <w:pStyle w:val="8"/>
            <w:tabs>
              <w:tab w:val="right" w:leader="dot" w:pos="8306"/>
            </w:tabs>
            <w:rPr>
              <w:rFonts w:hint="default"/>
              <w:bCs/>
              <w:sz w:val="28"/>
              <w:szCs w:val="28"/>
              <w:lang w:val="en"/>
            </w:rPr>
          </w:pPr>
          <w:r>
            <w:rPr>
              <w:bCs/>
              <w:sz w:val="28"/>
              <w:szCs w:val="28"/>
              <w:lang w:val="zh-CN"/>
            </w:rPr>
            <w:fldChar w:fldCharType="begin"/>
          </w:r>
          <w:r>
            <w:rPr>
              <w:bCs/>
              <w:sz w:val="28"/>
              <w:szCs w:val="28"/>
              <w:lang w:val="zh-CN"/>
            </w:rPr>
            <w:instrText xml:space="preserve"> HYPERLINK \l _Toc514052018 </w:instrText>
          </w:r>
          <w:r>
            <w:rPr>
              <w:bCs/>
              <w:sz w:val="28"/>
              <w:szCs w:val="28"/>
              <w:lang w:val="zh-CN"/>
            </w:rPr>
            <w:fldChar w:fldCharType="separate"/>
          </w:r>
          <w:r>
            <w:rPr>
              <w:rFonts w:hint="eastAsia" w:ascii="黑体" w:hAnsi="黑体" w:eastAsia="黑体" w:cs="黑体"/>
              <w:sz w:val="28"/>
              <w:szCs w:val="28"/>
            </w:rPr>
            <w:t>附</w:t>
          </w:r>
          <w:r>
            <w:rPr>
              <w:rFonts w:hint="eastAsia" w:ascii="黑体" w:hAnsi="黑体" w:eastAsia="黑体" w:cs="黑体"/>
              <w:sz w:val="28"/>
              <w:szCs w:val="28"/>
              <w:lang w:eastAsia="zh-CN"/>
            </w:rPr>
            <w:t>录</w:t>
          </w:r>
          <w:r>
            <w:rPr>
              <w:rFonts w:hint="eastAsia" w:ascii="黑体" w:hAnsi="黑体" w:eastAsia="黑体" w:cs="黑体"/>
              <w:sz w:val="28"/>
              <w:szCs w:val="28"/>
              <w:lang w:val="en-US" w:eastAsia="zh-CN"/>
            </w:rPr>
            <w:t xml:space="preserve">1   </w:t>
          </w:r>
          <w:r>
            <w:rPr>
              <w:rFonts w:hint="eastAsia" w:ascii="黑体" w:hAnsi="黑体" w:eastAsia="黑体" w:cs="黑体"/>
              <w:sz w:val="28"/>
              <w:szCs w:val="28"/>
            </w:rPr>
            <w:t>龙华区服务业发展“十五五”规划指标表</w:t>
          </w:r>
          <w:r>
            <w:rPr>
              <w:sz w:val="28"/>
              <w:szCs w:val="28"/>
            </w:rPr>
            <w:tab/>
          </w:r>
          <w:r>
            <w:rPr>
              <w:rFonts w:hint="default"/>
              <w:sz w:val="28"/>
              <w:szCs w:val="28"/>
              <w:lang w:val="en"/>
            </w:rPr>
            <w:t>4</w:t>
          </w:r>
          <w:r>
            <w:rPr>
              <w:bCs/>
              <w:sz w:val="28"/>
              <w:szCs w:val="28"/>
              <w:lang w:val="zh-CN"/>
            </w:rPr>
            <w:fldChar w:fldCharType="end"/>
          </w:r>
          <w:r>
            <w:rPr>
              <w:rFonts w:hint="default"/>
              <w:bCs/>
              <w:sz w:val="28"/>
              <w:szCs w:val="28"/>
              <w:lang w:val="en"/>
            </w:rPr>
            <w:t>5</w:t>
          </w:r>
        </w:p>
        <w:p>
          <w:pPr>
            <w:pStyle w:val="8"/>
            <w:tabs>
              <w:tab w:val="right" w:leader="dot" w:pos="8306"/>
            </w:tabs>
            <w:rPr>
              <w:sz w:val="28"/>
              <w:szCs w:val="28"/>
            </w:rPr>
          </w:pPr>
          <w:r>
            <w:rPr>
              <w:bCs/>
              <w:sz w:val="28"/>
              <w:szCs w:val="28"/>
              <w:lang w:val="zh-CN"/>
            </w:rPr>
            <w:fldChar w:fldCharType="begin"/>
          </w:r>
          <w:r>
            <w:rPr>
              <w:bCs/>
              <w:sz w:val="28"/>
              <w:szCs w:val="28"/>
              <w:lang w:val="zh-CN"/>
            </w:rPr>
            <w:instrText xml:space="preserve"> HYPERLINK \l _Toc514052018 </w:instrText>
          </w:r>
          <w:r>
            <w:rPr>
              <w:bCs/>
              <w:sz w:val="28"/>
              <w:szCs w:val="28"/>
              <w:lang w:val="zh-CN"/>
            </w:rPr>
            <w:fldChar w:fldCharType="separate"/>
          </w:r>
          <w:r>
            <w:rPr>
              <w:rFonts w:hint="eastAsia" w:ascii="黑体" w:hAnsi="黑体" w:eastAsia="黑体" w:cs="黑体"/>
              <w:sz w:val="28"/>
              <w:szCs w:val="28"/>
            </w:rPr>
            <w:t>附</w:t>
          </w:r>
          <w:r>
            <w:rPr>
              <w:rFonts w:hint="eastAsia" w:ascii="黑体" w:hAnsi="黑体" w:eastAsia="黑体" w:cs="黑体"/>
              <w:sz w:val="28"/>
              <w:szCs w:val="28"/>
              <w:lang w:eastAsia="zh-CN"/>
            </w:rPr>
            <w:t>录</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t>龙华区服务业“十五五”重大项目</w:t>
          </w:r>
          <w:r>
            <w:rPr>
              <w:sz w:val="28"/>
              <w:szCs w:val="28"/>
            </w:rPr>
            <w:tab/>
          </w:r>
          <w:r>
            <w:rPr>
              <w:sz w:val="28"/>
              <w:szCs w:val="28"/>
            </w:rPr>
            <w:fldChar w:fldCharType="begin"/>
          </w:r>
          <w:r>
            <w:rPr>
              <w:sz w:val="28"/>
              <w:szCs w:val="28"/>
            </w:rPr>
            <w:instrText xml:space="preserve"> PAGEREF _Toc514052018 </w:instrText>
          </w:r>
          <w:r>
            <w:rPr>
              <w:sz w:val="28"/>
              <w:szCs w:val="28"/>
            </w:rPr>
            <w:fldChar w:fldCharType="separate"/>
          </w:r>
          <w:r>
            <w:rPr>
              <w:sz w:val="28"/>
              <w:szCs w:val="28"/>
            </w:rPr>
            <w:t>56</w:t>
          </w:r>
          <w:r>
            <w:rPr>
              <w:sz w:val="28"/>
              <w:szCs w:val="28"/>
            </w:rPr>
            <w:fldChar w:fldCharType="end"/>
          </w:r>
          <w:r>
            <w:rPr>
              <w:bCs/>
              <w:sz w:val="28"/>
              <w:szCs w:val="28"/>
              <w:lang w:val="zh-CN"/>
            </w:rPr>
            <w:fldChar w:fldCharType="end"/>
          </w:r>
        </w:p>
        <w:p>
          <w:pPr>
            <w:rPr>
              <w:rFonts w:asciiTheme="minorHAnsi" w:hAnsiTheme="minorHAnsi" w:eastAsiaTheme="minorEastAsia" w:cstheme="minorBidi"/>
              <w:b/>
              <w:bCs/>
              <w:color w:val="auto"/>
              <w:kern w:val="2"/>
              <w:sz w:val="28"/>
              <w:szCs w:val="22"/>
              <w:lang w:val="zh-CN"/>
            </w:rPr>
          </w:pPr>
          <w:r>
            <w:rPr>
              <w:bCs/>
              <w:sz w:val="28"/>
              <w:szCs w:val="28"/>
              <w:lang w:val="zh-CN"/>
            </w:rPr>
            <w:fldChar w:fldCharType="end"/>
          </w:r>
        </w:p>
      </w:sdtContent>
    </w:sdt>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adjustRightInd w:val="0"/>
        <w:snapToGrid w:val="0"/>
        <w:spacing w:line="560" w:lineRule="exact"/>
        <w:jc w:val="center"/>
        <w:outlineLvl w:val="0"/>
        <w:rPr>
          <w:rFonts w:ascii="黑体" w:hAnsi="黑体" w:eastAsia="黑体"/>
          <w:sz w:val="32"/>
          <w:szCs w:val="32"/>
        </w:rPr>
      </w:pPr>
      <w:bookmarkStart w:id="0" w:name="_Toc614182762"/>
      <w:r>
        <w:rPr>
          <w:rFonts w:hint="eastAsia" w:ascii="黑体" w:hAnsi="黑体" w:eastAsia="黑体"/>
          <w:sz w:val="32"/>
          <w:szCs w:val="32"/>
        </w:rPr>
        <w:t>前 言</w:t>
      </w:r>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五”时期，是我国基本实现社会主义现代化夯实基础、全面发力的关键时期，是深圳加快构建“三化三性一力”现代化产业体系、塑造未来竞争新优势的重要时期，更是龙华锚定“数智龙华”、再造一个新龙华、加快实现高质量跨越式发展的重大关口。服务业作为现代经济的主体、吸纳就业的主渠道、扩大内需的主抓手和提升城市能级的核心支撑，正成为龙华发展新质生产力、推动产业结构跃升、培育新动能新场景的重要力量。面向“十五五”，加快服务业提质扩容、创新集成与结构升级，促进服务业优质高效发展，对于龙华打造现代化产业体系、深化以数智驱动的创新发展、提升城区综合竞争力和可持续发展能力、构建以人为本的民生幸福标杆城区，具有战略性、基础性和全局性意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为系统</w:t>
      </w:r>
      <w:r>
        <w:rPr>
          <w:rFonts w:hint="eastAsia" w:ascii="仿宋_GB2312" w:eastAsia="仿宋_GB2312"/>
          <w:sz w:val="32"/>
          <w:szCs w:val="32"/>
          <w:lang w:eastAsia="zh-CN"/>
        </w:rPr>
        <w:t>推动</w:t>
      </w:r>
      <w:r>
        <w:rPr>
          <w:rFonts w:hint="eastAsia" w:ascii="仿宋_GB2312" w:eastAsia="仿宋_GB2312"/>
          <w:sz w:val="32"/>
          <w:szCs w:val="32"/>
        </w:rPr>
        <w:t>“十五五”时期龙华区服务业高质量发展，依据《深圳市服务业发展“十五五”规划》《深圳市龙华区国民经济和社会发展第十五个五年规划》，编制本规划。规划期为</w:t>
      </w:r>
      <w:r>
        <w:rPr>
          <w:rFonts w:ascii="仿宋_GB2312" w:eastAsia="仿宋_GB2312"/>
          <w:sz w:val="32"/>
          <w:szCs w:val="32"/>
        </w:rPr>
        <w:t>2026-2030年。</w:t>
      </w:r>
    </w:p>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ascii="黑体" w:hAnsi="黑体" w:eastAsia="黑体"/>
          <w:sz w:val="32"/>
          <w:szCs w:val="32"/>
        </w:rPr>
      </w:pPr>
      <w:bookmarkStart w:id="1" w:name="_Toc1541611490"/>
      <w:r>
        <w:rPr>
          <w:rFonts w:hint="eastAsia" w:ascii="黑体" w:hAnsi="黑体" w:eastAsia="黑体"/>
          <w:sz w:val="32"/>
          <w:szCs w:val="32"/>
        </w:rPr>
        <w:t>一、发展基础与形势</w:t>
      </w:r>
      <w:bookmarkEnd w:id="1"/>
    </w:p>
    <w:p>
      <w:pPr>
        <w:adjustRightInd w:val="0"/>
        <w:snapToGrid w:val="0"/>
        <w:spacing w:line="560" w:lineRule="exact"/>
        <w:ind w:firstLine="640" w:firstLineChars="200"/>
        <w:outlineLvl w:val="1"/>
        <w:rPr>
          <w:rFonts w:ascii="楷体_GB2312" w:hAnsi="黑体" w:eastAsia="楷体_GB2312"/>
          <w:sz w:val="32"/>
          <w:szCs w:val="32"/>
        </w:rPr>
      </w:pPr>
      <w:bookmarkStart w:id="2" w:name="_Toc1730147499"/>
      <w:r>
        <w:rPr>
          <w:rFonts w:hint="eastAsia" w:ascii="楷体_GB2312" w:hAnsi="黑体" w:eastAsia="楷体_GB2312"/>
          <w:sz w:val="32"/>
          <w:szCs w:val="32"/>
        </w:rPr>
        <w:t>（一）主要成就</w:t>
      </w:r>
      <w:bookmarkEnd w:id="2"/>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服务经济动能显著增强。</w:t>
      </w:r>
      <w:r>
        <w:rPr>
          <w:rFonts w:hint="eastAsia" w:ascii="仿宋_GB2312" w:eastAsia="仿宋_GB2312"/>
          <w:sz w:val="32"/>
          <w:szCs w:val="32"/>
        </w:rPr>
        <w:t>“十四五”期间，龙华区服务业规模持续扩大，对全区经济增长的支撑作用显著增强。全区服务业增加值从2021年的1402.41亿元增长至2024年的1622.27亿元，服务业增加值占GDP比重稳定在50%以上，2024年为51.43%，形成了二、三产业并行发展的稳定格局。全区服务业企业总数突破3.8万家，营收规模超过5600亿元，保持强劲发展势头。龙华区服务业始终坚持与制造业相融相长，生产性服务业占比提升至65%，为制造业转型升级提供了有力支撑。</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发展质量持续提升。</w:t>
      </w:r>
      <w:r>
        <w:rPr>
          <w:rFonts w:hint="eastAsia" w:ascii="仿宋_GB2312" w:eastAsia="仿宋_GB2312"/>
          <w:sz w:val="32"/>
          <w:szCs w:val="32"/>
        </w:rPr>
        <w:t>龙华区服务业内部结构持续优化，现代服务业增加值占比达到61%。以信息传输、软件和信息技术服务业为代表的新兴动能实现爆发式增长，增加值占服务业比重提升至10.94%，成为服务业增长的核心驱动力。同时，科学研究和技术服务业规上营收年均复合增长率达18.68%，行业规模持续扩张，尤其在工程设计与设计服务领域贡献突出。在创新平台建设方面，龙华区拥有全市最多的国家级工业互联网双跨平台，并基本实现了规上工业企业数字化转型诊断全覆盖，推动了数实融合的深入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发展活力加速释放。</w:t>
      </w:r>
      <w:r>
        <w:rPr>
          <w:rFonts w:hint="eastAsia" w:ascii="仿宋_GB2312" w:eastAsia="仿宋_GB2312"/>
          <w:sz w:val="32"/>
          <w:szCs w:val="32"/>
        </w:rPr>
        <w:t>龙华区在服务业新业态、新模式的培育上亮点突出。在全国率先推动低空经济创新应用，62条低空航线投入运营，成为深圳低空经济的核心承载区。金融服务创新精准，通过“数字云贷”系列产品（含全国首创的“园区贷”等）精准服务实体经济。专业商务服务集聚效应强，龙华人才园升级为国家级人力资源服务产业园；知识产权服务机构数量（商标代理）居全市第一；深港联营律师事务所落地，有效提升了服务贸易和对外合作水平。文化、体育和娱乐业营收实现“V字型”复苏，“《哈利·波特》禁忌森林之旅”沉浸式夜游项目等重大文旅活动的落地，显著增强了城区活力。</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集聚发展格局初步完善。</w:t>
      </w:r>
      <w:r>
        <w:rPr>
          <w:rFonts w:hint="eastAsia" w:ascii="仿宋_GB2312" w:eastAsia="仿宋_GB2312"/>
          <w:sz w:val="32"/>
          <w:szCs w:val="32"/>
        </w:rPr>
        <w:t>龙华区服务业依托重点片区形成了“多核心、差异化”的空间集聚态势。其中，北站国际商务区以总部经济和金融服务为核心功能；大浪时尚小镇形成世界知名时尚中心；观澜文化小镇突出数字文化功能；龙华国际商圈形成品质生活和科技商贸服务中心。在消费载体方面，壹方天地获评广东省级示范特色步行街，成为全区首个省级示范商圈，消费吸引力明显增强。</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发展环境持续改善。</w:t>
      </w:r>
      <w:r>
        <w:rPr>
          <w:rFonts w:hint="eastAsia" w:ascii="仿宋_GB2312" w:eastAsia="仿宋_GB2312"/>
          <w:sz w:val="32"/>
          <w:szCs w:val="32"/>
        </w:rPr>
        <w:t>新型基础设施建设加快，建成全市单体规模最大的新型工业智算中心，新增1000P智能算力，为数字服务业发展奠定了坚实基础。营商环境持续优化，“金融驿站”实现线下网点全区覆盖，有效打通金融服务“最后一公里”。法律、会计、资产评估等专业服务机构数量快速增长，便民服务网络覆盖率全市第一，服务供给的便捷化和数字化水平不断提升。</w:t>
      </w:r>
    </w:p>
    <w:p>
      <w:pPr>
        <w:adjustRightInd w:val="0"/>
        <w:snapToGrid w:val="0"/>
        <w:spacing w:line="560" w:lineRule="exact"/>
        <w:ind w:firstLine="640" w:firstLineChars="200"/>
        <w:outlineLvl w:val="1"/>
        <w:rPr>
          <w:rFonts w:ascii="楷体_GB2312" w:hAnsi="黑体" w:eastAsia="楷体_GB2312"/>
          <w:sz w:val="32"/>
          <w:szCs w:val="32"/>
        </w:rPr>
      </w:pPr>
      <w:bookmarkStart w:id="3" w:name="_Toc879769528"/>
      <w:r>
        <w:rPr>
          <w:rFonts w:hint="eastAsia" w:ascii="楷体_GB2312" w:hAnsi="黑体" w:eastAsia="楷体_GB2312"/>
          <w:sz w:val="32"/>
          <w:szCs w:val="32"/>
        </w:rPr>
        <w:t>（二）面临形势</w:t>
      </w:r>
      <w:bookmarkEnd w:id="3"/>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发展新机遇。</w:t>
      </w:r>
      <w:r>
        <w:rPr>
          <w:rFonts w:hint="eastAsia" w:ascii="仿宋_GB2312" w:eastAsia="仿宋_GB2312"/>
          <w:sz w:val="32"/>
          <w:szCs w:val="32"/>
        </w:rPr>
        <w:t>国家战略和深圳定位叠加释放制度红利，国家战略持续向服务业倾斜，“数字中国”“新型工业化”等系列政策不断出台，为服务业转型升级提供良好制度环境；深圳加快建设国际消费中心城市、全球科技创新中心，做好APEC2026承办工作，为龙华发展高端服务业提供巨大空间。龙华制造强区优势突出，为生产性服务业发展提供坚实基础，拥有全市领先的先进制造业基础，高端电子信息、智能装备、新能源等产业集群持续壮大，为科技服务、工业设计、供应链管理、金融服务等生产性服务业提供了广阔应用场景和稳定市场需求。龙华人口规模大、结构年轻，新市民占比高，对文体娱乐、品质消费、教育培训、健康服务等需求旺盛，消费市场潜力巨大，是培育新业态、新模式的重要土壤。数字经济基础扎实，人工智能、工业互联网等新型基础设施持续完善，创新载体体系不断壮大，数字化能力居全市前列，为发展信息服务、平台经济、数据服务等数字服务业提供坚实基础。</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面临的风险挑战。</w:t>
      </w:r>
      <w:r>
        <w:rPr>
          <w:rFonts w:hint="eastAsia" w:ascii="仿宋_GB2312" w:eastAsia="仿宋_GB2312"/>
          <w:sz w:val="32"/>
          <w:szCs w:val="32"/>
        </w:rPr>
        <w:t>“十五五”时期，龙华服务业发展面临外部环境不确定性和内部结构性矛盾的双重压力。一方面，全球产业链供应链深度重塑，服务贸易制度型开放面临欧美施压，外部摩擦与监管趋严，服务业发展不确定难预料因素增多。另一方面，龙华服务业内部结构性矛盾仍较突出。服务业发展存在空间不均衡，服务资源和高能级载体仍主要集中南部，北部片区现代服务业承载力偏弱。人工智能等技术变革对服务业呈现明显的“双刃剑”效应，在提升效率、降低成本、催生新业态新模式的同时，也对传统服务岗位、商业模式和中小企业生存空间形成冲击，部分领域面临“替代加速、转型承压”的现实挑战。龙华服务业对新技术与未来产业趋势的配套服务响应不够及时，在人工智能、绿色能源、低空经济、智能装备、生命健康等战略赛道上的研发、金融、标准与专业服务体系仍待完善。生活性服务业供给难以满足居民多元化、高品质消费需求，新兴消费业态仍处培育期。传统行业转型压力加大，房地产市场承压、汽车零售政策退坡、传统物流转型缓慢，服务业韧性有待提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五”时期，龙华服务业发展进入重大历史机遇期。面对全球科技革命加速演进、产业结构深度调整和区域竞争格局重塑，必须保持战略定力，坚持底线思维，增强预见性与前瞻性布局，善于在危机中育先机、于变局中开新局。龙华唯有牢牢把握新技术革命、新消费周期、新制度红利叠加释放的战略窗口期，主动应变、精准施策，才能全面提升服务业的国际竞争力、供给能力与发展能级。</w:t>
      </w:r>
    </w:p>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hAnsi="黑体" w:eastAsia="黑体"/>
          <w:sz w:val="32"/>
          <w:szCs w:val="32"/>
        </w:rPr>
      </w:pPr>
      <w:bookmarkStart w:id="4" w:name="_Toc1566255284"/>
      <w:r>
        <w:rPr>
          <w:rFonts w:hint="eastAsia" w:ascii="黑体" w:hAnsi="黑体" w:eastAsia="黑体"/>
          <w:sz w:val="32"/>
          <w:szCs w:val="32"/>
        </w:rPr>
        <w:t>二、总体要求</w:t>
      </w:r>
      <w:bookmarkEnd w:id="4"/>
    </w:p>
    <w:p>
      <w:pPr>
        <w:adjustRightInd w:val="0"/>
        <w:snapToGrid w:val="0"/>
        <w:spacing w:line="560" w:lineRule="exact"/>
        <w:ind w:firstLine="640" w:firstLineChars="200"/>
        <w:outlineLvl w:val="1"/>
        <w:rPr>
          <w:rFonts w:ascii="楷体_GB2312" w:hAnsi="黑体" w:eastAsia="楷体_GB2312"/>
          <w:sz w:val="32"/>
          <w:szCs w:val="32"/>
        </w:rPr>
      </w:pPr>
      <w:bookmarkStart w:id="5" w:name="_Toc11214042"/>
      <w:r>
        <w:rPr>
          <w:rFonts w:hint="eastAsia" w:ascii="楷体_GB2312" w:hAnsi="黑体" w:eastAsia="楷体_GB2312"/>
          <w:sz w:val="32"/>
          <w:szCs w:val="32"/>
        </w:rPr>
        <w:t>（一）指导思想</w:t>
      </w:r>
      <w:bookmarkEnd w:id="5"/>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以习近平新时代中国特色社会主义思想为指导，全面贯彻党的二十大和二十届历次全会精神</w:t>
      </w:r>
      <w:r>
        <w:rPr>
          <w:rFonts w:hint="eastAsia" w:ascii="仿宋_GB2312" w:eastAsia="仿宋_GB2312"/>
          <w:sz w:val="32"/>
          <w:szCs w:val="32"/>
        </w:rPr>
        <w:t>，深入贯彻习近平总书记对广东、深圳系列重要讲话和重要指示精神，完整准确全面贯彻新发展理念，积极服务和融入新发展格局，坚持稳中求进工作总基调，以推动服务业高质量发展为主题，以数字化赋能为引领，以制造业与服务业融合发展为突破口，以满足人民日益增长的美好生活需要为根本目的，深化改革开放、优化发展环境、强化要素支撑，加快建成“</w:t>
      </w:r>
      <w:r>
        <w:rPr>
          <w:rFonts w:ascii="仿宋_GB2312" w:eastAsia="仿宋_GB2312"/>
          <w:sz w:val="32"/>
          <w:szCs w:val="32"/>
        </w:rPr>
        <w:t>3+3+2</w:t>
      </w:r>
      <w:r>
        <w:rPr>
          <w:rFonts w:hint="eastAsia" w:ascii="仿宋_GB2312" w:eastAsia="仿宋_GB2312"/>
          <w:sz w:val="32"/>
          <w:szCs w:val="32"/>
        </w:rPr>
        <w:t>”</w:t>
      </w:r>
      <w:r>
        <w:rPr>
          <w:rFonts w:ascii="仿宋_GB2312" w:eastAsia="仿宋_GB2312"/>
          <w:sz w:val="32"/>
          <w:szCs w:val="32"/>
        </w:rPr>
        <w:t>现代服务业体系</w:t>
      </w:r>
      <w:r>
        <w:rPr>
          <w:rFonts w:hint="eastAsia" w:ascii="仿宋_GB2312" w:eastAsia="仿宋_GB2312"/>
          <w:sz w:val="32"/>
          <w:szCs w:val="32"/>
        </w:rPr>
        <w:t>，促进服务业优质高效发展，推动服务业在规模、结构、功能和能级上实现整体跃升，为龙华区打造高质量发展样板城区提供坚实支撑。</w:t>
      </w:r>
    </w:p>
    <w:p>
      <w:pPr>
        <w:adjustRightInd w:val="0"/>
        <w:snapToGrid w:val="0"/>
        <w:spacing w:line="560" w:lineRule="exact"/>
        <w:ind w:firstLine="640" w:firstLineChars="200"/>
        <w:outlineLvl w:val="1"/>
        <w:rPr>
          <w:rFonts w:ascii="楷体_GB2312" w:hAnsi="黑体" w:eastAsia="楷体_GB2312"/>
          <w:sz w:val="32"/>
          <w:szCs w:val="32"/>
        </w:rPr>
      </w:pPr>
      <w:bookmarkStart w:id="6" w:name="_Toc1464147287"/>
      <w:r>
        <w:rPr>
          <w:rFonts w:hint="eastAsia" w:ascii="楷体_GB2312" w:hAnsi="黑体" w:eastAsia="楷体_GB2312"/>
          <w:sz w:val="32"/>
          <w:szCs w:val="32"/>
        </w:rPr>
        <w:t>（二）基本原则</w:t>
      </w:r>
      <w:bookmarkEnd w:id="6"/>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坚持数智赋能、创新发展。</w:t>
      </w:r>
      <w:r>
        <w:rPr>
          <w:rFonts w:hint="eastAsia" w:ascii="仿宋_GB2312" w:eastAsia="仿宋_GB2312"/>
          <w:sz w:val="32"/>
          <w:szCs w:val="32"/>
        </w:rPr>
        <w:t>加快制造业数智化改造提升，加速推进服务业数字化转型进程，拓展数字化应用场景，创新“数字+AI+服务业”的发展模式，持续催生服务业的新业态、新模式，不断增强服务经济发展的新动能。</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坚持业态融合、协同发展。</w:t>
      </w:r>
      <w:r>
        <w:rPr>
          <w:rFonts w:hint="eastAsia" w:ascii="仿宋_GB2312" w:eastAsia="仿宋_GB2312"/>
          <w:sz w:val="32"/>
          <w:szCs w:val="32"/>
        </w:rPr>
        <w:t>充分利用服务业深入渗透至生产生活各个领域之特性，积极推进现代服务业与先进制造业的深度融合，促进服务业内部的有机融合，以实现产业间的相互促进、共同成长，达成耦合共生之战略目标。</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坚持投资于人、品质发展。</w:t>
      </w:r>
      <w:r>
        <w:rPr>
          <w:rFonts w:hint="eastAsia" w:ascii="仿宋_GB2312" w:eastAsia="仿宋_GB2312"/>
          <w:sz w:val="32"/>
          <w:szCs w:val="32"/>
        </w:rPr>
        <w:t>始终以满足人民群众对美好生活的向往和需求为根本出发点，立足于高质量发展的战略要求和居民生活的实际需要，不断拓展服务供给体系，坚持投资于人、服务于民生，提升服务品质，改善服务环境。</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坚持深化改革、开放发展。</w:t>
      </w:r>
      <w:r>
        <w:rPr>
          <w:rFonts w:hint="eastAsia" w:ascii="仿宋_GB2312" w:eastAsia="仿宋_GB2312"/>
          <w:sz w:val="32"/>
          <w:szCs w:val="32"/>
        </w:rPr>
        <w:t>全面贯彻执行全市服务业扩大开放综合试点改革的各项措施，主动对接国际高标准经贸规则，深入进行改革创新的探索实践，推动服务业开放发展迈上新台阶、取得新成效。</w:t>
      </w:r>
    </w:p>
    <w:p>
      <w:pPr>
        <w:adjustRightInd w:val="0"/>
        <w:snapToGrid w:val="0"/>
        <w:spacing w:line="560" w:lineRule="exact"/>
        <w:ind w:firstLine="640" w:firstLineChars="200"/>
        <w:outlineLvl w:val="1"/>
        <w:rPr>
          <w:rFonts w:ascii="楷体_GB2312" w:hAnsi="黑体" w:eastAsia="楷体_GB2312"/>
          <w:sz w:val="32"/>
          <w:szCs w:val="32"/>
        </w:rPr>
      </w:pPr>
      <w:bookmarkStart w:id="7" w:name="_Toc1059249059"/>
      <w:r>
        <w:rPr>
          <w:rFonts w:hint="eastAsia" w:ascii="楷体_GB2312" w:hAnsi="黑体" w:eastAsia="楷体_GB2312"/>
          <w:sz w:val="32"/>
          <w:szCs w:val="32"/>
        </w:rPr>
        <w:t>（三）发展目标</w:t>
      </w:r>
      <w:bookmarkEnd w:id="7"/>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五”时期，龙华区服务业将全面迈入高质量发展新阶段，综合实力、产业结构、创新能力与国际化程度显著提升，成为深圳北部中心支撑新质生产力的重要动力源，为龙华构建现代化产业体系提供关键支撑。</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综合实力显著增加。</w:t>
      </w:r>
      <w:r>
        <w:rPr>
          <w:rFonts w:hint="eastAsia" w:ascii="仿宋_GB2312" w:eastAsia="仿宋_GB2312"/>
          <w:sz w:val="32"/>
          <w:szCs w:val="32"/>
        </w:rPr>
        <w:t>服务业总体规模持续扩大，产业结构更加优化，服务业成为推动经济增长的核心引擎。到2030年，服务业增加值达到3200亿元，年均增速达到7.8%。</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产业结构持续优化。</w:t>
      </w:r>
      <w:r>
        <w:rPr>
          <w:rFonts w:hint="eastAsia" w:ascii="仿宋_GB2312" w:eastAsia="仿宋_GB2312"/>
          <w:sz w:val="32"/>
          <w:szCs w:val="32"/>
        </w:rPr>
        <w:t>现代服务业占比稳步提升，生产性服务业高端化、专业化趋势更加明显，传统服务业全面焕新。到2030年，生产性服务业增加值占服务业增加值比重达到70%，现代服务业增加值占服务业增加值比重达到72%。</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创新动能强劲释放。</w:t>
      </w:r>
      <w:r>
        <w:rPr>
          <w:rFonts w:hint="eastAsia" w:ascii="仿宋_GB2312" w:eastAsia="仿宋_GB2312"/>
          <w:sz w:val="32"/>
          <w:szCs w:val="32"/>
        </w:rPr>
        <w:t>服务业创新体系更加完善，数字技术深度融入服务全链条，服务新产业、新业态、新模式加速涌现。先进制造业与现代服务业深度协同，服务型制造、智能制造运营服务等新模式全面发展，打造“制造+服务”融合示范区。</w:t>
      </w:r>
    </w:p>
    <w:p>
      <w:pPr>
        <w:spacing w:line="560" w:lineRule="exact"/>
        <w:ind w:firstLine="642" w:firstLineChars="200"/>
        <w:rPr>
          <w:rFonts w:ascii="仿宋_GB2312" w:eastAsia="仿宋_GB2312"/>
          <w:sz w:val="24"/>
          <w:szCs w:val="24"/>
        </w:rPr>
      </w:pPr>
      <w:r>
        <w:rPr>
          <w:rFonts w:hint="eastAsia" w:ascii="仿宋_GB2312" w:eastAsia="仿宋_GB2312"/>
          <w:b/>
          <w:bCs/>
          <w:sz w:val="32"/>
          <w:szCs w:val="32"/>
        </w:rPr>
        <w:t>开放能级全面提升。</w:t>
      </w:r>
      <w:r>
        <w:rPr>
          <w:rFonts w:hint="eastAsia" w:ascii="仿宋_GB2312" w:eastAsia="仿宋_GB2312"/>
          <w:sz w:val="32"/>
          <w:szCs w:val="32"/>
        </w:rPr>
        <w:t>服务业发展环境全面优化，服务业对外合作领域和范围不断扩大，服务贸易、跨境电商、国际商务服务实现突破，国际消费、国际会展、国际交流功能显著增强。到2030年，货物贸易进出口总额年均增速达到8%。</w:t>
      </w:r>
    </w:p>
    <w:p>
      <w:pPr>
        <w:spacing w:line="560" w:lineRule="exact"/>
        <w:jc w:val="center"/>
        <w:rPr>
          <w:rFonts w:ascii="仿宋_GB2312" w:eastAsia="仿宋_GB2312"/>
          <w:sz w:val="28"/>
          <w:szCs w:val="28"/>
        </w:rPr>
      </w:pPr>
      <w:r>
        <w:rPr>
          <w:rFonts w:hint="eastAsia" w:ascii="仿宋_GB2312" w:eastAsia="仿宋_GB2312"/>
          <w:b/>
          <w:bCs/>
          <w:sz w:val="28"/>
          <w:szCs w:val="28"/>
        </w:rPr>
        <w:t>表1</w:t>
      </w:r>
      <w:r>
        <w:rPr>
          <w:rFonts w:ascii="仿宋_GB2312" w:eastAsia="仿宋_GB2312"/>
          <w:sz w:val="28"/>
          <w:szCs w:val="28"/>
        </w:rPr>
        <w:t xml:space="preserve"> </w:t>
      </w:r>
      <w:r>
        <w:rPr>
          <w:rFonts w:hint="eastAsia" w:ascii="仿宋_GB2312" w:eastAsia="仿宋_GB2312"/>
          <w:sz w:val="28"/>
          <w:szCs w:val="28"/>
        </w:rPr>
        <w:t>“十五五”时期龙华区服务业发展指标</w:t>
      </w:r>
    </w:p>
    <w:tbl>
      <w:tblPr>
        <w:tblStyle w:val="11"/>
        <w:tblW w:w="9077" w:type="dxa"/>
        <w:tblInd w:w="0" w:type="dxa"/>
        <w:tblLayout w:type="autofit"/>
        <w:tblCellMar>
          <w:top w:w="0" w:type="dxa"/>
          <w:left w:w="0" w:type="dxa"/>
          <w:bottom w:w="0" w:type="dxa"/>
          <w:right w:w="0" w:type="dxa"/>
        </w:tblCellMar>
      </w:tblPr>
      <w:tblGrid>
        <w:gridCol w:w="794"/>
        <w:gridCol w:w="1042"/>
        <w:gridCol w:w="3976"/>
        <w:gridCol w:w="1846"/>
        <w:gridCol w:w="1419"/>
      </w:tblGrid>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序号</w:t>
            </w:r>
          </w:p>
        </w:tc>
        <w:tc>
          <w:tcPr>
            <w:tcW w:w="1042"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类别</w:t>
            </w: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规划指标</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2024年</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2030年</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1</w:t>
            </w:r>
          </w:p>
        </w:tc>
        <w:tc>
          <w:tcPr>
            <w:tcW w:w="1042" w:type="dxa"/>
            <w:vMerge w:val="restart"/>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规模指标</w:t>
            </w: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服务业增加值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1622.27亿元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3200亿元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2</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服务业增加值年均增速</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4.9%</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7.8%</w:t>
            </w:r>
          </w:p>
        </w:tc>
      </w:tr>
      <w:tr>
        <w:tblPrEx>
          <w:tblCellMar>
            <w:top w:w="0" w:type="dxa"/>
            <w:left w:w="0" w:type="dxa"/>
            <w:bottom w:w="0" w:type="dxa"/>
            <w:right w:w="0" w:type="dxa"/>
          </w:tblCellMar>
        </w:tblPrEx>
        <w:trPr>
          <w:trHeight w:val="417"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3</w:t>
            </w:r>
          </w:p>
        </w:tc>
        <w:tc>
          <w:tcPr>
            <w:tcW w:w="1042" w:type="dxa"/>
            <w:vMerge w:val="restart"/>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结构指标</w:t>
            </w: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生产性服务业增加值占服务业增加值比重</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70%</w:t>
            </w:r>
          </w:p>
        </w:tc>
      </w:tr>
      <w:tr>
        <w:tblPrEx>
          <w:tblCellMar>
            <w:top w:w="0" w:type="dxa"/>
            <w:left w:w="0" w:type="dxa"/>
            <w:bottom w:w="0" w:type="dxa"/>
            <w:right w:w="0" w:type="dxa"/>
          </w:tblCellMar>
        </w:tblPrEx>
        <w:trPr>
          <w:trHeight w:val="417"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4</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现代服务业增加值占服务业</w:t>
            </w:r>
          </w:p>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增加值比重</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61%</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72%</w:t>
            </w:r>
          </w:p>
        </w:tc>
      </w:tr>
      <w:tr>
        <w:tblPrEx>
          <w:tblCellMar>
            <w:top w:w="0" w:type="dxa"/>
            <w:left w:w="0" w:type="dxa"/>
            <w:bottom w:w="0" w:type="dxa"/>
            <w:right w:w="0" w:type="dxa"/>
          </w:tblCellMar>
        </w:tblPrEx>
        <w:trPr>
          <w:trHeight w:val="417"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5</w:t>
            </w:r>
          </w:p>
        </w:tc>
        <w:tc>
          <w:tcPr>
            <w:tcW w:w="1042"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开放指标</w:t>
            </w: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货物贸易进出口总额年均增速</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8%</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6</w:t>
            </w:r>
          </w:p>
        </w:tc>
        <w:tc>
          <w:tcPr>
            <w:tcW w:w="1042" w:type="dxa"/>
            <w:vMerge w:val="restart"/>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重点行业指标</w:t>
            </w: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软件和信息技术服务业增加值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177.42亿元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585亿元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7</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商贸服务业增加值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372.20亿元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530亿元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8</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科学研究和技术服务业增加值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84.85亿元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146亿元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9</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金融业增加值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93.52亿元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120亿元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10</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物流业增加值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113.6亿元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340亿元</w:t>
            </w:r>
          </w:p>
        </w:tc>
      </w:tr>
      <w:tr>
        <w:tblPrEx>
          <w:tblCellMar>
            <w:top w:w="0" w:type="dxa"/>
            <w:left w:w="0" w:type="dxa"/>
            <w:bottom w:w="0" w:type="dxa"/>
            <w:right w:w="0" w:type="dxa"/>
          </w:tblCellMar>
        </w:tblPrEx>
        <w:trPr>
          <w:trHeight w:val="211"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11</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文化、体育和娱乐业增加值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11.37亿元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15亿元</w:t>
            </w:r>
          </w:p>
        </w:tc>
      </w:tr>
      <w:tr>
        <w:tblPrEx>
          <w:tblCellMar>
            <w:top w:w="0" w:type="dxa"/>
            <w:left w:w="0" w:type="dxa"/>
            <w:bottom w:w="0" w:type="dxa"/>
            <w:right w:w="0" w:type="dxa"/>
          </w:tblCellMar>
        </w:tblPrEx>
        <w:trPr>
          <w:trHeight w:val="216" w:hRule="atLeast"/>
        </w:trPr>
        <w:tc>
          <w:tcPr>
            <w:tcW w:w="794"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color w:val="000000"/>
                <w:kern w:val="0"/>
                <w:sz w:val="28"/>
                <w:szCs w:val="28"/>
              </w:rPr>
              <w:t>12</w:t>
            </w:r>
          </w:p>
        </w:tc>
        <w:tc>
          <w:tcPr>
            <w:tcW w:w="1042" w:type="dxa"/>
            <w:vMerge w:val="continue"/>
            <w:tcBorders>
              <w:top w:val="single" w:color="000008" w:sz="6" w:space="0"/>
              <w:left w:val="single" w:color="000008" w:sz="6" w:space="0"/>
              <w:bottom w:val="single" w:color="000008" w:sz="6" w:space="0"/>
              <w:right w:val="single" w:color="000008" w:sz="6" w:space="0"/>
            </w:tcBorders>
            <w:vAlign w:val="center"/>
          </w:tcPr>
          <w:p>
            <w:pPr>
              <w:widowControl/>
              <w:jc w:val="left"/>
              <w:rPr>
                <w:rFonts w:ascii="仿宋_GB2312" w:hAnsi="宋体" w:eastAsia="仿宋_GB2312" w:cs="宋体"/>
                <w:kern w:val="0"/>
                <w:sz w:val="28"/>
                <w:szCs w:val="28"/>
              </w:rPr>
            </w:pPr>
          </w:p>
        </w:tc>
        <w:tc>
          <w:tcPr>
            <w:tcW w:w="397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租赁和商务服务业增加值</w:t>
            </w:r>
          </w:p>
        </w:tc>
        <w:tc>
          <w:tcPr>
            <w:tcW w:w="1846"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119.96亿元</w:t>
            </w:r>
          </w:p>
        </w:tc>
        <w:tc>
          <w:tcPr>
            <w:tcW w:w="1419" w:type="dxa"/>
            <w:tcBorders>
              <w:top w:val="single" w:color="000008" w:sz="6" w:space="0"/>
              <w:left w:val="single" w:color="000008" w:sz="6" w:space="0"/>
              <w:bottom w:val="single" w:color="000008" w:sz="6" w:space="0"/>
              <w:right w:val="single" w:color="000008" w:sz="6" w:space="0"/>
            </w:tcBorders>
            <w:tcMar>
              <w:top w:w="0" w:type="dxa"/>
              <w:left w:w="108" w:type="dxa"/>
              <w:bottom w:w="0" w:type="dxa"/>
              <w:right w:w="108" w:type="dxa"/>
            </w:tcMar>
            <w:vAlign w:val="center"/>
          </w:tcPr>
          <w:p>
            <w:pPr>
              <w:widowControl/>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190亿元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br w:type="page"/>
      </w:r>
    </w:p>
    <w:p>
      <w:pPr>
        <w:adjustRightInd w:val="0"/>
        <w:snapToGrid w:val="0"/>
        <w:spacing w:line="560" w:lineRule="exact"/>
        <w:jc w:val="center"/>
        <w:outlineLvl w:val="0"/>
        <w:rPr>
          <w:rFonts w:ascii="黑体" w:hAnsi="黑体" w:eastAsia="黑体"/>
          <w:sz w:val="32"/>
          <w:szCs w:val="32"/>
        </w:rPr>
      </w:pPr>
      <w:bookmarkStart w:id="8" w:name="_Toc192975170"/>
      <w:r>
        <w:rPr>
          <w:rFonts w:hint="eastAsia" w:ascii="黑体" w:hAnsi="黑体" w:eastAsia="黑体"/>
          <w:sz w:val="32"/>
          <w:szCs w:val="32"/>
        </w:rPr>
        <w:t>三、推动生产性服务业向高端化、专业化、数字化延伸</w:t>
      </w:r>
      <w:bookmarkEnd w:id="8"/>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生产性服务业是龙华区构建“制造+服务”双轮驱动体系的核心引擎。聚焦服务业态的高端化、服务过程的专业化和服务模式的数字化，深化“两业融合”，提升服务业对“1</w:t>
      </w:r>
      <w:r>
        <w:rPr>
          <w:rFonts w:ascii="仿宋_GB2312" w:eastAsia="仿宋_GB2312"/>
          <w:sz w:val="32"/>
          <w:szCs w:val="32"/>
        </w:rPr>
        <w:t>+2+3</w:t>
      </w:r>
      <w:r>
        <w:rPr>
          <w:rFonts w:hint="eastAsia" w:ascii="仿宋_GB2312" w:eastAsia="仿宋_GB2312"/>
          <w:sz w:val="32"/>
          <w:szCs w:val="32"/>
        </w:rPr>
        <w:t>”先进制造业的支撑能力和价值贡献。</w:t>
      </w:r>
    </w:p>
    <w:p>
      <w:pPr>
        <w:adjustRightInd w:val="0"/>
        <w:snapToGrid w:val="0"/>
        <w:spacing w:line="560" w:lineRule="exact"/>
        <w:ind w:firstLine="640" w:firstLineChars="200"/>
        <w:outlineLvl w:val="1"/>
        <w:rPr>
          <w:rFonts w:ascii="楷体_GB2312" w:hAnsi="黑体" w:eastAsia="楷体_GB2312"/>
          <w:sz w:val="32"/>
          <w:szCs w:val="32"/>
        </w:rPr>
      </w:pPr>
      <w:bookmarkStart w:id="9" w:name="_Toc271425745"/>
      <w:r>
        <w:rPr>
          <w:rFonts w:hint="eastAsia" w:ascii="楷体_GB2312" w:hAnsi="黑体" w:eastAsia="楷体_GB2312"/>
          <w:sz w:val="32"/>
          <w:szCs w:val="32"/>
        </w:rPr>
        <w:t>（一）加快培育软件和信息技术服务业新动能</w:t>
      </w:r>
      <w:bookmarkEnd w:id="9"/>
    </w:p>
    <w:p>
      <w:pPr>
        <w:spacing w:line="560" w:lineRule="exact"/>
        <w:ind w:firstLine="640" w:firstLineChars="200"/>
        <w:rPr>
          <w:rFonts w:ascii="仿宋_GB2312" w:eastAsia="仿宋_GB2312"/>
          <w:sz w:val="32"/>
          <w:szCs w:val="32"/>
        </w:rPr>
      </w:pPr>
      <w:r>
        <w:rPr>
          <w:rFonts w:hint="eastAsia" w:ascii="仿宋_GB2312" w:eastAsia="仿宋_GB2312"/>
          <w:sz w:val="32"/>
          <w:szCs w:val="32"/>
        </w:rPr>
        <w:t>聚焦核心基础软件</w:t>
      </w:r>
      <w:r>
        <w:rPr>
          <w:rFonts w:hint="eastAsia" w:ascii="仿宋_GB2312" w:eastAsia="仿宋_GB2312"/>
          <w:sz w:val="32"/>
          <w:szCs w:val="32"/>
          <w:lang w:eastAsia="zh-CN"/>
        </w:rPr>
        <w:t>、</w:t>
      </w:r>
      <w:r>
        <w:rPr>
          <w:rFonts w:hint="eastAsia" w:ascii="仿宋_GB2312" w:eastAsia="仿宋_GB2312"/>
          <w:sz w:val="32"/>
          <w:szCs w:val="32"/>
        </w:rPr>
        <w:t>工业软件和工业互联网应用、医疗技术软件、信息安全等领域，推动技术创新、应用创新与业态创新协同发展，促进一批具备自主研发能力和国际竞争力的行业龙头企业加速成长，建成全国有影响力的软件与信息服务产业集聚区。</w:t>
      </w:r>
      <w:r>
        <w:rPr>
          <w:rFonts w:hint="eastAsia" w:ascii="仿宋_GB2312" w:eastAsia="仿宋_GB2312"/>
          <w:sz w:val="32"/>
          <w:szCs w:val="32"/>
          <w:lang w:val="en"/>
        </w:rPr>
        <w:t>到2030年，</w:t>
      </w:r>
      <w:r>
        <w:rPr>
          <w:rFonts w:hint="eastAsia" w:ascii="仿宋_GB2312" w:hAnsi="Times New Roman" w:eastAsia="仿宋_GB2312"/>
          <w:sz w:val="32"/>
          <w:szCs w:val="32"/>
        </w:rPr>
        <w:t>力争</w:t>
      </w:r>
      <w:r>
        <w:rPr>
          <w:rFonts w:hint="eastAsia" w:ascii="仿宋_GB2312" w:eastAsia="仿宋_GB2312"/>
          <w:sz w:val="32"/>
          <w:szCs w:val="32"/>
          <w:lang w:val="en"/>
        </w:rPr>
        <w:t>规上企业数量突破400家，形成3家以上50亿</w:t>
      </w:r>
      <w:r>
        <w:rPr>
          <w:rFonts w:hint="eastAsia" w:ascii="仿宋_GB2312" w:eastAsia="仿宋_GB2312"/>
          <w:sz w:val="32"/>
          <w:szCs w:val="32"/>
        </w:rPr>
        <w:t>元</w:t>
      </w:r>
      <w:r>
        <w:rPr>
          <w:rFonts w:hint="eastAsia" w:ascii="仿宋_GB2312" w:eastAsia="仿宋_GB2312"/>
          <w:sz w:val="32"/>
          <w:szCs w:val="32"/>
          <w:lang w:val="en"/>
        </w:rPr>
        <w:t>级营收企业、8家以上10亿</w:t>
      </w:r>
      <w:r>
        <w:rPr>
          <w:rFonts w:hint="eastAsia" w:ascii="仿宋_GB2312" w:eastAsia="仿宋_GB2312"/>
          <w:sz w:val="32"/>
          <w:szCs w:val="32"/>
        </w:rPr>
        <w:t>元</w:t>
      </w:r>
      <w:r>
        <w:rPr>
          <w:rFonts w:hint="eastAsia" w:ascii="仿宋_GB2312" w:eastAsia="仿宋_GB2312"/>
          <w:sz w:val="32"/>
          <w:szCs w:val="32"/>
          <w:lang w:val="en"/>
        </w:rPr>
        <w:t>级营收企业；打造180家市级专精特新企业。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——攻坚核心基础软件。</w:t>
      </w:r>
      <w:r>
        <w:rPr>
          <w:rFonts w:hint="eastAsia" w:ascii="仿宋_GB2312" w:eastAsia="仿宋_GB2312"/>
          <w:sz w:val="32"/>
          <w:szCs w:val="32"/>
        </w:rPr>
        <w:t>加快突破操作系统、数据库、中间件、工业软件、数据安全软件等核心软件技术，攻关生成式</w:t>
      </w:r>
      <w:r>
        <w:rPr>
          <w:rFonts w:ascii="仿宋_GB2312" w:eastAsia="仿宋_GB2312"/>
          <w:sz w:val="32"/>
          <w:szCs w:val="32"/>
        </w:rPr>
        <w:t>AI、机器视觉、语音识别、自然语言处理、知识图谱等下一代人工智能关键技术。规划建设人工智能算力调度平台，加强训力、模型、语料等服务资源供给，支持智算芯片、具身智能、端边智能等核心技术突破。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——深化工业软件和工业互联网应用。</w:t>
      </w:r>
      <w:r>
        <w:rPr>
          <w:rFonts w:hint="eastAsia" w:ascii="仿宋_GB2312" w:eastAsia="仿宋_GB2312"/>
          <w:sz w:val="32"/>
          <w:szCs w:val="32"/>
        </w:rPr>
        <w:t>培育国产化工业软件应用生态，围绕电子制造、新能源、装备制造等领域实施攻关推广项目。聚焦电子信息、高端装备、汽车电子、生物医药等领域，建设标杆性行业级工业互联网平台。依托工业富联等领军企业，强化工业控制系统信息安全技术支撑，助力区内企业完善工业互联网数据安全管理规则、管理模式与管理流程，推动中小企业“上云上平台”应用示范。</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——发展医疗技术软件。</w:t>
      </w:r>
      <w:r>
        <w:rPr>
          <w:rFonts w:hint="eastAsia" w:ascii="仿宋_GB2312" w:eastAsia="仿宋_GB2312"/>
          <w:sz w:val="32"/>
          <w:szCs w:val="32"/>
        </w:rPr>
        <w:t>加快建设国家高性能医疗器械创新中心，着力突破手术机器人导航与感知、智能手术工具等核心技术。支持迈瑞、普门科技等龙头企业进行医疗机器人和数字化医疗设备研发与产业化。探索发展由软件程序驱动的疾病治疗等数字疗法研究。</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——打造信创产业生态。</w:t>
      </w:r>
      <w:r>
        <w:rPr>
          <w:rFonts w:hint="eastAsia" w:ascii="仿宋_GB2312" w:eastAsia="仿宋_GB2312"/>
          <w:sz w:val="32"/>
          <w:szCs w:val="32"/>
        </w:rPr>
        <w:t>围绕国家信息技术应用创新发展战略，加快推进龙华区信创产业发展，打造“基础硬件—核心软件—应用推广—安全保障”的全链条生态。依托工业富联等龙头企业，加快建设信创适配测试中心和国产化迁移服务平台，推动党政机关、金融、电信等重点领域实现信创替代应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仿宋_GB2312" w:eastAsia="仿宋_GB2312"/>
                <w:sz w:val="28"/>
                <w:szCs w:val="28"/>
              </w:rPr>
            </w:pPr>
            <w:r>
              <w:rPr>
                <w:rFonts w:hint="eastAsia" w:ascii="仿宋_GB2312" w:eastAsia="仿宋_GB2312"/>
                <w:b/>
                <w:bCs/>
                <w:sz w:val="28"/>
                <w:szCs w:val="28"/>
              </w:rPr>
              <w:t>专栏1</w:t>
            </w:r>
            <w:r>
              <w:rPr>
                <w:rFonts w:ascii="仿宋_GB2312" w:eastAsia="仿宋_GB2312"/>
                <w:b/>
                <w:bCs/>
                <w:sz w:val="28"/>
                <w:szCs w:val="28"/>
              </w:rPr>
              <w:t xml:space="preserve"> </w:t>
            </w:r>
            <w:r>
              <w:rPr>
                <w:rFonts w:hint="eastAsia" w:ascii="仿宋_GB2312" w:eastAsia="仿宋_GB2312"/>
                <w:sz w:val="28"/>
                <w:szCs w:val="28"/>
              </w:rPr>
              <w:t>软件和信息技术服务业重点建设项目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深圳北软件产业总部基地。</w:t>
            </w:r>
            <w:r>
              <w:rPr>
                <w:rFonts w:hint="eastAsia" w:ascii="仿宋_GB2312" w:eastAsia="仿宋_GB2312"/>
                <w:sz w:val="28"/>
                <w:szCs w:val="28"/>
              </w:rPr>
              <w:t>拓展华南物流园、梅林关片区等产业空间，打造软件产业总部基地，建设2048人才社区，完善算力、住房等配套设施。</w:t>
            </w:r>
          </w:p>
        </w:tc>
      </w:tr>
    </w:tbl>
    <w:p>
      <w:pPr>
        <w:adjustRightInd w:val="0"/>
        <w:snapToGrid w:val="0"/>
        <w:spacing w:line="560" w:lineRule="exact"/>
        <w:ind w:firstLine="640" w:firstLineChars="200"/>
        <w:outlineLvl w:val="1"/>
        <w:rPr>
          <w:rFonts w:ascii="楷体_GB2312" w:hAnsi="黑体" w:eastAsia="楷体_GB2312"/>
          <w:sz w:val="32"/>
          <w:szCs w:val="32"/>
        </w:rPr>
      </w:pPr>
      <w:bookmarkStart w:id="10" w:name="_Toc223836751"/>
      <w:r>
        <w:rPr>
          <w:rFonts w:hint="eastAsia" w:ascii="楷体_GB2312" w:hAnsi="黑体" w:eastAsia="楷体_GB2312"/>
          <w:sz w:val="32"/>
          <w:szCs w:val="32"/>
        </w:rPr>
        <w:t>（二）提升创意设计服务业核心竞争力</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聚焦研究和试验发展、工程技术与设计、科技推广和应用服务等领域，整合高校院所、龙头企业创新资源，补齐创意设计服务供给短板，打造粤港澳大湾区创意设计产业集聚区，开展从技术研发到企业孵化到产业培育的全链条合作，实现设计服务能级与区域产业需求的精准适配。到2030年，</w:t>
      </w:r>
      <w:r>
        <w:rPr>
          <w:rFonts w:hint="eastAsia" w:ascii="仿宋_GB2312" w:hAnsi="Times New Roman" w:eastAsia="仿宋_GB2312"/>
          <w:sz w:val="32"/>
          <w:szCs w:val="32"/>
        </w:rPr>
        <w:t>力争</w:t>
      </w:r>
      <w:r>
        <w:rPr>
          <w:rFonts w:hint="eastAsia" w:ascii="仿宋_GB2312" w:eastAsia="仿宋_GB2312"/>
          <w:sz w:val="32"/>
          <w:szCs w:val="32"/>
          <w:lang w:val="en"/>
        </w:rPr>
        <w:t>打造6家以上十亿</w:t>
      </w:r>
      <w:r>
        <w:rPr>
          <w:rFonts w:hint="eastAsia" w:ascii="仿宋_GB2312" w:eastAsia="仿宋_GB2312"/>
          <w:sz w:val="32"/>
          <w:szCs w:val="32"/>
        </w:rPr>
        <w:t>元</w:t>
      </w:r>
      <w:r>
        <w:rPr>
          <w:rFonts w:hint="eastAsia" w:ascii="仿宋_GB2312" w:eastAsia="仿宋_GB2312"/>
          <w:sz w:val="32"/>
          <w:szCs w:val="32"/>
          <w:lang w:val="en"/>
        </w:rPr>
        <w:t>级营收企业。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——强化研究和试验发展能力。</w:t>
      </w:r>
      <w:r>
        <w:rPr>
          <w:rFonts w:hint="eastAsia" w:ascii="仿宋_GB2312" w:eastAsia="仿宋_GB2312"/>
          <w:sz w:val="32"/>
          <w:szCs w:val="32"/>
        </w:rPr>
        <w:t>支持科技服务业企业联合高校、科研机构，组建工程研究中心、技术创新中心等载体，开展共性技术研发和产业化应用研究。围绕人工智能、工业机器人、高端医疗器械等重点产业链，鼓励企业和社会力量共建产业技术研究院、行业技术中心等新型研发机构，布局建设概念验证、中试验证等服务平台。</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——促进工程技术与设计服务高端化。</w:t>
      </w:r>
      <w:r>
        <w:rPr>
          <w:rFonts w:hint="eastAsia" w:ascii="仿宋_GB2312" w:eastAsia="仿宋_GB2312"/>
          <w:sz w:val="32"/>
          <w:szCs w:val="32"/>
        </w:rPr>
        <w:t>打造深港创意设计合作区，做大市政公用设计、建筑设计、轨道交通设计等工程设计，做精服装服饰设计、时尚文旅设计等时尚设计，做实智能装备制造设计、电子信息产品设计等工业设计。支持国际、香港设计企业在龙华设立分支机构，提升龙华设计国际化水平。</w:t>
      </w:r>
    </w:p>
    <w:p>
      <w:pPr>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rPr>
        <w:t>——健全科技推广和应用服务体系。</w:t>
      </w:r>
      <w:r>
        <w:rPr>
          <w:rFonts w:hint="eastAsia" w:ascii="仿宋_GB2312" w:eastAsia="仿宋_GB2312"/>
          <w:sz w:val="32"/>
          <w:szCs w:val="32"/>
        </w:rPr>
        <w:t>强化技术转移服务，扶持一批市场化运作的专业化技术转移示范机构，健全“众创空间—孵化器—加速器—科技园区”创业孵化体系，推动“港澳引进孵化+龙华加速产业化”合作模式。深化知识产权服务，大力发展知识产权代理、法律、运营服务，推动建立跨境知识产权合作机制。提升检验检测服务，打造“检验检测认证产业园”，推动生命健康、智能制造等重点领域的检验检测服务平台建设。</w:t>
      </w:r>
    </w:p>
    <w:p>
      <w:pPr>
        <w:pStyle w:val="2"/>
        <w:rPr>
          <w:rFonts w:hint="eastAsia" w:ascii="仿宋_GB2312" w:eastAsia="仿宋_GB2312"/>
          <w:sz w:val="32"/>
          <w:szCs w:val="32"/>
        </w:rPr>
      </w:pPr>
    </w:p>
    <w:p>
      <w:pPr>
        <w:pStyle w:val="2"/>
        <w:rPr>
          <w:rFonts w:hint="eastAsia" w:ascii="仿宋_GB2312" w:eastAsia="仿宋_GB2312"/>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仿宋_GB2312" w:eastAsia="仿宋_GB2312"/>
                <w:sz w:val="28"/>
                <w:szCs w:val="28"/>
              </w:rPr>
            </w:pPr>
            <w:r>
              <w:rPr>
                <w:rFonts w:hint="eastAsia" w:ascii="仿宋_GB2312" w:eastAsia="仿宋_GB2312"/>
                <w:b/>
                <w:bCs/>
                <w:sz w:val="28"/>
                <w:szCs w:val="28"/>
              </w:rPr>
              <w:t>专栏2</w:t>
            </w:r>
            <w:r>
              <w:rPr>
                <w:rFonts w:ascii="仿宋_GB2312" w:eastAsia="仿宋_GB2312"/>
                <w:b/>
                <w:bCs/>
                <w:sz w:val="28"/>
                <w:szCs w:val="28"/>
              </w:rPr>
              <w:t xml:space="preserve"> </w:t>
            </w:r>
            <w:r>
              <w:rPr>
                <w:rFonts w:hint="eastAsia" w:ascii="仿宋_GB2312" w:eastAsia="仿宋_GB2312"/>
                <w:sz w:val="28"/>
                <w:szCs w:val="28"/>
              </w:rPr>
              <w:t>创意设计服务业</w:t>
            </w:r>
            <w:r>
              <w:rPr>
                <w:rFonts w:ascii="仿宋_GB2312" w:eastAsia="仿宋_GB2312"/>
                <w:sz w:val="28"/>
                <w:szCs w:val="28"/>
              </w:rPr>
              <w:t>重点</w:t>
            </w:r>
            <w:r>
              <w:rPr>
                <w:rFonts w:hint="eastAsia" w:ascii="仿宋_GB2312" w:eastAsia="仿宋_GB2312"/>
                <w:sz w:val="28"/>
                <w:szCs w:val="28"/>
              </w:rPr>
              <w:t>建设</w:t>
            </w:r>
            <w:r>
              <w:rPr>
                <w:rFonts w:ascii="仿宋_GB2312" w:eastAsia="仿宋_GB2312"/>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龙华中部国际工程设计总部经济聚集区三期</w:t>
            </w:r>
            <w:r>
              <w:rPr>
                <w:rFonts w:ascii="仿宋_GB2312" w:eastAsia="仿宋_GB2312"/>
                <w:b/>
                <w:bCs/>
                <w:sz w:val="28"/>
                <w:szCs w:val="28"/>
              </w:rPr>
              <w:t>-北站现代工程服务与数字孪生聚集区总部基地</w:t>
            </w:r>
            <w:r>
              <w:rPr>
                <w:rFonts w:hint="eastAsia" w:ascii="仿宋_GB2312" w:eastAsia="仿宋_GB2312"/>
                <w:b/>
                <w:bCs/>
                <w:sz w:val="28"/>
                <w:szCs w:val="28"/>
              </w:rPr>
              <w:t>。</w:t>
            </w:r>
            <w:r>
              <w:rPr>
                <w:rFonts w:hint="eastAsia" w:ascii="仿宋_GB2312" w:eastAsia="仿宋_GB2312"/>
                <w:sz w:val="28"/>
                <w:szCs w:val="28"/>
              </w:rPr>
              <w:t>引入</w:t>
            </w:r>
            <w:r>
              <w:rPr>
                <w:rFonts w:ascii="仿宋_GB2312" w:eastAsia="仿宋_GB2312"/>
                <w:sz w:val="28"/>
                <w:szCs w:val="28"/>
              </w:rPr>
              <w:t>3-5家高质量、高水平、高效益的工程设计、咨询等现代工程服务业总部企业入驻，推动工程总承包（EPC）、工程设计、工程服务和高水平工程咨询机构在龙华集聚发展。</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检验检测认证产业园</w:t>
            </w:r>
            <w:r>
              <w:rPr>
                <w:rFonts w:ascii="仿宋_GB2312" w:eastAsia="仿宋_GB2312"/>
                <w:b/>
                <w:bCs/>
                <w:sz w:val="28"/>
                <w:szCs w:val="28"/>
              </w:rPr>
              <w:t>。</w:t>
            </w:r>
            <w:r>
              <w:rPr>
                <w:rFonts w:ascii="仿宋_GB2312" w:eastAsia="仿宋_GB2312"/>
                <w:sz w:val="28"/>
                <w:szCs w:val="28"/>
              </w:rPr>
              <w:t>重点提供标准化实验室、共享设备平台及一站式服务中心，降低企业初始投资成本。</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集成电路检测装备研发生产基地。</w:t>
            </w:r>
            <w:r>
              <w:rPr>
                <w:rFonts w:hint="eastAsia" w:ascii="仿宋_GB2312" w:eastAsia="仿宋_GB2312"/>
                <w:sz w:val="28"/>
                <w:szCs w:val="28"/>
              </w:rPr>
              <w:t>重点推动区域半导体与集成电路产业发展，吸引国家级项目落地，形成技术协同效应。</w:t>
            </w:r>
          </w:p>
        </w:tc>
      </w:tr>
    </w:tbl>
    <w:p>
      <w:pPr>
        <w:adjustRightInd w:val="0"/>
        <w:snapToGrid w:val="0"/>
        <w:spacing w:line="560" w:lineRule="exact"/>
        <w:ind w:firstLine="640" w:firstLineChars="200"/>
        <w:outlineLvl w:val="1"/>
        <w:rPr>
          <w:rFonts w:ascii="楷体_GB2312" w:hAnsi="黑体" w:eastAsia="楷体_GB2312"/>
          <w:sz w:val="32"/>
          <w:szCs w:val="32"/>
        </w:rPr>
      </w:pPr>
      <w:bookmarkStart w:id="11" w:name="_Toc1942935554"/>
      <w:r>
        <w:rPr>
          <w:rFonts w:hint="eastAsia" w:ascii="楷体_GB2312" w:hAnsi="黑体" w:eastAsia="楷体_GB2312"/>
          <w:sz w:val="32"/>
          <w:szCs w:val="32"/>
        </w:rPr>
        <w:t>（三）增强产业金融服务实体经济能力</w:t>
      </w:r>
      <w:bookmarkEnd w:id="11"/>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持续提高金融服务实体经济能力水平，推动信贷、股权、基金、债券、保险等金融工具综合发力，提升金融资源配置效率，加快形成与先进制造业深度融合的产业金融服务体系。到2030年，</w:t>
      </w:r>
      <w:r>
        <w:rPr>
          <w:rFonts w:hint="eastAsia" w:ascii="仿宋_GB2312" w:hAnsi="Times New Roman" w:eastAsia="仿宋_GB2312"/>
          <w:sz w:val="32"/>
          <w:szCs w:val="32"/>
        </w:rPr>
        <w:t>力争</w:t>
      </w:r>
      <w:r>
        <w:rPr>
          <w:rFonts w:hint="eastAsia" w:ascii="仿宋_GB2312" w:eastAsia="仿宋_GB2312"/>
          <w:sz w:val="32"/>
          <w:szCs w:val="32"/>
          <w:lang w:val="en"/>
        </w:rPr>
        <w:t>打造2家以上十亿</w:t>
      </w:r>
      <w:r>
        <w:rPr>
          <w:rFonts w:hint="eastAsia" w:ascii="仿宋_GB2312" w:eastAsia="仿宋_GB2312"/>
          <w:sz w:val="32"/>
          <w:szCs w:val="32"/>
        </w:rPr>
        <w:t>元</w:t>
      </w:r>
      <w:r>
        <w:rPr>
          <w:rFonts w:hint="eastAsia" w:ascii="仿宋_GB2312" w:eastAsia="仿宋_GB2312"/>
          <w:sz w:val="32"/>
          <w:szCs w:val="32"/>
          <w:lang w:val="en"/>
        </w:rPr>
        <w:t>级营收</w:t>
      </w:r>
      <w:r>
        <w:rPr>
          <w:rFonts w:hint="eastAsia" w:ascii="仿宋_GB2312" w:eastAsia="仿宋_GB2312"/>
          <w:sz w:val="32"/>
          <w:szCs w:val="32"/>
        </w:rPr>
        <w:t>的</w:t>
      </w:r>
      <w:r>
        <w:rPr>
          <w:rFonts w:hint="eastAsia" w:ascii="仿宋_GB2312" w:eastAsia="仿宋_GB2312"/>
          <w:sz w:val="32"/>
          <w:szCs w:val="32"/>
          <w:lang w:val="en"/>
        </w:rPr>
        <w:t>产业金融</w:t>
      </w:r>
      <w:r>
        <w:rPr>
          <w:rFonts w:hint="eastAsia" w:ascii="仿宋_GB2312" w:eastAsia="仿宋_GB2312"/>
          <w:sz w:val="32"/>
          <w:szCs w:val="32"/>
        </w:rPr>
        <w:t>机构</w:t>
      </w:r>
      <w:r>
        <w:rPr>
          <w:rFonts w:hint="eastAsia" w:ascii="仿宋_GB2312" w:eastAsia="仿宋_GB2312"/>
          <w:sz w:val="32"/>
          <w:szCs w:val="32"/>
          <w:lang w:val="en"/>
        </w:rPr>
        <w:t>。</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——优化货币银行业服务体系。</w:t>
      </w:r>
      <w:r>
        <w:rPr>
          <w:rFonts w:hint="eastAsia" w:ascii="仿宋_GB2312" w:eastAsia="仿宋_GB2312"/>
          <w:sz w:val="32"/>
          <w:szCs w:val="32"/>
        </w:rPr>
        <w:t>引导辖区银行机构紧贴“1+2+3”先进制造业产业需求，创新产品、优化服务，不断完善推广“园区贷”“政补贷”“产链贷”等数字云贷产品，全力支撑辖区产业升级和重大项目建设。支持辖区银行申报科技专营支行。</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——发展证券基金业</w:t>
      </w:r>
      <w:r>
        <w:rPr>
          <w:rFonts w:hint="eastAsia" w:ascii="仿宋_GB2312" w:eastAsia="仿宋_GB2312"/>
          <w:sz w:val="32"/>
          <w:szCs w:val="32"/>
        </w:rPr>
        <w:t>。引导辖区证券机构提升存量业务，拓展增量业务，不断提升交易活跃度。优化科技创新投资基金体系，建立覆盖种子期投资、天使期投资、风险投资、并购重组投资的基金丛林体系。引导耐心资本、大胆资本“投早、投小、投长期、投硬科技”，促进“科技</w:t>
      </w:r>
      <w:r>
        <w:rPr>
          <w:rFonts w:ascii="仿宋_GB2312" w:eastAsia="仿宋_GB2312"/>
          <w:sz w:val="32"/>
          <w:szCs w:val="32"/>
        </w:rPr>
        <w:t>-产业-金融</w:t>
      </w:r>
      <w:r>
        <w:rPr>
          <w:rFonts w:hint="eastAsia" w:ascii="仿宋_GB2312" w:eastAsia="仿宋_GB2312"/>
          <w:sz w:val="32"/>
          <w:szCs w:val="32"/>
        </w:rPr>
        <w:t>”</w:t>
      </w:r>
      <w:r>
        <w:rPr>
          <w:rFonts w:ascii="仿宋_GB2312" w:eastAsia="仿宋_GB2312"/>
          <w:sz w:val="32"/>
          <w:szCs w:val="32"/>
        </w:rPr>
        <w:t>良性循环。</w:t>
      </w:r>
      <w:r>
        <w:rPr>
          <w:rFonts w:hint="eastAsia" w:ascii="仿宋_GB2312" w:eastAsia="仿宋_GB2312"/>
          <w:sz w:val="32"/>
          <w:szCs w:val="32"/>
        </w:rPr>
        <w:t>支持符合条件的企业上市融资和发行企业债券、公司债券、非金融企业债务融资工具。</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——提升保险业的保障和创新功能。</w:t>
      </w:r>
      <w:r>
        <w:rPr>
          <w:rFonts w:hint="eastAsia" w:ascii="仿宋_GB2312" w:eastAsia="仿宋_GB2312"/>
          <w:sz w:val="32"/>
          <w:szCs w:val="32"/>
        </w:rPr>
        <w:t>引导保险机构更好发挥减震器、稳定器功能，完善推广“中试综合保险”等惠企保险产品，鼓励保险机构发展科技保险、知识产权保险。鼓励保险公司开发针对科创债、绿色债等创新品种的信用保证保险。</w:t>
      </w:r>
    </w:p>
    <w:p>
      <w:pPr>
        <w:adjustRightInd w:val="0"/>
        <w:snapToGrid w:val="0"/>
        <w:spacing w:line="560" w:lineRule="exact"/>
        <w:ind w:firstLine="640" w:firstLineChars="200"/>
        <w:outlineLvl w:val="1"/>
        <w:rPr>
          <w:rFonts w:ascii="楷体_GB2312" w:hAnsi="黑体" w:eastAsia="楷体_GB2312"/>
          <w:sz w:val="32"/>
          <w:szCs w:val="32"/>
        </w:rPr>
      </w:pPr>
      <w:bookmarkStart w:id="12" w:name="_Toc162601830"/>
      <w:r>
        <w:rPr>
          <w:rFonts w:hint="eastAsia" w:ascii="楷体_GB2312" w:hAnsi="黑体" w:eastAsia="楷体_GB2312"/>
          <w:sz w:val="32"/>
          <w:szCs w:val="32"/>
        </w:rPr>
        <w:t>（四）打造低空经济与智慧物流新优势</w:t>
      </w:r>
      <w:bookmarkEnd w:id="12"/>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紧抓低空经济国家战略与智慧物流变革机遇，依托龙华区位交通与产业基础，以“低空经济+智慧物流”为融合特色，推动现代物流产业上下游、产供销、大中小企业协同发展，打造大湾区低空经济与智慧物流融合发展示范标杆。到2030年，力争打造2家以上十亿元级营收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——加快发展低空经济基础设施与生态。</w:t>
      </w:r>
      <w:r>
        <w:rPr>
          <w:rFonts w:hint="eastAsia" w:ascii="仿宋_GB2312" w:eastAsia="仿宋_GB2312"/>
          <w:sz w:val="32"/>
          <w:szCs w:val="32"/>
        </w:rPr>
        <w:t>强化产业链企业招商引资，明确区属国企负责低空公共基础设施投资与建设。健全低空经济技术标准和管理规则，推动无人机适航验证基地落地，建成低空运营管理创新中心，持续丰富无人机应用场景和产业生态，打造低空经济运行试验区。推进无人机空港、直降平台等项目建设，构建低空数字空域“一张图”系统，打造低空经济全场景示范中心。</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——推动智慧物流低空化转型。</w:t>
      </w:r>
      <w:r>
        <w:rPr>
          <w:rFonts w:hint="eastAsia" w:ascii="仿宋_GB2312" w:eastAsia="仿宋_GB2312"/>
          <w:sz w:val="32"/>
          <w:szCs w:val="32"/>
        </w:rPr>
        <w:t>鼓励物流企业将大数据、人工智能、物联网等信息技术与低空飞行系统深度结合，发展“无人机+仓配一体化物流”“无人机+嵌入式物流”“无人机+跨境电商”等新模式。支持建设低空智能配送网络，推动快递、商贸零售、医药冷链等领域无人机即时配送试点。完善低空物流服务配套，建设低空物流数据中心，发展低空物流保险、维修保养、培训认证等衍生服务业态。</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——构建低空经济应用生态。</w:t>
      </w:r>
      <w:r>
        <w:rPr>
          <w:rFonts w:hint="eastAsia" w:ascii="仿宋_GB2312" w:eastAsia="仿宋_GB2312"/>
          <w:sz w:val="32"/>
          <w:szCs w:val="32"/>
        </w:rPr>
        <w:t>聚焦低空经济全产业链，推动研发制造、运营管理、检测认证、金融保险等配套服务协同发展。推动低空经济与文化旅游、会展演艺等消费新场景结合，发展大型无人机编队表演等，提升城区品牌形象。建设低空经济展示体验馆，打造龙华低空经济特色展示窗口。</w:t>
      </w:r>
    </w:p>
    <w:p>
      <w:pPr>
        <w:adjustRightInd w:val="0"/>
        <w:snapToGrid w:val="0"/>
        <w:spacing w:line="560" w:lineRule="exact"/>
        <w:ind w:firstLine="640" w:firstLineChars="200"/>
        <w:outlineLvl w:val="1"/>
        <w:rPr>
          <w:rFonts w:ascii="楷体_GB2312" w:hAnsi="黑体" w:eastAsia="楷体_GB2312"/>
          <w:sz w:val="32"/>
          <w:szCs w:val="32"/>
        </w:rPr>
      </w:pPr>
      <w:bookmarkStart w:id="13" w:name="_Toc525041968"/>
      <w:r>
        <w:rPr>
          <w:rFonts w:hint="eastAsia" w:ascii="楷体_GB2312" w:hAnsi="黑体" w:eastAsia="楷体_GB2312"/>
          <w:sz w:val="32"/>
          <w:szCs w:val="32"/>
        </w:rPr>
        <w:t>（五）促进专业服务业高端集聚发展</w:t>
      </w:r>
      <w:bookmarkEnd w:id="13"/>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面向服务业现代化与企业全球化需求，推动专业服务业向高端化、国际化、集聚化方向发展，基本形成门类齐全、能级高端、布局集聚的现代专业服务业高地，为辖区企业提供全链条、一站式专业服务支撑。到2030年，</w:t>
      </w:r>
      <w:r>
        <w:rPr>
          <w:rFonts w:hint="eastAsia" w:ascii="仿宋_GB2312" w:hAnsi="Times New Roman" w:eastAsia="仿宋_GB2312"/>
          <w:sz w:val="32"/>
          <w:szCs w:val="32"/>
        </w:rPr>
        <w:t>力争</w:t>
      </w:r>
      <w:r>
        <w:rPr>
          <w:rFonts w:hint="eastAsia" w:ascii="仿宋_GB2312" w:hAnsi="仿宋_GB2312" w:eastAsia="仿宋_GB2312" w:cs="仿宋_GB2312"/>
          <w:sz w:val="32"/>
          <w:szCs w:val="32"/>
          <w:lang w:val="en"/>
        </w:rPr>
        <w:t>专业服务限上企业超过200家，打造4家以上亿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
        </w:rPr>
        <w:t>级营收企业，引进和培育一批具有国际化水准的专业服务机构。</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——推进法律服务业专业化、国际化。</w:t>
      </w:r>
      <w:r>
        <w:rPr>
          <w:rFonts w:hint="eastAsia" w:ascii="仿宋_GB2312" w:eastAsia="仿宋_GB2312"/>
          <w:sz w:val="32"/>
          <w:szCs w:val="32"/>
        </w:rPr>
        <w:t>加快引进、培育境内外优秀律师事务所总部、区域总部或功能性总部，重点吸引跨境投资、金融证券、知识产权保护、数字经济等领域的专业律所，形成“综合性大所+专业性精品所”互补格局。鼓励律所聚焦龙华区重点产业开发“产业定制化”法律服务产品，提升服务精准度。</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——提升会计审计服务业发展水平。</w:t>
      </w:r>
      <w:r>
        <w:rPr>
          <w:rFonts w:hint="eastAsia" w:ascii="仿宋_GB2312" w:eastAsia="仿宋_GB2312"/>
          <w:sz w:val="32"/>
          <w:szCs w:val="32"/>
        </w:rPr>
        <w:t>积极引进国际国内知名会计师事务所总所和资产评估机构总部，支持本地机构与全球头部事务所建立合作联盟。重点拓展ESG咨询服务、虚拟资产交易服务等，服务独角兽培育企业、专精特新“小巨人”企业。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——培育人力资源服务业新增长点。</w:t>
      </w:r>
      <w:r>
        <w:rPr>
          <w:rFonts w:hint="eastAsia" w:ascii="仿宋_GB2312" w:eastAsia="仿宋_GB2312"/>
          <w:sz w:val="32"/>
          <w:szCs w:val="32"/>
        </w:rPr>
        <w:t>聚焦龙华先进制造业体系，鼓励发展猎头服务、人才测评等高附加值业态。推动人力资源机构开展数字化转型，打造人力资源智能化解决方案，支持机构“走出去”发展。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——积极培育会展服务业。</w:t>
      </w:r>
      <w:r>
        <w:rPr>
          <w:rFonts w:hint="eastAsia" w:ascii="仿宋_GB2312" w:eastAsia="仿宋_GB2312"/>
          <w:sz w:val="32"/>
          <w:szCs w:val="32"/>
        </w:rPr>
        <w:t>提升特色展会，巩固提升已有的服装展、版画展、陶瓷展等一批特色展会。积极承办国际高水平学术会议、高端专业论坛，争取一批国际高水平会议落户龙华，提升区域国际影响力。</w:t>
      </w:r>
    </w:p>
    <w:p>
      <w:pPr>
        <w:spacing w:line="560" w:lineRule="exact"/>
        <w:ind w:firstLine="640" w:firstLineChars="200"/>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outlineLvl w:val="0"/>
        <w:rPr>
          <w:rFonts w:ascii="黑体" w:hAnsi="黑体" w:eastAsia="黑体"/>
          <w:sz w:val="32"/>
          <w:szCs w:val="32"/>
        </w:rPr>
      </w:pPr>
      <w:bookmarkStart w:id="14" w:name="_Toc1627971526"/>
      <w:r>
        <w:rPr>
          <w:rFonts w:hint="eastAsia" w:ascii="黑体" w:hAnsi="黑体" w:eastAsia="黑体"/>
          <w:sz w:val="32"/>
          <w:szCs w:val="32"/>
        </w:rPr>
        <w:t>四、加快生活性服务业向品质化、多样化、场景化升级</w:t>
      </w:r>
      <w:bookmarkEnd w:id="14"/>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活性服务业是满足人民美好生活需求的重要体现，必须坚持“投资于人、以人为本”的理念，以消费升级为导向，推动服务供给品质化、多样化、场景化、便捷化，构建“全龄友好+便民普惠”的生活服务示范区。</w:t>
      </w:r>
    </w:p>
    <w:p>
      <w:pPr>
        <w:adjustRightInd w:val="0"/>
        <w:snapToGrid w:val="0"/>
        <w:spacing w:line="560" w:lineRule="exact"/>
        <w:ind w:firstLine="640" w:firstLineChars="200"/>
        <w:outlineLvl w:val="1"/>
        <w:rPr>
          <w:rFonts w:ascii="楷体_GB2312" w:hAnsi="黑体" w:eastAsia="楷体_GB2312"/>
          <w:sz w:val="32"/>
          <w:szCs w:val="32"/>
        </w:rPr>
      </w:pPr>
      <w:bookmarkStart w:id="15" w:name="_Toc741968869"/>
      <w:r>
        <w:rPr>
          <w:rFonts w:hint="eastAsia" w:ascii="楷体_GB2312" w:hAnsi="黑体" w:eastAsia="楷体_GB2312"/>
          <w:sz w:val="32"/>
          <w:szCs w:val="32"/>
        </w:rPr>
        <w:t>（一）提升现代商贸服务业发展能级</w:t>
      </w:r>
      <w:bookmarkEnd w:id="15"/>
    </w:p>
    <w:p>
      <w:pPr>
        <w:spacing w:line="560" w:lineRule="exact"/>
        <w:ind w:firstLine="640" w:firstLineChars="200"/>
        <w:rPr>
          <w:rFonts w:ascii="仿宋_GB2312" w:eastAsia="仿宋_GB2312"/>
          <w:sz w:val="32"/>
          <w:szCs w:val="32"/>
        </w:rPr>
      </w:pPr>
      <w:r>
        <w:rPr>
          <w:rFonts w:hint="eastAsia" w:ascii="仿宋_GB2312" w:eastAsia="仿宋_GB2312"/>
          <w:sz w:val="32"/>
          <w:szCs w:val="32"/>
        </w:rPr>
        <w:t>把握消费升级和零售创新趋势，依托龙华超级商圈、北站国际商务区等载体，大力发展新零售、跨境电商等业态，成为辐射粤港澳大湾区的重要消费和流通中心。</w:t>
      </w:r>
      <w:r>
        <w:rPr>
          <w:rFonts w:hint="eastAsia" w:ascii="仿宋_GB2312" w:eastAsia="仿宋_GB2312"/>
          <w:sz w:val="32"/>
          <w:szCs w:val="32"/>
          <w:lang w:val="en"/>
        </w:rPr>
        <w:t>到2030年，力争打造3家以上百亿</w:t>
      </w:r>
      <w:r>
        <w:rPr>
          <w:rFonts w:hint="eastAsia" w:ascii="仿宋_GB2312" w:eastAsia="仿宋_GB2312"/>
          <w:sz w:val="32"/>
          <w:szCs w:val="32"/>
        </w:rPr>
        <w:t>元</w:t>
      </w:r>
      <w:r>
        <w:rPr>
          <w:rFonts w:hint="eastAsia" w:ascii="仿宋_GB2312" w:eastAsia="仿宋_GB2312"/>
          <w:sz w:val="32"/>
          <w:szCs w:val="32"/>
          <w:lang w:val="en"/>
        </w:rPr>
        <w:t>级营收企业。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——提升商圈国际竞争力。</w:t>
      </w:r>
      <w:r>
        <w:rPr>
          <w:rFonts w:hint="eastAsia" w:ascii="仿宋_GB2312" w:eastAsia="仿宋_GB2312"/>
          <w:sz w:val="32"/>
          <w:szCs w:val="32"/>
        </w:rPr>
        <w:t>以构建“一核五组团”消费空间新格局为目标，将龙华超级商圈打造为国家级引领商圈消费核心，构建枢纽国际消费组团、文化体验消费组团、时尚消费组团、都市休闲消费组团、商务生活消费组团。支持国内外知名企业或品牌在龙华设立全球性、全国性和区域性总部，以及品牌首店、旗舰店、体验店，扶持一批原创自主品牌在龙华首发新品。突出全时段业态，发展夜游、夜演、夜食等夜经济，形成“24小时不打烊”全时段业态。</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——推动商贸业跨越升级与新业态发展。</w:t>
      </w:r>
      <w:r>
        <w:rPr>
          <w:rFonts w:hint="eastAsia" w:ascii="仿宋_GB2312" w:eastAsia="仿宋_GB2312"/>
          <w:sz w:val="32"/>
          <w:szCs w:val="32"/>
        </w:rPr>
        <w:t>依托壹方天地、ico等商业综合体，打造百万级商业消费空间。聚焦Z世代、新中产、亲子家庭、银发群体等重点客群，塑造一批消费新场景，积极引进潮玩市集、无人消费、沉浸剧场、宠物乐园、电竞酒店等新兴业态，推动传统消费业态向体验化、品质化、情绪价值化升级。大力培育平台经济、直播电商、工业电商、社区电商等新模式、新业态。</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——加快发展跨境电子商务。</w:t>
      </w:r>
      <w:r>
        <w:rPr>
          <w:rFonts w:hint="eastAsia" w:ascii="仿宋_GB2312" w:eastAsia="仿宋_GB2312"/>
          <w:sz w:val="32"/>
          <w:szCs w:val="32"/>
        </w:rPr>
        <w:t>推进贸易数字化，鼓励外贸企业加快数字化转型，探索“跨境电商+市场采购”“跨境电商+新零售”等新模式。加快建设全球跨境全品类选品中心，全力打造“直播、培训、招商、运营、物流”等一站式全链路服务平台，引入跨境电商上下游产业链企业。优化升级货物贸易，拓展中间品贸易、服务贸易、绿色贸易，培育外贸新动能，推动市场多元化和内外贸一体化，实现“买全球、卖全球”。</w:t>
      </w:r>
    </w:p>
    <w:p>
      <w:pPr>
        <w:adjustRightInd w:val="0"/>
        <w:snapToGrid w:val="0"/>
        <w:spacing w:line="560" w:lineRule="exact"/>
        <w:ind w:firstLine="640" w:firstLineChars="200"/>
        <w:outlineLvl w:val="1"/>
        <w:rPr>
          <w:rFonts w:ascii="楷体_GB2312" w:hAnsi="黑体" w:eastAsia="楷体_GB2312"/>
          <w:sz w:val="32"/>
          <w:szCs w:val="32"/>
        </w:rPr>
      </w:pPr>
      <w:bookmarkStart w:id="16" w:name="_Toc469097942"/>
      <w:r>
        <w:rPr>
          <w:rFonts w:hint="eastAsia" w:ascii="楷体_GB2312" w:hAnsi="黑体" w:eastAsia="楷体_GB2312"/>
          <w:sz w:val="32"/>
          <w:szCs w:val="32"/>
        </w:rPr>
        <w:t>（二）推进数字文旅服务业融合发展</w:t>
      </w:r>
      <w:bookmarkEnd w:id="16"/>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深挖龙华文化底蕴与数字产业优势，聚焦数字文化IP、沉浸式体验、文旅商融合等领域，实现文旅产业与区域特色的深度绑定和能级跃升，建设具有全国影响力的数字文旅示范区。到2030年，</w:t>
      </w:r>
      <w:r>
        <w:rPr>
          <w:rFonts w:hint="eastAsia" w:ascii="仿宋_GB2312" w:hAnsi="Times New Roman" w:eastAsia="仿宋_GB2312"/>
          <w:sz w:val="32"/>
          <w:szCs w:val="32"/>
        </w:rPr>
        <w:t>力争</w:t>
      </w:r>
      <w:r>
        <w:rPr>
          <w:rFonts w:hint="eastAsia" w:ascii="仿宋_GB2312" w:eastAsia="仿宋_GB2312"/>
          <w:sz w:val="32"/>
          <w:szCs w:val="32"/>
        </w:rPr>
        <w:t>尚座电竞产业园区实现20亿元以上营收，观澜湖片区实现5亿元以上营收。</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——打造数字文化产业新高地。</w:t>
      </w:r>
      <w:r>
        <w:rPr>
          <w:rFonts w:hint="eastAsia" w:ascii="仿宋_GB2312" w:eastAsia="仿宋_GB2312"/>
          <w:sz w:val="32"/>
          <w:szCs w:val="32"/>
        </w:rPr>
        <w:t>推动数字创意与工业设计、版画艺术等融合渗透，做强观澜版画和永丰源陶瓷国家级文化产业示范基地。推动观澜文化小镇构建“文化旅游+文化创意+ICT”产业体系，打造观澜东方美学小镇。培育发展线上演播、数字艺术等新业态，高水平建设原创音乐版权数字交易中心。</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——培育体育消费新业态。</w:t>
      </w:r>
      <w:r>
        <w:rPr>
          <w:rFonts w:hint="eastAsia" w:ascii="仿宋_GB2312" w:eastAsia="仿宋_GB2312"/>
          <w:sz w:val="32"/>
          <w:szCs w:val="32"/>
        </w:rPr>
        <w:t>做强观澜河国际龙舟赛、中国围棋甲级联赛龙华主场赛等品牌赛事，培育壮大冰雪、马拉松、电子竞技等体育新业态。依托广东省冰雪运动训练基地、IFLY风洞飞行体验馆等，培育滑雪、马术、风洞等新型体育消费。</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——积极发展旅游休闲服务。</w:t>
      </w:r>
      <w:r>
        <w:rPr>
          <w:rFonts w:hint="eastAsia" w:ascii="仿宋_GB2312" w:eastAsia="仿宋_GB2312"/>
          <w:sz w:val="32"/>
          <w:szCs w:val="32"/>
        </w:rPr>
        <w:t>创建国家级全域旅游示范区，开发工业游、红色游、时尚游、古村游等特色旅游路线。持续做强省级工业旅游精品线路和全国十佳精品线路。深化“年轻力”IP品牌矩阵建设，发展冰雪运动、露营等新兴旅游项目，开发低空飞行器系列空中游览等消费项目。</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——促进住宿业融合发展。</w:t>
      </w:r>
      <w:r>
        <w:rPr>
          <w:rFonts w:hint="eastAsia" w:ascii="仿宋_GB2312" w:eastAsia="仿宋_GB2312"/>
          <w:sz w:val="32"/>
          <w:szCs w:val="32"/>
        </w:rPr>
        <w:t>制定差异化招商策略，积极招引度假型酒店，推动住宿业“扩容提质”。紧抓观澜河龙舟赛等大型体育赛事举办契机，推动住宿业与文旅、康养、会展等多元场景融合，支持精品民宿、艺术主题酒店、电竞酒店等新业态发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仿宋_GB2312" w:eastAsia="仿宋_GB2312"/>
                <w:sz w:val="28"/>
                <w:szCs w:val="28"/>
              </w:rPr>
            </w:pPr>
            <w:r>
              <w:rPr>
                <w:rFonts w:hint="eastAsia" w:ascii="仿宋_GB2312" w:eastAsia="仿宋_GB2312"/>
                <w:b/>
                <w:bCs/>
                <w:sz w:val="28"/>
                <w:szCs w:val="28"/>
              </w:rPr>
              <w:t>专栏3</w:t>
            </w:r>
            <w:r>
              <w:rPr>
                <w:rFonts w:ascii="仿宋_GB2312" w:eastAsia="仿宋_GB2312"/>
                <w:b/>
                <w:bCs/>
                <w:sz w:val="28"/>
                <w:szCs w:val="28"/>
              </w:rPr>
              <w:t xml:space="preserve"> </w:t>
            </w:r>
            <w:r>
              <w:rPr>
                <w:rFonts w:hint="eastAsia" w:ascii="仿宋_GB2312" w:eastAsia="仿宋_GB2312"/>
                <w:sz w:val="28"/>
                <w:szCs w:val="28"/>
              </w:rPr>
              <w:t>数字文旅服务业重点项目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深业上城学府。</w:t>
            </w:r>
            <w:r>
              <w:rPr>
                <w:rFonts w:hint="eastAsia" w:ascii="仿宋_GB2312" w:eastAsia="仿宋_GB2312"/>
                <w:sz w:val="28"/>
                <w:szCs w:val="28"/>
              </w:rPr>
              <w:t>引进万豪国际集团旗下两家星级酒店品牌万豪国际Luxury Collection豪华精选酒店（五星级酒店）与AC酒店（四星级酒店）。</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唯壹文化（哈利波特项目）。</w:t>
            </w:r>
            <w:r>
              <w:rPr>
                <w:rFonts w:hint="eastAsia" w:ascii="仿宋_GB2312" w:eastAsia="仿宋_GB2312"/>
                <w:sz w:val="28"/>
                <w:szCs w:val="28"/>
              </w:rPr>
              <w:t>沉浸式夜游项目由罗曼股份/Holovis、唯壹文化共同打造，为《哈利·波特》电影IP衍生。</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东方演艺项目。</w:t>
            </w:r>
            <w:r>
              <w:rPr>
                <w:rFonts w:hint="eastAsia" w:ascii="仿宋_GB2312" w:eastAsia="仿宋_GB2312"/>
                <w:sz w:val="28"/>
                <w:szCs w:val="28"/>
              </w:rPr>
              <w:t>龙华与中国东方演艺集团以央地共建模式联合打造“龙华剧院群”。</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朗玩项目。</w:t>
            </w:r>
            <w:r>
              <w:rPr>
                <w:rFonts w:hint="eastAsia" w:ascii="仿宋_GB2312" w:eastAsia="仿宋_GB2312"/>
                <w:sz w:val="28"/>
                <w:szCs w:val="28"/>
              </w:rPr>
              <w:t>引进ROUND 1(朗玩)株式会社在龙华成立独立法人公司。</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水上运动基地项目。</w:t>
            </w:r>
            <w:r>
              <w:rPr>
                <w:rFonts w:hint="eastAsia" w:ascii="仿宋_GB2312" w:eastAsia="仿宋_GB2312"/>
                <w:sz w:val="28"/>
                <w:szCs w:val="28"/>
              </w:rPr>
              <w:t>依托观澜湖5A级景区的地理区位、商业配套和自然资源，以“生态运动”为载体，结合热带雨林主题、皮划艇培训基地，融入丰富游乐、研学、训练及全季候运营思路，构建集亲子戏水、滨水体验、科普研学、休闲娱乐及美食配套等多功能为一体的四季主题水上运动基地。</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观澜东方美学小镇项目。</w:t>
            </w:r>
            <w:r>
              <w:rPr>
                <w:rFonts w:hint="eastAsia" w:ascii="仿宋_GB2312" w:eastAsia="仿宋_GB2312"/>
                <w:sz w:val="28"/>
                <w:szCs w:val="28"/>
              </w:rPr>
              <w:t>总规划面积约300公顷，以打造大湾区集“艺术美学、工业美学、生活美学”为一体的度假区为目标，依托观澜客家文化、红木文化、版画文化、工业文化、高尔夫体育文化等优势资源，打造包括裕新路红木一条街、版画基地、版画博物馆、鳌湖艺术村、俄地吓老村、求雨岭公园、观澜湖新城等重要节点，构建多元化、数字化、现代化的中式文化沉浸式体验区。其中，首开区总面积约7万平方米。</w:t>
            </w:r>
          </w:p>
        </w:tc>
      </w:tr>
    </w:tbl>
    <w:p>
      <w:pPr>
        <w:adjustRightInd w:val="0"/>
        <w:snapToGrid w:val="0"/>
        <w:spacing w:line="560" w:lineRule="exact"/>
        <w:ind w:firstLine="640" w:firstLineChars="200"/>
        <w:outlineLvl w:val="1"/>
        <w:rPr>
          <w:rFonts w:ascii="楷体_GB2312" w:hAnsi="黑体" w:eastAsia="楷体_GB2312"/>
          <w:sz w:val="32"/>
          <w:szCs w:val="32"/>
        </w:rPr>
      </w:pPr>
      <w:bookmarkStart w:id="17" w:name="_Toc1890259087"/>
      <w:r>
        <w:rPr>
          <w:rFonts w:hint="eastAsia" w:ascii="楷体_GB2312" w:hAnsi="黑体" w:eastAsia="楷体_GB2312"/>
          <w:sz w:val="32"/>
          <w:szCs w:val="32"/>
        </w:rPr>
        <w:t>（三）构建品质化居民生活服务体系</w:t>
      </w:r>
      <w:bookmarkEnd w:id="17"/>
    </w:p>
    <w:p>
      <w:pPr>
        <w:spacing w:line="560" w:lineRule="exact"/>
        <w:ind w:firstLine="640" w:firstLineChars="200"/>
        <w:rPr>
          <w:rFonts w:ascii="仿宋_GB2312" w:eastAsia="仿宋_GB2312"/>
          <w:sz w:val="32"/>
          <w:szCs w:val="32"/>
        </w:rPr>
      </w:pPr>
      <w:r>
        <w:rPr>
          <w:rFonts w:hint="eastAsia" w:ascii="仿宋_GB2312" w:eastAsia="仿宋_GB2312"/>
          <w:sz w:val="32"/>
          <w:szCs w:val="32"/>
        </w:rPr>
        <w:t>紧扣“投资于人”政策导向与民生服务升级需求，积极发展健康服务、物业管理、宠物经济等业态，强化服务供给的精准性与普惠性，形成覆盖全生命周期、适配多元需求的居民生活服务网络，推动高质量发展成果更多更公平惠及全体人民，全方位提升辖区居民生活服务获得感与幸福感。到2030年，力争打造4家以上亿元级营收企业。</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——打造多元化的健康服务体系。</w:t>
      </w:r>
      <w:r>
        <w:rPr>
          <w:rFonts w:hint="eastAsia" w:ascii="仿宋_GB2312" w:eastAsia="仿宋_GB2312"/>
          <w:sz w:val="32"/>
          <w:szCs w:val="32"/>
        </w:rPr>
        <w:t>加快口腔、妇儿专科医院建设，支持名医诊疗中心、高端医美、健康管理、第三方检测、中医养生、运动康复、心理健康等新业态集聚发展。鼓励社会资本建设高水平的各级各类医疗机构，创新引进高端特色诊所。推动医疗服务跨境衔接，探索国际前沿医疗技术在龙华试点。</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——提升居住服务业能级。</w:t>
      </w:r>
      <w:r>
        <w:rPr>
          <w:rFonts w:hint="eastAsia" w:ascii="仿宋_GB2312" w:eastAsia="仿宋_GB2312"/>
          <w:sz w:val="32"/>
          <w:szCs w:val="32"/>
        </w:rPr>
        <w:t>推动房地产中介、租赁、物业管理及相关咨询服务向专业化、品牌化、数字化方向发展，鼓励中介机构拓展房产评估、法律咨询、装修设计联动等多元化服务。支持物业管理企业探索社区物业与养老、托育、家政、智能安防等跨界融合服务，打造多功能、综合性的物业服务平台。</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——丰富“一老一小”服务供给。</w:t>
      </w:r>
      <w:r>
        <w:rPr>
          <w:rFonts w:hint="eastAsia" w:ascii="仿宋_GB2312" w:eastAsia="仿宋_GB2312"/>
          <w:sz w:val="32"/>
          <w:szCs w:val="32"/>
        </w:rPr>
        <w:t>聚焦老年助餐、居家助老、社区便民、老年健康、养老照护、湾区医养结合、老年文体等高频服务，加快银发经济规模化、标准化发展。开展</w:t>
      </w:r>
      <w:r>
        <w:rPr>
          <w:rFonts w:ascii="仿宋_GB2312" w:eastAsia="仿宋_GB2312"/>
          <w:sz w:val="32"/>
          <w:szCs w:val="32"/>
        </w:rPr>
        <w:t>3岁以下婴幼儿照护服务项目，大力发展社区嵌入式托育、托幼一体服务，加快推进全区普惠性托育机构建设。</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——推动宠物服务业发展。</w:t>
      </w:r>
      <w:r>
        <w:rPr>
          <w:rFonts w:hint="eastAsia" w:ascii="仿宋_GB2312" w:eastAsia="仿宋_GB2312"/>
          <w:sz w:val="32"/>
          <w:szCs w:val="32"/>
        </w:rPr>
        <w:t>以“链条化、品质化、品牌化、规范化”为引领，聚焦动物诊疗、宠物运输出行和宠物殡葬等热点方向，推动行业标准制定。通过引进一批头部企业、新锐企业，打造良好的宠物产业生态，建设宠物友好型城区。</w:t>
      </w:r>
    </w:p>
    <w:p>
      <w:pPr>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rPr>
        <w:t>——打造社区美好生活圈。</w:t>
      </w:r>
      <w:r>
        <w:rPr>
          <w:rFonts w:hint="eastAsia" w:ascii="仿宋_GB2312" w:eastAsia="仿宋_GB2312"/>
          <w:sz w:val="32"/>
          <w:szCs w:val="32"/>
        </w:rPr>
        <w:t>科学布局全区社区商业网点，鼓励养老、托育、便利店、药店、家政服务等各类品牌店进社区。积极推广无人机配送、无人便利店等数字化服务。做好城市社区嵌入式服务设施建设工程，构建以社区为依托、医养相结合的社区养老服务体系。</w:t>
      </w:r>
    </w:p>
    <w:p>
      <w:pPr>
        <w:pStyle w:val="2"/>
        <w:rPr>
          <w:rFonts w:hint="eastAsia" w:ascii="仿宋_GB2312" w:eastAsia="仿宋_GB2312"/>
          <w:sz w:val="32"/>
          <w:szCs w:val="32"/>
        </w:rPr>
      </w:pPr>
    </w:p>
    <w:p>
      <w:pPr>
        <w:pStyle w:val="2"/>
        <w:rPr>
          <w:rFonts w:hint="eastAsia" w:ascii="仿宋_GB2312" w:eastAsia="仿宋_GB2312"/>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jc w:val="center"/>
              <w:rPr>
                <w:rFonts w:ascii="仿宋_GB2312" w:eastAsia="仿宋_GB2312"/>
                <w:sz w:val="28"/>
                <w:szCs w:val="28"/>
              </w:rPr>
            </w:pPr>
            <w:r>
              <w:rPr>
                <w:rFonts w:hint="eastAsia" w:ascii="仿宋_GB2312" w:eastAsia="仿宋_GB2312"/>
                <w:b/>
                <w:bCs/>
                <w:sz w:val="28"/>
                <w:szCs w:val="28"/>
              </w:rPr>
              <w:t>专栏4</w:t>
            </w:r>
            <w:r>
              <w:rPr>
                <w:rFonts w:ascii="仿宋_GB2312" w:eastAsia="仿宋_GB2312"/>
                <w:sz w:val="28"/>
                <w:szCs w:val="28"/>
              </w:rPr>
              <w:t xml:space="preserve"> </w:t>
            </w:r>
            <w:r>
              <w:rPr>
                <w:rFonts w:hint="eastAsia" w:ascii="仿宋_GB2312" w:eastAsia="仿宋_GB2312"/>
                <w:sz w:val="28"/>
                <w:szCs w:val="28"/>
              </w:rPr>
              <w:t>居民生活服务业重点项目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龙华区敬老院（悦颐园）。</w:t>
            </w:r>
            <w:r>
              <w:rPr>
                <w:rFonts w:hint="eastAsia" w:ascii="仿宋_GB2312" w:eastAsia="仿宋_GB2312"/>
                <w:sz w:val="28"/>
                <w:szCs w:val="28"/>
              </w:rPr>
              <w:t>龙华区首家区级公建公营养老机构，用地面积</w:t>
            </w:r>
            <w:r>
              <w:rPr>
                <w:rFonts w:ascii="仿宋_GB2312" w:eastAsia="仿宋_GB2312"/>
                <w:sz w:val="28"/>
                <w:szCs w:val="28"/>
              </w:rPr>
              <w:t>4925.69平方米，总建筑面积4564.55平方米，内设养老床位60张。</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龙华区颐养院。</w:t>
            </w:r>
            <w:r>
              <w:rPr>
                <w:rFonts w:hint="eastAsia" w:ascii="仿宋_GB2312" w:eastAsia="仿宋_GB2312"/>
                <w:sz w:val="28"/>
                <w:szCs w:val="28"/>
              </w:rPr>
              <w:t>项目总体规划</w:t>
            </w:r>
            <w:r>
              <w:rPr>
                <w:rFonts w:ascii="仿宋_GB2312" w:eastAsia="仿宋_GB2312"/>
                <w:sz w:val="28"/>
                <w:szCs w:val="28"/>
              </w:rPr>
              <w:t>655个老年人床位，另外配置172套人才宿舍、医养结合用房。在功能布局方面，强调老年人医、养、护、乐一体的护理模式，功能划分上遵照</w:t>
            </w:r>
            <w:r>
              <w:rPr>
                <w:rFonts w:hint="eastAsia" w:ascii="仿宋_GB2312" w:eastAsia="仿宋_GB2312"/>
                <w:sz w:val="28"/>
                <w:szCs w:val="28"/>
              </w:rPr>
              <w:t>“</w:t>
            </w:r>
            <w:r>
              <w:rPr>
                <w:rFonts w:ascii="仿宋_GB2312" w:eastAsia="仿宋_GB2312"/>
                <w:sz w:val="28"/>
                <w:szCs w:val="28"/>
              </w:rPr>
              <w:t>资源共享，互不干扰</w:t>
            </w:r>
            <w:r>
              <w:rPr>
                <w:rFonts w:hint="eastAsia" w:ascii="仿宋_GB2312" w:eastAsia="仿宋_GB2312"/>
                <w:sz w:val="28"/>
                <w:szCs w:val="28"/>
              </w:rPr>
              <w:t>”</w:t>
            </w:r>
            <w:r>
              <w:rPr>
                <w:rFonts w:ascii="仿宋_GB2312" w:eastAsia="仿宋_GB2312"/>
                <w:sz w:val="28"/>
                <w:szCs w:val="28"/>
              </w:rPr>
              <w:t>的原则，主要包括老人居住区、康乐区、医疗区、后勤保障区等。</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龙华区社会福利综合服务中心。</w:t>
            </w:r>
            <w:r>
              <w:rPr>
                <w:rFonts w:ascii="仿宋_GB2312" w:eastAsia="仿宋_GB2312"/>
                <w:sz w:val="28"/>
                <w:szCs w:val="28"/>
              </w:rPr>
              <w:t>项目总占地面积6079.1</w:t>
            </w:r>
            <w:r>
              <w:rPr>
                <w:rFonts w:hint="eastAsia" w:ascii="Segoe UI Symbol" w:hAnsi="Segoe UI Symbol" w:eastAsia="Segoe UI Symbol" w:cs="Segoe UI Symbol"/>
                <w:sz w:val="28"/>
                <w:szCs w:val="28"/>
              </w:rPr>
              <w:t>㎡</w:t>
            </w:r>
            <w:r>
              <w:rPr>
                <w:rFonts w:hint="eastAsia" w:ascii="仿宋_GB2312" w:hAnsi="仿宋_GB2312" w:eastAsia="仿宋_GB2312" w:cs="仿宋_GB2312"/>
                <w:sz w:val="28"/>
                <w:szCs w:val="28"/>
              </w:rPr>
              <w:t>，建筑总面积</w:t>
            </w:r>
            <w:r>
              <w:rPr>
                <w:rFonts w:ascii="仿宋_GB2312" w:eastAsia="仿宋_GB2312"/>
                <w:sz w:val="28"/>
                <w:szCs w:val="28"/>
              </w:rPr>
              <w:t>28156.3</w:t>
            </w:r>
            <w:r>
              <w:rPr>
                <w:rFonts w:hint="eastAsia" w:ascii="Segoe UI Symbol" w:hAnsi="Segoe UI Symbol" w:eastAsia="Segoe UI Symbol" w:cs="Segoe UI Symbol"/>
                <w:sz w:val="28"/>
                <w:szCs w:val="28"/>
              </w:rPr>
              <w:t>㎡</w:t>
            </w:r>
            <w:r>
              <w:rPr>
                <w:rFonts w:ascii="仿宋_GB2312" w:eastAsia="仿宋_GB2312"/>
                <w:sz w:val="28"/>
                <w:szCs w:val="28"/>
              </w:rPr>
              <w:t>，建成后将成为一所集残疾人服务、社会捐助、社康服务、救助服务、社会组织孵化等功能为一体的综合机构，下设残疾人综合服务中心、社区健康服务中心、救助服务中心（未成年人保护中心）、社会捐助中心、社区组织孵化中心5个机构，满足不同群体多元需求。</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outlineLvl w:val="0"/>
        <w:rPr>
          <w:rFonts w:hint="eastAsia" w:ascii="黑体" w:hAnsi="黑体" w:eastAsia="黑体"/>
          <w:sz w:val="32"/>
          <w:szCs w:val="32"/>
        </w:rPr>
      </w:pPr>
      <w:bookmarkStart w:id="18" w:name="_Toc1338429273"/>
      <w:r>
        <w:rPr>
          <w:rFonts w:hint="eastAsia" w:ascii="黑体" w:hAnsi="黑体" w:eastAsia="黑体"/>
          <w:sz w:val="32"/>
          <w:szCs w:val="32"/>
        </w:rPr>
        <w:t>五、优化“双心引领、三廊联动、多节点支撑”空间布局</w:t>
      </w:r>
      <w:bookmarkEnd w:id="18"/>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产性服务业作为知识密集型、技术密集型、高附加值产业，更依赖城市能级、产业浓度和要素集聚程度，空间布局呈现明显的“向枢纽集聚、向高端集聚、向总部集聚”趋势；生活性服务业则以贴近人口分布、服务终端消费为导向，呈现“随人流走、沿商业走、向社区下沉”的空间特征；公共服务业则以均等化覆盖和可及性为核心，体现政府公共治理导向，在空间上服从于人口规模和城市功能分区要求。基于上述规律，结合龙华区“制造业大区+服务业加速集聚区”的现实基础，龙华区“十五五”时期将以城区发展轴线为骨架、功能组团为载体、特色节点为支撑，系统构建“双心引领、三廊联动、多节点支撑”的服务业空间发展新格局，推动形成层次分明、功能互补、协同高效的服务业空间体系。</w:t>
      </w:r>
    </w:p>
    <w:p>
      <w:pPr>
        <w:jc w:val="center"/>
        <w:rPr>
          <w:rFonts w:ascii="仿宋_GB2312" w:eastAsia="仿宋_GB2312"/>
          <w:sz w:val="32"/>
          <w:szCs w:val="32"/>
        </w:rPr>
      </w:pPr>
      <w:r>
        <w:drawing>
          <wp:inline distT="0" distB="0" distL="0" distR="0">
            <wp:extent cx="3960495" cy="3746500"/>
            <wp:effectExtent l="0" t="0" r="190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3960495" cy="3746500"/>
                    </a:xfrm>
                    <a:prstGeom prst="rect">
                      <a:avLst/>
                    </a:prstGeom>
                    <a:noFill/>
                    <a:ln>
                      <a:noFill/>
                    </a:ln>
                  </pic:spPr>
                </pic:pic>
              </a:graphicData>
            </a:graphic>
          </wp:inline>
        </w:drawing>
      </w:r>
    </w:p>
    <w:p>
      <w:pPr>
        <w:jc w:val="center"/>
        <w:rPr>
          <w:rFonts w:ascii="仿宋_GB2312" w:eastAsia="仿宋_GB2312"/>
          <w:sz w:val="28"/>
          <w:szCs w:val="28"/>
        </w:rPr>
      </w:pPr>
      <w:r>
        <w:rPr>
          <w:rFonts w:hint="eastAsia" w:ascii="仿宋_GB2312" w:eastAsia="仿宋_GB2312"/>
          <w:b/>
          <w:bCs/>
          <w:sz w:val="28"/>
          <w:szCs w:val="28"/>
        </w:rPr>
        <w:t>图1</w:t>
      </w:r>
      <w:r>
        <w:rPr>
          <w:rFonts w:ascii="仿宋_GB2312" w:eastAsia="仿宋_GB2312"/>
          <w:sz w:val="28"/>
          <w:szCs w:val="28"/>
        </w:rPr>
        <w:t xml:space="preserve"> </w:t>
      </w:r>
      <w:r>
        <w:rPr>
          <w:rFonts w:hint="eastAsia" w:ascii="仿宋_GB2312" w:eastAsia="仿宋_GB2312"/>
          <w:sz w:val="28"/>
          <w:szCs w:val="28"/>
        </w:rPr>
        <w:t>龙华区服务业“十五五”空间布局</w:t>
      </w:r>
    </w:p>
    <w:p>
      <w:pPr>
        <w:adjustRightInd w:val="0"/>
        <w:snapToGrid w:val="0"/>
        <w:spacing w:line="560" w:lineRule="exact"/>
        <w:ind w:firstLine="640" w:firstLineChars="200"/>
        <w:outlineLvl w:val="1"/>
        <w:rPr>
          <w:rFonts w:ascii="楷体_GB2312" w:hAnsi="黑体" w:eastAsia="楷体_GB2312"/>
          <w:sz w:val="32"/>
          <w:szCs w:val="32"/>
        </w:rPr>
      </w:pPr>
      <w:bookmarkStart w:id="19" w:name="_Toc72468195"/>
      <w:r>
        <w:rPr>
          <w:rFonts w:hint="eastAsia" w:ascii="楷体_GB2312" w:hAnsi="黑体" w:eastAsia="楷体_GB2312"/>
          <w:sz w:val="32"/>
          <w:szCs w:val="32"/>
        </w:rPr>
        <w:t>（一）构建“双心引领”空间格局，打造服务业核心引擎</w:t>
      </w:r>
      <w:bookmarkEnd w:id="19"/>
    </w:p>
    <w:p>
      <w:pPr>
        <w:spacing w:line="560" w:lineRule="exact"/>
        <w:ind w:firstLine="640" w:firstLineChars="200"/>
        <w:rPr>
          <w:rFonts w:ascii="仿宋_GB2312" w:eastAsia="仿宋_GB2312"/>
          <w:sz w:val="32"/>
          <w:szCs w:val="32"/>
        </w:rPr>
      </w:pPr>
      <w:r>
        <w:rPr>
          <w:rFonts w:hint="eastAsia" w:ascii="仿宋_GB2312" w:eastAsia="仿宋_GB2312"/>
          <w:sz w:val="32"/>
          <w:szCs w:val="32"/>
        </w:rPr>
        <w:t>“双心”是龙华服务业空间布局的“中枢系统”，承担高端要素集聚、旗舰项目落地、示范功能引领的核心功能。以南北“双中心”建设牵引推动重点片区高水平发展，构建特色鲜明、错位发展、一体协同的区域均衡发展格局，建设创新、宜居、美丽、韧性、文明、智慧的现代化人民城市标杆城区。</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——由龙华中轴数字产业核心区、梅林关枢纽、华南物流园3个片区共同构成的南中心。</w:t>
      </w:r>
      <w:r>
        <w:rPr>
          <w:rFonts w:hint="eastAsia" w:ascii="仿宋_GB2312" w:eastAsia="仿宋_GB2312"/>
          <w:sz w:val="32"/>
          <w:szCs w:val="32"/>
        </w:rPr>
        <w:t>龙华中轴数字产业核心区、梅林关枢纽、华南物流园是龙华区全力打造的都市核心区，集中布局数字经济、科技创新、商业办公、休闲娱乐等功能，同时通过地下空间和平台上盖一体化设计建设方式，强化深圳北站、梅林关枢纽的立体交通服务效能，逐步打造成企业总部云集、商业街区兴旺的集聚地，实现“人、产、城”融合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——以鹭湖中心城为主体、联动观澜文化特色小镇、九龙山数字城等片区的北中心。</w:t>
      </w:r>
      <w:r>
        <w:rPr>
          <w:rFonts w:hint="eastAsia" w:ascii="仿宋_GB2312" w:eastAsia="仿宋_GB2312"/>
          <w:sz w:val="32"/>
          <w:szCs w:val="32"/>
        </w:rPr>
        <w:t>以突出“行政+科技+文化+生活”综合服务效能的鹭湖中心城为主体，联动观澜文化特色小镇、九龙山数字城等片区，是龙华区面向未来、引领新质生产力发展的中央创新区（</w:t>
      </w:r>
      <w:r>
        <w:rPr>
          <w:rFonts w:ascii="仿宋_GB2312" w:eastAsia="仿宋_GB2312"/>
          <w:sz w:val="32"/>
          <w:szCs w:val="32"/>
        </w:rPr>
        <w:t>CID）</w:t>
      </w:r>
      <w:r>
        <w:rPr>
          <w:rFonts w:hint="eastAsia" w:ascii="仿宋_GB2312" w:eastAsia="仿宋_GB2312"/>
          <w:sz w:val="32"/>
          <w:szCs w:val="32"/>
        </w:rPr>
        <w:t>。发挥鹭湖大型公建群、电子科技大学（深圳）高等研究院等科技公共服务平台集聚优势，助力九龙山数字城、国际医疗器械城等新兴产业园区高质量发展；通过打造“超级十字山水轴”，实现城市与自然环境的和谐共生，把绿色发展融入城市建设全过程，融合商贸、文旅等多种业态。</w:t>
      </w:r>
    </w:p>
    <w:p>
      <w:pPr>
        <w:adjustRightInd w:val="0"/>
        <w:snapToGrid w:val="0"/>
        <w:spacing w:line="560" w:lineRule="exact"/>
        <w:ind w:firstLine="640" w:firstLineChars="200"/>
        <w:outlineLvl w:val="1"/>
        <w:rPr>
          <w:rFonts w:ascii="楷体_GB2312" w:hAnsi="黑体" w:eastAsia="楷体_GB2312"/>
          <w:sz w:val="32"/>
          <w:szCs w:val="32"/>
        </w:rPr>
      </w:pPr>
      <w:bookmarkStart w:id="20" w:name="_Toc377959659"/>
      <w:r>
        <w:rPr>
          <w:rFonts w:hint="eastAsia" w:ascii="楷体_GB2312" w:hAnsi="黑体" w:eastAsia="楷体_GB2312"/>
          <w:sz w:val="32"/>
          <w:szCs w:val="32"/>
        </w:rPr>
        <w:t>（二）推进“三廊联动”发展格局，构筑产业融合走廊</w:t>
      </w:r>
      <w:bookmarkEnd w:id="20"/>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“三廊”包括两大生产性服务业走廊和一条生活性服务业走廊，重点加强南北联动，促进“两业”融合，形成功能互补的产业带。</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——梅观高速生产性服务业走廊。</w:t>
      </w:r>
      <w:r>
        <w:rPr>
          <w:rFonts w:hint="eastAsia" w:ascii="仿宋_GB2312" w:eastAsia="仿宋_GB2312"/>
          <w:sz w:val="32"/>
          <w:szCs w:val="32"/>
        </w:rPr>
        <w:t>以龙华中轴数字产业核心区为依托，由南向北延伸，支撑北部高端制造业发展，促进先进制造业与现代服务业深度融合。</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福龙-龙大高速生产性服务业走廊。</w:t>
      </w:r>
      <w:r>
        <w:rPr>
          <w:rFonts w:ascii="仿宋_GB2312" w:eastAsia="仿宋_GB2312"/>
          <w:sz w:val="32"/>
          <w:szCs w:val="32"/>
        </w:rPr>
        <w:t>依托大浪现代时尚小镇和北站国际工程设计总部基地等，聚焦工业设计、建筑设计、服装时尚等创意设计领域，推动设计赋能高端产业发展。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大浪-龙华生活性服务业走廊。</w:t>
      </w:r>
      <w:r>
        <w:rPr>
          <w:rFonts w:ascii="仿宋_GB2312" w:eastAsia="仿宋_GB2312"/>
          <w:sz w:val="32"/>
          <w:szCs w:val="32"/>
        </w:rPr>
        <w:t>依托轨道交通25号线，加强大浪时尚小镇与龙华国际商业中心消费联动，探索前店后厂模式，打造活力消费走廊。</w:t>
      </w:r>
    </w:p>
    <w:p>
      <w:pPr>
        <w:adjustRightInd w:val="0"/>
        <w:snapToGrid w:val="0"/>
        <w:spacing w:line="560" w:lineRule="exact"/>
        <w:ind w:firstLine="640" w:firstLineChars="200"/>
        <w:outlineLvl w:val="1"/>
        <w:rPr>
          <w:rFonts w:ascii="楷体_GB2312" w:hAnsi="黑体" w:eastAsia="楷体_GB2312"/>
          <w:sz w:val="32"/>
          <w:szCs w:val="32"/>
        </w:rPr>
      </w:pPr>
      <w:bookmarkStart w:id="21" w:name="_Toc447629846"/>
      <w:r>
        <w:rPr>
          <w:rFonts w:hint="eastAsia" w:ascii="楷体_GB2312" w:hAnsi="黑体" w:eastAsia="楷体_GB2312"/>
          <w:sz w:val="32"/>
          <w:szCs w:val="32"/>
        </w:rPr>
        <w:t>（三）打造“多节点支撑”发展体系，培育专业化服务集群</w:t>
      </w:r>
      <w:bookmarkEnd w:id="21"/>
    </w:p>
    <w:p>
      <w:pPr>
        <w:spacing w:line="560" w:lineRule="exact"/>
        <w:ind w:firstLine="640" w:firstLineChars="200"/>
        <w:rPr>
          <w:rFonts w:ascii="仿宋_GB2312" w:eastAsia="仿宋_GB2312"/>
          <w:sz w:val="32"/>
          <w:szCs w:val="32"/>
        </w:rPr>
      </w:pPr>
      <w:r>
        <w:rPr>
          <w:rFonts w:hint="eastAsia" w:ascii="仿宋_GB2312" w:eastAsia="仿宋_GB2312"/>
          <w:sz w:val="32"/>
          <w:szCs w:val="32"/>
        </w:rPr>
        <w:t>围绕重点产业发展方向和城市功能布局，系统打造一批特色服务业集聚节点，推动产业“点上集聚、线上联动、面上协同”。</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——北站数字经济总部基地。</w:t>
      </w:r>
      <w:r>
        <w:rPr>
          <w:rFonts w:hint="eastAsia" w:ascii="仿宋_GB2312" w:hAnsi="黑体" w:eastAsia="仿宋_GB2312"/>
          <w:bCs/>
          <w:sz w:val="32"/>
          <w:szCs w:val="32"/>
        </w:rPr>
        <w:t>强化龙华中轴数字产业核心区总部经济、信息与软件服务、国际商务、金融服务、科技与文化创意服务等功能，重点吸引互联网、软件、电子商务、金融科技等领域国内外企业设立总部、区域性总部和分支机构，打造国际总部基地。吸引更多持牌金融机构落地龙华，厚植金融业高质量发展潜力，深入推进深圳北产融结合示范区建设。完善创新创业配套服务，优化高品质空间和配套设施，打造国际创新创业和人才高地。</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——大浪现代时尚总部基地。</w:t>
      </w:r>
      <w:r>
        <w:rPr>
          <w:rFonts w:hint="eastAsia" w:ascii="仿宋_GB2312" w:hAnsi="黑体" w:eastAsia="仿宋_GB2312"/>
          <w:bCs/>
          <w:sz w:val="32"/>
          <w:szCs w:val="32"/>
        </w:rPr>
        <w:t>打造大浪时尚小镇。依托大浪女装时尚品牌优势、深圳时尚科技优势、粤港澳大湾区的国际商贸流通和消费市场网络优势，突出创意设计能力，着力打造“两区三中心”，逐步建成时尚总部聚集、设计师汇聚、品牌荟萃、活动突出、消费活跃的时尚产业集群和以原创、设计为特征的世界知名时尚中心。借助玛丝菲尔和石凹工业区升级改造契机，打造大浪时尚博物馆群（玛丝菲尔—艺之卉时尚博物馆—华夏军装博物馆）、浪静路步行街，举办深圳·米兰双城时尚周等国际顶级展演项目，形成时尚文化旅游优势。</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——中部国际工程设计总部基地。</w:t>
      </w:r>
      <w:r>
        <w:rPr>
          <w:rFonts w:hint="eastAsia" w:ascii="仿宋_GB2312" w:hAnsi="黑体" w:eastAsia="仿宋_GB2312"/>
          <w:bCs/>
          <w:sz w:val="32"/>
          <w:szCs w:val="32"/>
        </w:rPr>
        <w:t>该基地位于龙华区民治街道，由深圳北站西北侧地块（龙华设计产业园一期、二期）、华南国际物流中心西部地块（拟建北站现代工程服务与数字孪生聚集区总部基地）2个地块组成，深圳北站西北侧地块重点打造龙华设计产业园，积极引导工程设计类企业适度集聚。推动城市规划、勘察设计、建筑设计、市政设计、政策咨询等城市建设管理专业服务集聚发展。</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——深圳北软件产业总部基地。</w:t>
      </w:r>
      <w:r>
        <w:rPr>
          <w:rFonts w:hint="eastAsia" w:ascii="仿宋_GB2312" w:hAnsi="黑体" w:eastAsia="仿宋_GB2312"/>
          <w:bCs/>
          <w:sz w:val="32"/>
          <w:szCs w:val="32"/>
        </w:rPr>
        <w:t>以深圳北软件产业基地为战略支点，通过强化启动区与拓展区的功能协同和资源联动，系统推进华南物流园片区土地整备与城市更新。基地高起点、高标准规划建设，注重专业性强、聚集度高、影响力大的软件总部集聚，重点吸引头部软件企业设立区域性研发总部，形成“龙头企业+创新平台+特色园区”的空间布局。构建“基础研究—技术开发—成果转化—场景应用”的全生态链体系，在深圳北软件产业基地形成具有地区影响力和资源配置力的产业增长极，成为推动中国软件产业发展和数字经济创新的重要战略载体。</w:t>
      </w:r>
    </w:p>
    <w:p>
      <w:pPr>
        <w:overflowPunct w:val="0"/>
        <w:spacing w:line="560" w:lineRule="exact"/>
        <w:ind w:firstLine="642" w:firstLineChars="200"/>
        <w:rPr>
          <w:rFonts w:ascii="仿宋_GB2312" w:hAnsi="黑体" w:eastAsia="仿宋_GB2312"/>
          <w:b/>
          <w:sz w:val="32"/>
          <w:szCs w:val="32"/>
        </w:rPr>
      </w:pPr>
      <w:r>
        <w:rPr>
          <w:rFonts w:hint="eastAsia" w:ascii="仿宋_GB2312" w:hAnsi="黑体" w:eastAsia="仿宋_GB2312"/>
          <w:b/>
          <w:sz w:val="32"/>
          <w:szCs w:val="32"/>
        </w:rPr>
        <w:t>——龙华超级商圈。</w:t>
      </w:r>
      <w:r>
        <w:rPr>
          <w:rFonts w:hint="eastAsia" w:ascii="仿宋_GB2312" w:hAnsi="黑体" w:eastAsia="仿宋_GB2312"/>
          <w:bCs/>
          <w:sz w:val="32"/>
          <w:szCs w:val="32"/>
        </w:rPr>
        <w:t>打造以地铁4号线为轴，串联北站、红山、龙华三大商圈的超级商圈，布局数字文娱、新零售业态，植入科技元素及跨界艺术装置，打造龙华数字打卡地标，突出商业服务、创新创意、科创服务、品质生活，将龙华超级商圈打造成为具有多样化城市功能的全国级未来消费体验中心。</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——梅林关数字经济总部与专业服务楼宇集聚区。</w:t>
      </w:r>
      <w:r>
        <w:rPr>
          <w:rFonts w:hint="eastAsia" w:ascii="仿宋_GB2312" w:hAnsi="黑体" w:eastAsia="仿宋_GB2312"/>
          <w:bCs/>
          <w:sz w:val="32"/>
          <w:szCs w:val="32"/>
        </w:rPr>
        <w:t>充分发挥地处深港科技创新中轴中部优势，大力发展平台经济、智慧经济、数字经济，打造成为“全球数字先锋城市”核心引领区。引入法律、会计、资产评估、知识产权服务、广告等专业服务业态，打造数字经济与专业服务深度融合的高品质总部集聚区。通过优化楼宇空间布局、完善配套设施、提升运营管理和服务效率，增强企业协同能力。</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——全域低空物流网络试点。</w:t>
      </w:r>
      <w:r>
        <w:rPr>
          <w:rFonts w:hint="eastAsia" w:ascii="仿宋_GB2312" w:hAnsi="黑体" w:eastAsia="仿宋_GB2312"/>
          <w:bCs/>
          <w:sz w:val="32"/>
          <w:szCs w:val="32"/>
        </w:rPr>
        <w:t>在民治街道、龙华街道打造全域低空物流网络试点。持续推进龙华美团无人机智能配送项目，推动京东、丰翼科技等物流企业在龙华布局低空物流业务，打造无人机智能配送示范标杆。</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——鹭湖科技文化服务集聚区。</w:t>
      </w:r>
      <w:r>
        <w:rPr>
          <w:rFonts w:hint="eastAsia" w:ascii="仿宋_GB2312" w:hAnsi="黑体" w:eastAsia="仿宋_GB2312"/>
          <w:bCs/>
          <w:sz w:val="32"/>
          <w:szCs w:val="32"/>
        </w:rPr>
        <w:t>聚力引入高能级科创平台，打造广深科创走廊的重要节点；集聚科技成果转移转化专业服务机构，打造产业服务中心；推动建设群艺馆、大剧院、科技馆等公建群地标文化建筑，串联观澜高新园商业服务核心区、科学园临河商业街、新田临河生活街等商业片区。</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——观澜数字文化小镇。</w:t>
      </w:r>
      <w:r>
        <w:rPr>
          <w:rFonts w:hint="eastAsia" w:ascii="仿宋_GB2312" w:hAnsi="黑体" w:eastAsia="仿宋_GB2312"/>
          <w:bCs/>
          <w:sz w:val="32"/>
          <w:szCs w:val="32"/>
        </w:rPr>
        <w:t>突出文化创意、文化旅游及数字文化功能，打造国际数字文化小镇。加强对“客家山歌”和“舞麒麟”等非物质文化遗产以及版画、红木等制作工艺文化资源的数字化转化和开发。以观澜东方美学小镇为重点，依托广培、牛湖、大水田社区，整合裕新路红木一条街、版画基地、版画博物馆、鳌湖艺术村、俄地吓老村、求雨岭公园、观澜湖新城等节点，推动“红木、红茶、红酒、网红”相互促进，构建艺术美学、工业美学、生活美学为一体的度假区。规划建设小剧场、互动艺术空间、沉浸式展览及文化体验馆等多元化文化娱乐新业态，丰富游客和居民文化体验，拓展演出、展览、文化工作坊、沙龙等服务功能，推动文化创意与旅游、数字产业深度融合，打造兼具观赏性、教育性、互动性和社交性的城市文化空间。</w:t>
      </w:r>
    </w:p>
    <w:p>
      <w:pPr>
        <w:overflowPunct w:val="0"/>
        <w:spacing w:line="560" w:lineRule="exact"/>
        <w:ind w:firstLine="642" w:firstLineChars="200"/>
        <w:rPr>
          <w:rFonts w:ascii="仿宋_GB2312" w:hAnsi="黑体" w:eastAsia="仿宋_GB2312"/>
          <w:bCs/>
          <w:sz w:val="32"/>
          <w:szCs w:val="32"/>
        </w:rPr>
      </w:pPr>
      <w:r>
        <w:rPr>
          <w:rFonts w:hint="eastAsia" w:ascii="仿宋_GB2312" w:hAnsi="黑体" w:eastAsia="仿宋_GB2312"/>
          <w:b/>
          <w:sz w:val="32"/>
          <w:szCs w:val="32"/>
        </w:rPr>
        <w:t>——樟坑径区域民航试验区。</w:t>
      </w:r>
      <w:r>
        <w:rPr>
          <w:rFonts w:hint="eastAsia" w:ascii="仿宋_GB2312" w:hAnsi="黑体" w:eastAsia="仿宋_GB2312"/>
          <w:bCs/>
          <w:sz w:val="32"/>
          <w:szCs w:val="32"/>
        </w:rPr>
        <w:t>依托樟坑径直升机场，加快打造大湾区低空民航枢纽，探索建设深圳与广州、东莞、惠州、珠海等城市低空航线，串起大湾区直升机“15分钟经济生活圈”。</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——嵌入式分布社区生活圈。</w:t>
      </w:r>
      <w:r>
        <w:rPr>
          <w:rFonts w:hint="eastAsia" w:ascii="仿宋_GB2312" w:eastAsia="仿宋_GB2312"/>
          <w:bCs/>
          <w:sz w:val="32"/>
          <w:szCs w:val="32"/>
        </w:rPr>
        <w:t>依托住宅社区，在3-5平方公里左右的空间范围内，完善教育、文化、医疗、养老、休闲及就业创业等基本服务功能，提升各类设施和公共空间的服务便利性，切实满足人民群众日常生活需求，打造复合共享、健康低碳的社区生活圈。统筹建设邻里中心，集成社区商业、便民服务、文化活动、健身休闲等功能，形成服务半径明确、功能完善、管理高效的社区服务核心，增强社区居民归属感和幸福感，推动社区生活服务体系标准化、智能化、精细化建设。</w:t>
      </w:r>
    </w:p>
    <w:p>
      <w:pPr>
        <w:spacing w:line="560" w:lineRule="exact"/>
        <w:ind w:firstLine="640" w:firstLineChars="200"/>
        <w:rPr>
          <w:rFonts w:ascii="仿宋_GB2312" w:eastAsia="仿宋_GB2312"/>
          <w:sz w:val="32"/>
          <w:szCs w:val="32"/>
        </w:rPr>
      </w:pPr>
    </w:p>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hAnsi="黑体" w:eastAsia="黑体"/>
          <w:sz w:val="32"/>
          <w:szCs w:val="32"/>
        </w:rPr>
      </w:pPr>
      <w:bookmarkStart w:id="22" w:name="_Toc1973744188"/>
      <w:r>
        <w:rPr>
          <w:rFonts w:hint="eastAsia" w:ascii="黑体" w:hAnsi="黑体" w:eastAsia="黑体"/>
          <w:sz w:val="32"/>
          <w:szCs w:val="32"/>
        </w:rPr>
        <w:t>六、实施产业提质增效“八大工程”</w:t>
      </w:r>
      <w:bookmarkEnd w:id="22"/>
    </w:p>
    <w:p>
      <w:pPr>
        <w:overflowPunct w:val="0"/>
        <w:spacing w:line="560" w:lineRule="exact"/>
        <w:ind w:firstLine="640" w:firstLineChars="200"/>
        <w:rPr>
          <w:rFonts w:ascii="仿宋_GB2312" w:eastAsia="仿宋_GB2312"/>
          <w:sz w:val="32"/>
          <w:szCs w:val="32"/>
        </w:rPr>
      </w:pPr>
      <w:bookmarkStart w:id="23" w:name="_Toc20895"/>
      <w:bookmarkStart w:id="24" w:name="_Toc31433"/>
      <w:bookmarkStart w:id="25" w:name="_Toc207547821"/>
      <w:r>
        <w:rPr>
          <w:rFonts w:hint="eastAsia" w:ascii="仿宋_GB2312" w:eastAsia="仿宋_GB2312"/>
          <w:sz w:val="32"/>
          <w:szCs w:val="32"/>
        </w:rPr>
        <w:t>瞄准产业链、价值链、创新链的核心环节和优势领域，紧扣新质生产力要求，通过强化数字技术深度应用、提升生产性服务业专业化能级、推动生活性服务业品质化跃升、加快绿色低碳服务创新、构建高能级产业金融体系、壮大多层次市场主体、构筑复合型人才体系、拓展高水平开放合作等路径，促进服务业实现动力变革、质量变革和效率变革，持续增强龙华服务业的创新力、竞争力和带动力，打造更具前瞻性、融合性和国际化的现代服务业发展新引擎。</w:t>
      </w:r>
    </w:p>
    <w:p>
      <w:pPr>
        <w:adjustRightInd w:val="0"/>
        <w:snapToGrid w:val="0"/>
        <w:spacing w:line="560" w:lineRule="exact"/>
        <w:ind w:firstLine="640" w:firstLineChars="200"/>
        <w:outlineLvl w:val="1"/>
        <w:rPr>
          <w:rFonts w:ascii="楷体_GB2312" w:hAnsi="黑体" w:eastAsia="楷体_GB2312"/>
          <w:sz w:val="32"/>
          <w:szCs w:val="32"/>
        </w:rPr>
      </w:pPr>
      <w:bookmarkStart w:id="26" w:name="_Toc215773382"/>
      <w:bookmarkStart w:id="27" w:name="_Toc246971846"/>
      <w:r>
        <w:rPr>
          <w:rFonts w:hint="eastAsia" w:ascii="楷体_GB2312" w:hAnsi="黑体" w:eastAsia="楷体_GB2312"/>
          <w:sz w:val="32"/>
          <w:szCs w:val="32"/>
        </w:rPr>
        <w:t>（一）数智赋能转型升级工程</w:t>
      </w:r>
      <w:bookmarkEnd w:id="26"/>
      <w:bookmarkEnd w:id="27"/>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围绕建设“数智龙华”的目标，强化技术创新与应用，以人工智能、算力基础设施与大模型服务为牵引，加快制造业数智化改造提升，推进数字技术由“工具赋能”向“产业引擎”跃迁，加快建设以算法、算力、数据要素和平台服务为核心的新一代生产性服务业体系，推动服务业高端化、平台化、智能化发展，培育面向未来的新增长动能。</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——深化人工智能全场景赋能应用。</w:t>
      </w:r>
      <w:r>
        <w:rPr>
          <w:rFonts w:hint="eastAsia" w:ascii="仿宋_GB2312" w:eastAsia="仿宋_GB2312"/>
          <w:sz w:val="32"/>
          <w:szCs w:val="32"/>
        </w:rPr>
        <w:t>坚持应用导向和场景牵引，繁荣人工智能终端产品生态，推动人工智能由“单点赋能”向“全流程重塑、全模式创新”跃迁。建立重点领域人工智能</w:t>
      </w:r>
      <w:r>
        <w:rPr>
          <w:rFonts w:ascii="仿宋_GB2312" w:eastAsia="仿宋_GB2312"/>
          <w:sz w:val="32"/>
          <w:szCs w:val="32"/>
        </w:rPr>
        <w:t>赋能推进机制，重点跟踪典型行业和龙头企业应用成效，培育</w:t>
      </w:r>
      <w:r>
        <w:rPr>
          <w:rFonts w:hint="eastAsia" w:ascii="仿宋_GB2312" w:eastAsia="仿宋_GB2312"/>
          <w:sz w:val="32"/>
          <w:szCs w:val="32"/>
        </w:rPr>
        <w:t>“人工智能</w:t>
      </w:r>
      <w:r>
        <w:rPr>
          <w:rFonts w:ascii="仿宋_GB2312" w:eastAsia="仿宋_GB2312"/>
          <w:sz w:val="32"/>
          <w:szCs w:val="32"/>
        </w:rPr>
        <w:t>+专业服务</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“人工智能</w:t>
      </w:r>
      <w:r>
        <w:rPr>
          <w:rFonts w:ascii="仿宋_GB2312" w:eastAsia="仿宋_GB2312"/>
          <w:sz w:val="32"/>
          <w:szCs w:val="32"/>
        </w:rPr>
        <w:t>+制造服务</w:t>
      </w:r>
      <w:r>
        <w:rPr>
          <w:rFonts w:hint="eastAsia" w:ascii="仿宋_GB2312" w:eastAsia="仿宋_GB2312"/>
          <w:sz w:val="32"/>
          <w:szCs w:val="32"/>
        </w:rPr>
        <w:t>”</w:t>
      </w:r>
      <w:r>
        <w:rPr>
          <w:rFonts w:ascii="仿宋_GB2312" w:eastAsia="仿宋_GB2312"/>
          <w:sz w:val="32"/>
          <w:szCs w:val="32"/>
        </w:rPr>
        <w:t>等新业态。前瞻布局具身智能等新技术方向，推动具身智能机器人在生活服务、安防巡检、养老照护、社区服务等场景的示范应用，打造服务业未来五年的重要新动能。引导企业结合自身业务特点开展差异化人工智能应用，鼓励在细分场景、专业领域和特色模式上的原创性探索，避免技术路径趋同</w:t>
      </w:r>
      <w:r>
        <w:rPr>
          <w:rFonts w:hint="eastAsia" w:ascii="仿宋_GB2312" w:eastAsia="仿宋_GB2312"/>
          <w:sz w:val="32"/>
          <w:szCs w:val="32"/>
        </w:rPr>
        <w:t>和低水平重复建设。支持国产软件、</w:t>
      </w:r>
      <w:r>
        <w:rPr>
          <w:rFonts w:ascii="仿宋_GB2312" w:eastAsia="仿宋_GB2312"/>
          <w:sz w:val="32"/>
          <w:szCs w:val="32"/>
        </w:rPr>
        <w:t>AI智能体等首试首用，加快形成可复制、可推广的应用示范。</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——夯实数智底座与平台生态支撑。</w:t>
      </w:r>
      <w:r>
        <w:rPr>
          <w:rFonts w:hint="eastAsia" w:ascii="仿宋_GB2312" w:eastAsia="仿宋_GB2312"/>
          <w:sz w:val="32"/>
          <w:szCs w:val="32"/>
        </w:rPr>
        <w:t>统筹推进绿色集约的数据中心和算力平台建设，深化“算力</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制造、金融、能源等融合应用，打造坚实的数字经济底层引擎。抢抓鸿蒙生态和车BU资源机遇，构建智能网联技术服务、开源鸿蒙应用开发等数字生态底座。加快发展算法开发、模型训练、算力调度、数据治理和系统集成等高端服务，培育一批面向行业的数字解决方案企业，带动电子信息、生物医药、时尚服装等重点产业数字化、智能化改造升级。</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——推动生产性服务业数字化转型。</w:t>
      </w:r>
      <w:r>
        <w:rPr>
          <w:rFonts w:hint="eastAsia" w:ascii="仿宋_GB2312" w:eastAsia="仿宋_GB2312"/>
          <w:sz w:val="32"/>
          <w:szCs w:val="32"/>
        </w:rPr>
        <w:t>支持研发设计、现代物流、检验检测等领域开展数字化改造和智慧化服务。推动数字化认证、数字供应链服务等创新模式发展，提升服务效率。培育数字贸易新业态，推动金融机构与科技企业开展金融科技创新。通过行业定制化培训、基础数据共享平台、人工智能应用案例库和标杆示范项目，构建“培训—共享—示范”相结合的转型服务体系，引导中小企业和传统服务业平稳有序推进智能化升级，增强服务业整体韧性与引导能力。</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——激活生活性服务业线上化创新。</w:t>
      </w:r>
      <w:r>
        <w:rPr>
          <w:rFonts w:hint="eastAsia" w:ascii="仿宋_GB2312" w:eastAsia="仿宋_GB2312"/>
          <w:sz w:val="32"/>
          <w:szCs w:val="32"/>
        </w:rPr>
        <w:t>推动文旅、健康、养老、商贸等生活服务业线上线下融合发展，拓展体验式消费与定制化服务。发展数字生活、数字文娱、数字体育等新业态，壮大在线医疗、直播电商、在线娱乐等产业，建设生活服务数字平台，打造直播电商园区和电商示范企业，形成新型城市消费生态。通过数智技术赋能传统商圈与社区服务，构建线上触达、线下体验的新型城市消费生态，全方位提升居民生活品质。</w:t>
      </w:r>
    </w:p>
    <w:p>
      <w:pPr>
        <w:adjustRightInd w:val="0"/>
        <w:snapToGrid w:val="0"/>
        <w:spacing w:line="560" w:lineRule="exact"/>
        <w:ind w:firstLine="640" w:firstLineChars="200"/>
        <w:outlineLvl w:val="1"/>
        <w:rPr>
          <w:rFonts w:ascii="楷体_GB2312" w:hAnsi="黑体" w:eastAsia="楷体_GB2312"/>
          <w:sz w:val="32"/>
          <w:szCs w:val="32"/>
        </w:rPr>
      </w:pPr>
      <w:bookmarkStart w:id="28" w:name="_Toc601397989"/>
      <w:bookmarkStart w:id="29" w:name="_Toc215773383"/>
      <w:r>
        <w:rPr>
          <w:rFonts w:hint="eastAsia" w:ascii="楷体_GB2312" w:hAnsi="黑体" w:eastAsia="楷体_GB2312"/>
          <w:sz w:val="32"/>
          <w:szCs w:val="32"/>
        </w:rPr>
        <w:t>（二）生产服务科技促融工程</w:t>
      </w:r>
      <w:bookmarkEnd w:id="28"/>
      <w:bookmarkEnd w:id="29"/>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围绕“1+2+3”先进制造业体系，推动服务业和制造业深度融合，推动服务型制造综合创新发展，支持制造企业拓展“产品</w:t>
      </w:r>
      <w:r>
        <w:rPr>
          <w:rFonts w:ascii="仿宋_GB2312" w:eastAsia="仿宋_GB2312"/>
          <w:sz w:val="32"/>
          <w:szCs w:val="32"/>
        </w:rPr>
        <w:t>+服务</w:t>
      </w:r>
      <w:r>
        <w:rPr>
          <w:rFonts w:hint="eastAsia" w:ascii="仿宋_GB2312" w:eastAsia="仿宋_GB2312"/>
          <w:sz w:val="32"/>
          <w:szCs w:val="32"/>
        </w:rPr>
        <w:t>”</w:t>
      </w:r>
      <w:r>
        <w:rPr>
          <w:rFonts w:ascii="仿宋_GB2312" w:eastAsia="仿宋_GB2312"/>
          <w:sz w:val="32"/>
          <w:szCs w:val="32"/>
        </w:rPr>
        <w:t>模式</w:t>
      </w:r>
      <w:r>
        <w:rPr>
          <w:rFonts w:hint="eastAsia" w:ascii="仿宋_GB2312" w:eastAsia="仿宋_GB2312"/>
          <w:sz w:val="32"/>
          <w:szCs w:val="32"/>
        </w:rPr>
        <w:t>，争创国家和省级“两业融合”试点，形成“服务衍生制造、制造赋能服务”的双向增值格局。</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——构建中央创新区科技服务体系。</w:t>
      </w:r>
      <w:r>
        <w:rPr>
          <w:rFonts w:hint="eastAsia" w:ascii="仿宋_GB2312" w:eastAsia="仿宋_GB2312"/>
          <w:sz w:val="32"/>
          <w:szCs w:val="32"/>
        </w:rPr>
        <w:t>依托龙华北部中心区，加快打造中央创新区（CID）。构建“国际化企业—科研机构—专业服务机构”深度协同的创新网络，形成跨主体高效联动、全链条服务集成的创新生态体系。紧密对接龙华先进制造业和未来产业发展需求，重点布局半导体与集成电路设计、生物医药中试与成果转化、智能网联与自动化测试验证等功能型平台，完善技术研发、试验验证、成果转化与产业对接能力。</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——促进科技服务业全链条融合。</w:t>
      </w:r>
      <w:r>
        <w:rPr>
          <w:rFonts w:hint="eastAsia" w:ascii="仿宋_GB2312" w:eastAsia="仿宋_GB2312"/>
          <w:sz w:val="32"/>
          <w:szCs w:val="32"/>
        </w:rPr>
        <w:t>推动制造企业向研发设计、系统集成、运维服务延伸，培育综合解决方案供应商。壮大工业设计、检验检测、科技中介等机构，打造“制造+服务”融合生态。建立工业设计供需库，实施重点项目“揭榜挂帅”机制。</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——提升专业服务业对实体经济赋能。</w:t>
      </w:r>
      <w:r>
        <w:rPr>
          <w:rFonts w:hint="eastAsia" w:ascii="仿宋_GB2312" w:eastAsia="仿宋_GB2312"/>
          <w:sz w:val="32"/>
          <w:szCs w:val="32"/>
        </w:rPr>
        <w:t>围绕企业创新发展需求，发展人力资源、知识产权、广告咨询、检验检测、供应链等专业服务机构。强化对企业“走出去”法律、知识产权、国际市场等综合服务，打造园区“法律服务工作站+共享律所”便捷服务模式。</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——推动服务业内生融合创新。</w:t>
      </w:r>
      <w:r>
        <w:rPr>
          <w:rFonts w:hint="eastAsia" w:ascii="仿宋_GB2312" w:eastAsia="仿宋_GB2312"/>
          <w:sz w:val="32"/>
          <w:szCs w:val="32"/>
        </w:rPr>
        <w:t>推进服务业内部领域交叉渗透和资源整合，发展“科技+”“金融+”“物流+”“文化+”等多元业态。支持平台型企业带动创新创业，形成“平台+模块”产业集群。</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——打造“两业融合”示范。</w:t>
      </w:r>
      <w:r>
        <w:rPr>
          <w:rFonts w:hint="eastAsia" w:ascii="仿宋_GB2312" w:eastAsia="仿宋_GB2312"/>
          <w:sz w:val="32"/>
          <w:szCs w:val="32"/>
        </w:rPr>
        <w:t>发展个性化定制、智能制造与运营管理、融资租赁、系统集成以及整体解决方案等，建设信息技术、研发设计、检验检测等服务创新集群，打造一批“两业融合”标杆项目。</w:t>
      </w:r>
    </w:p>
    <w:p>
      <w:pPr>
        <w:adjustRightInd w:val="0"/>
        <w:snapToGrid w:val="0"/>
        <w:spacing w:line="560" w:lineRule="exact"/>
        <w:ind w:firstLine="640" w:firstLineChars="200"/>
        <w:outlineLvl w:val="1"/>
        <w:rPr>
          <w:rFonts w:ascii="楷体_GB2312" w:hAnsi="黑体" w:eastAsia="楷体_GB2312"/>
          <w:sz w:val="32"/>
          <w:szCs w:val="32"/>
        </w:rPr>
      </w:pPr>
      <w:bookmarkStart w:id="30" w:name="_Toc215773384"/>
      <w:bookmarkStart w:id="31" w:name="_Toc1905048623"/>
      <w:r>
        <w:rPr>
          <w:rFonts w:hint="eastAsia" w:ascii="楷体_GB2312" w:hAnsi="黑体" w:eastAsia="楷体_GB2312"/>
          <w:sz w:val="32"/>
          <w:szCs w:val="32"/>
        </w:rPr>
        <w:t>（三）消费扩容提质焕新工程</w:t>
      </w:r>
      <w:r>
        <w:rPr>
          <w:rFonts w:hint="eastAsia" w:ascii="MS Gothic" w:hAnsi="MS Gothic" w:eastAsia="MS Gothic" w:cs="MS Gothic"/>
          <w:sz w:val="32"/>
          <w:szCs w:val="32"/>
        </w:rPr>
        <w:t>​</w:t>
      </w:r>
      <w:bookmarkEnd w:id="30"/>
      <w:bookmarkEnd w:id="31"/>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坚定不移落实扩大内需战略，将促消费、扩内需作为“十五五”时期的核心主旋律。紧扣“国际消费中心城市主力区”定位，坚持“投资于物”和“投资于人”结合，以新旧动能转换为核心，通过精准的商业策略和文旅产品开发，积极拓展消费新业态、新场景，扭转“供强需弱”局面，持续增强消费对经济增长的基础性作用，打造具有龙华特色、强劲内生动力的消费新格局。</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——实施“首”经济核心引领行动。</w:t>
      </w:r>
      <w:r>
        <w:rPr>
          <w:rFonts w:hint="eastAsia" w:ascii="仿宋_GB2312" w:eastAsia="仿宋_GB2312"/>
          <w:sz w:val="32"/>
          <w:szCs w:val="32"/>
        </w:rPr>
        <w:t>依托龙华超级商圈、北站国际商务区等载体，打造深圳“首发经济”核心区，形成以首店、首秀、首展、首演、首赛等全方位“首发”矩阵引领的消费集聚效应，打造消费扩容提质的重要抓手。做强首店经济，建立“首店经济招商机制”，重点引进全球首店、亚洲首店、中国首店、旗舰店、概念店，实现高端消费资源快速集聚，持续提升消费供给能级。开发品质首秀首展，支持更多高品质文博、美术、设计类展览在龙华首展首发，推动文化</w:t>
      </w:r>
      <w:r>
        <w:rPr>
          <w:rFonts w:ascii="仿宋_GB2312" w:eastAsia="仿宋_GB2312"/>
          <w:sz w:val="32"/>
          <w:szCs w:val="32"/>
        </w:rPr>
        <w:t>IP转化为实景演艺、数字展览等首秀项目</w:t>
      </w:r>
      <w:r>
        <w:rPr>
          <w:rFonts w:hint="eastAsia" w:ascii="仿宋_GB2312" w:eastAsia="仿宋_GB2312"/>
          <w:sz w:val="32"/>
          <w:szCs w:val="32"/>
        </w:rPr>
        <w:t>。打造优秀首演首映，依托与东方演艺等知名艺术团体的合作，引进高端演艺资源，丰富首演项目类型与风格。引进特色高端首赛，丰富赛事消费场景，形成都市消费新引擎。</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——深化“制造</w:t>
      </w:r>
      <w:r>
        <w:rPr>
          <w:rFonts w:ascii="仿宋_GB2312" w:eastAsia="仿宋_GB2312"/>
          <w:b/>
          <w:bCs/>
          <w:sz w:val="32"/>
          <w:szCs w:val="32"/>
        </w:rPr>
        <w:t>+消费</w:t>
      </w:r>
      <w:r>
        <w:rPr>
          <w:rFonts w:hint="eastAsia" w:ascii="仿宋_GB2312" w:eastAsia="仿宋_GB2312"/>
          <w:b/>
          <w:bCs/>
          <w:sz w:val="32"/>
          <w:szCs w:val="32"/>
        </w:rPr>
        <w:t>”</w:t>
      </w:r>
      <w:r>
        <w:rPr>
          <w:rFonts w:ascii="仿宋_GB2312" w:eastAsia="仿宋_GB2312"/>
          <w:b/>
          <w:bCs/>
          <w:sz w:val="32"/>
          <w:szCs w:val="32"/>
        </w:rPr>
        <w:t>联动。</w:t>
      </w:r>
      <w:r>
        <w:rPr>
          <w:rFonts w:ascii="仿宋_GB2312" w:eastAsia="仿宋_GB2312"/>
          <w:sz w:val="32"/>
          <w:szCs w:val="32"/>
        </w:rPr>
        <w:t>立足龙华先进制造业集聚优势，推动制造端能力向消费端价值转化，将制造优势转化为消费动能，构建</w:t>
      </w:r>
      <w:r>
        <w:rPr>
          <w:rFonts w:hint="eastAsia" w:ascii="仿宋_GB2312" w:eastAsia="仿宋_GB2312"/>
          <w:sz w:val="32"/>
          <w:szCs w:val="32"/>
        </w:rPr>
        <w:t>“</w:t>
      </w:r>
      <w:r>
        <w:rPr>
          <w:rFonts w:ascii="仿宋_GB2312" w:eastAsia="仿宋_GB2312"/>
          <w:sz w:val="32"/>
          <w:szCs w:val="32"/>
        </w:rPr>
        <w:t>制造驱动消费、消费反哺制造</w:t>
      </w:r>
      <w:r>
        <w:rPr>
          <w:rFonts w:hint="eastAsia" w:ascii="仿宋_GB2312" w:eastAsia="仿宋_GB2312"/>
          <w:sz w:val="32"/>
          <w:szCs w:val="32"/>
        </w:rPr>
        <w:t>”</w:t>
      </w:r>
      <w:r>
        <w:rPr>
          <w:rFonts w:ascii="仿宋_GB2312" w:eastAsia="仿宋_GB2312"/>
          <w:sz w:val="32"/>
          <w:szCs w:val="32"/>
        </w:rPr>
        <w:t>的良性互动机制。引导电子信息、智能装备、时尚服饰、新能源等优势制造企业发展服务型、定制化制造，依托柔性生产与小批量定制模式，推进</w:t>
      </w:r>
      <w:r>
        <w:rPr>
          <w:rFonts w:hint="eastAsia" w:ascii="仿宋_GB2312" w:eastAsia="仿宋_GB2312"/>
          <w:sz w:val="32"/>
          <w:szCs w:val="32"/>
        </w:rPr>
        <w:t>“</w:t>
      </w:r>
      <w:r>
        <w:rPr>
          <w:rFonts w:ascii="仿宋_GB2312" w:eastAsia="仿宋_GB2312"/>
          <w:sz w:val="32"/>
          <w:szCs w:val="32"/>
        </w:rPr>
        <w:t>按需生产、以销定产</w:t>
      </w:r>
      <w:r>
        <w:rPr>
          <w:rFonts w:hint="eastAsia" w:ascii="仿宋_GB2312" w:eastAsia="仿宋_GB2312"/>
          <w:sz w:val="32"/>
          <w:szCs w:val="32"/>
        </w:rPr>
        <w:t>”</w:t>
      </w:r>
      <w:r>
        <w:rPr>
          <w:rFonts w:ascii="仿宋_GB2312" w:eastAsia="仿宋_GB2312"/>
          <w:sz w:val="32"/>
          <w:szCs w:val="32"/>
        </w:rPr>
        <w:t>，以轻量、灵活、智慧的制造模式响应消费升级新趋势，促进制造端与消费端直接联动。深化</w:t>
      </w:r>
      <w:r>
        <w:rPr>
          <w:rFonts w:hint="eastAsia" w:ascii="仿宋_GB2312" w:eastAsia="仿宋_GB2312"/>
          <w:sz w:val="32"/>
          <w:szCs w:val="32"/>
        </w:rPr>
        <w:t>“</w:t>
      </w:r>
      <w:r>
        <w:rPr>
          <w:rFonts w:ascii="仿宋_GB2312" w:eastAsia="仿宋_GB2312"/>
          <w:sz w:val="32"/>
          <w:szCs w:val="32"/>
        </w:rPr>
        <w:t>制造+文旅</w:t>
      </w:r>
      <w:r>
        <w:rPr>
          <w:rFonts w:hint="eastAsia" w:ascii="仿宋_GB2312" w:eastAsia="仿宋_GB2312"/>
          <w:sz w:val="32"/>
          <w:szCs w:val="32"/>
        </w:rPr>
        <w:t>”“</w:t>
      </w:r>
      <w:r>
        <w:rPr>
          <w:rFonts w:ascii="仿宋_GB2312" w:eastAsia="仿宋_GB2312"/>
          <w:sz w:val="32"/>
          <w:szCs w:val="32"/>
        </w:rPr>
        <w:t>制造+会展</w:t>
      </w:r>
      <w:r>
        <w:rPr>
          <w:rFonts w:hint="eastAsia" w:ascii="仿宋_GB2312" w:eastAsia="仿宋_GB2312"/>
          <w:sz w:val="32"/>
          <w:szCs w:val="32"/>
        </w:rPr>
        <w:t>”“</w:t>
      </w:r>
      <w:r>
        <w:rPr>
          <w:rFonts w:ascii="仿宋_GB2312" w:eastAsia="仿宋_GB2312"/>
          <w:sz w:val="32"/>
          <w:szCs w:val="32"/>
        </w:rPr>
        <w:t>制造+数字内容</w:t>
      </w:r>
      <w:r>
        <w:rPr>
          <w:rFonts w:hint="eastAsia" w:ascii="仿宋_GB2312" w:eastAsia="仿宋_GB2312"/>
          <w:sz w:val="32"/>
          <w:szCs w:val="32"/>
        </w:rPr>
        <w:t>”</w:t>
      </w:r>
      <w:r>
        <w:rPr>
          <w:rFonts w:ascii="仿宋_GB2312" w:eastAsia="仿宋_GB2312"/>
          <w:sz w:val="32"/>
          <w:szCs w:val="32"/>
        </w:rPr>
        <w:t>等跨界融合，支持建设工业旅游、智能制造体验中心、品牌故事馆和线上线下融合的消费平台，提升制</w:t>
      </w:r>
      <w:r>
        <w:rPr>
          <w:rFonts w:hint="eastAsia" w:ascii="仿宋_GB2312" w:eastAsia="仿宋_GB2312"/>
          <w:sz w:val="32"/>
          <w:szCs w:val="32"/>
        </w:rPr>
        <w:t>造业的品牌溢价和消费吸引力。</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——提升银发经济供给。</w:t>
      </w:r>
      <w:r>
        <w:rPr>
          <w:rFonts w:hint="eastAsia" w:ascii="仿宋_GB2312" w:eastAsia="仿宋_GB2312"/>
          <w:sz w:val="32"/>
          <w:szCs w:val="32"/>
        </w:rPr>
        <w:t>建设一批社区嵌入式养老综合体，涵盖医养结合、康养餐饮、康复运动、文化娱乐等功能，形成15分钟银发生活圈。支持本地企业研发适老化智能产品，加快培育“银发友好型”品牌，鼓励文旅企业开发怀旧主题线路、适老健身课程、银发定制旅行等产品。形成“养老+旅居”“养老+医疗”“养老+金融理财”等复合型消费模式，逐步打造大湾区标杆性的银发经济示范区。</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——激发</w:t>
      </w:r>
      <w:r>
        <w:rPr>
          <w:rFonts w:ascii="仿宋_GB2312" w:eastAsia="仿宋_GB2312"/>
          <w:b/>
          <w:bCs/>
          <w:sz w:val="32"/>
          <w:szCs w:val="32"/>
        </w:rPr>
        <w:t>Z世代消费</w:t>
      </w:r>
      <w:r>
        <w:rPr>
          <w:rFonts w:hint="eastAsia" w:ascii="仿宋_GB2312" w:eastAsia="仿宋_GB2312"/>
          <w:b/>
          <w:bCs/>
          <w:sz w:val="32"/>
          <w:szCs w:val="32"/>
        </w:rPr>
        <w:t>动能</w:t>
      </w:r>
      <w:r>
        <w:rPr>
          <w:rFonts w:ascii="仿宋_GB2312" w:eastAsia="仿宋_GB2312"/>
          <w:b/>
          <w:bCs/>
          <w:sz w:val="32"/>
          <w:szCs w:val="32"/>
        </w:rPr>
        <w:t>。</w:t>
      </w:r>
      <w:r>
        <w:rPr>
          <w:rFonts w:hint="eastAsia" w:ascii="仿宋_GB2312" w:eastAsia="仿宋_GB2312"/>
          <w:sz w:val="32"/>
          <w:szCs w:val="32"/>
        </w:rPr>
        <w:t>聚焦二次元、潮玩、电竞、国潮等圈层文化，系统培育“谷子经济”新业态，推动消费空间、内容供给与产业支撑协同升级。大力支持本土文创企业打造原创IP，形成新的数字文化消费增长极。推动数字文旅融合，深化</w:t>
      </w:r>
      <w:r>
        <w:rPr>
          <w:rFonts w:ascii="仿宋_GB2312" w:eastAsia="仿宋_GB2312"/>
          <w:sz w:val="32"/>
          <w:szCs w:val="32"/>
        </w:rPr>
        <w:t>AR/VR/XR赋能数智文旅消费新场景</w:t>
      </w:r>
      <w:r>
        <w:rPr>
          <w:rFonts w:hint="eastAsia" w:ascii="仿宋_GB2312" w:eastAsia="仿宋_GB2312"/>
          <w:sz w:val="32"/>
          <w:szCs w:val="32"/>
        </w:rPr>
        <w:t>。构建“内容策展+跨界消费+社群运营”的复合型新消费生态，推动龙华从“青年消费集聚地”向“Z世代文化消费目的地”升级跃迁。</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——推动文体旅焕发动能。</w:t>
      </w:r>
      <w:r>
        <w:rPr>
          <w:rFonts w:hint="eastAsia" w:ascii="仿宋_GB2312" w:eastAsia="仿宋_GB2312"/>
          <w:sz w:val="32"/>
          <w:szCs w:val="32"/>
        </w:rPr>
        <w:t>推动观澜文化小镇、观澜山水田园旅游文化园等特色资源焕新升级，植入潮玩、文创、智能体验等新业态，培育“旧空间+新消费”的新型消费场景。深挖“投资于人”红利，围绕青年、家庭等群体需求，打造个性化、品质化消费场景，提升消费粘性。依托观澜古墟、版画村、大浪时尚小镇、阳台山森林公园等资源，打造“时尚设计+文旅体验”“数字文化+非遗传承”等特色线路，增强文体旅项目与龙华的具象关联。推动文体旅项目“住建并用”，完善运营管理机制，提升项目利用率与社会效益。</w:t>
      </w:r>
    </w:p>
    <w:p>
      <w:pPr>
        <w:adjustRightInd w:val="0"/>
        <w:snapToGrid w:val="0"/>
        <w:spacing w:line="560" w:lineRule="exact"/>
        <w:ind w:firstLine="640" w:firstLineChars="200"/>
        <w:outlineLvl w:val="1"/>
        <w:rPr>
          <w:rFonts w:ascii="楷体_GB2312" w:hAnsi="黑体" w:eastAsia="楷体_GB2312"/>
          <w:sz w:val="32"/>
          <w:szCs w:val="32"/>
        </w:rPr>
      </w:pPr>
      <w:bookmarkStart w:id="32" w:name="_Toc215773385"/>
      <w:bookmarkStart w:id="33" w:name="_Toc2138084666"/>
      <w:r>
        <w:rPr>
          <w:rFonts w:hint="eastAsia" w:ascii="楷体_GB2312" w:hAnsi="黑体" w:eastAsia="楷体_GB2312"/>
          <w:sz w:val="32"/>
          <w:szCs w:val="32"/>
        </w:rPr>
        <w:t>（四）绿色低碳引领未来工程</w:t>
      </w:r>
      <w:bookmarkEnd w:id="32"/>
      <w:bookmarkEnd w:id="33"/>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紧扣国家“双碳”战略和深圳建设可持续发展先锋城市目标，把绿色发展理念全面融入龙华现代服务业发展全过程，以新型储能和数字能源为核心驱动，推动服务业与绿色低碳深度融合，形成产业升级、消费提质、生态改善的良性循环，打造绿色服务业新高地。</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培育新型能源服务业态。</w:t>
      </w:r>
      <w:r>
        <w:rPr>
          <w:rFonts w:ascii="仿宋_GB2312" w:eastAsia="仿宋_GB2312"/>
          <w:sz w:val="32"/>
          <w:szCs w:val="32"/>
        </w:rPr>
        <w:t>发展新型储能技术服务，支持储能电池检测、储能系统集成、储能项目运维等专业化服务业态集聚，推动储能项目与工业园区、商业综合体、数据中心等场景深度融合。培育虚拟电厂运营服务主体，搭建虚拟电厂聚合调度平台，提升能源资源优化配置效率。</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升级数字能源与电力交易服务。</w:t>
      </w:r>
      <w:r>
        <w:rPr>
          <w:rFonts w:ascii="仿宋_GB2312" w:eastAsia="仿宋_GB2312"/>
          <w:sz w:val="32"/>
          <w:szCs w:val="32"/>
        </w:rPr>
        <w:t>建设龙华数字能源管理平台，运用大数据、物联网、区块链等技术，实现辖区能源消耗实时监测、智能调度与高效管理。培育专业化电力交易服务机构，为市场主体提供电力交易咨询、风险管理、合同管理等全链条配套服务。发展智慧能源运维、能源大数据分析等新业态，提升能源服务数字化水平。</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——建设绿色服务业示范区。</w:t>
      </w:r>
      <w:r>
        <w:rPr>
          <w:rFonts w:hint="eastAsia" w:ascii="仿宋_GB2312" w:eastAsia="仿宋_GB2312"/>
          <w:sz w:val="32"/>
          <w:szCs w:val="32"/>
        </w:rPr>
        <w:t>依托北站国际商务区、观澜湖度假区、大浪时尚小镇等产业空间，打造绿色服务业集聚区。推进“绿色会展”，建设“低碳商圈”，打造“零碳文旅小镇”，通过绿色示范片区带动产业、消费、生态一体化提升。</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——探索绿色服务业标准与品牌。</w:t>
      </w:r>
      <w:r>
        <w:rPr>
          <w:rFonts w:hint="eastAsia" w:ascii="仿宋_GB2312" w:eastAsia="仿宋_GB2312"/>
          <w:sz w:val="32"/>
          <w:szCs w:val="32"/>
        </w:rPr>
        <w:t>推动绿色物流、绿色零售、绿色养老等服务业标准制定，培育绿色商场、绿色饭店、绿色电商等绿色流通主体。结合“龙华制造”“大浪时尚”等区域特色，打造“龙华绿色服务品牌”与标识体系，提高区域绿色竞争力。</w:t>
      </w:r>
    </w:p>
    <w:p>
      <w:pPr>
        <w:adjustRightInd w:val="0"/>
        <w:snapToGrid w:val="0"/>
        <w:spacing w:line="560" w:lineRule="exact"/>
        <w:ind w:firstLine="640" w:firstLineChars="200"/>
        <w:outlineLvl w:val="1"/>
        <w:rPr>
          <w:rFonts w:ascii="楷体_GB2312" w:hAnsi="黑体" w:eastAsia="楷体_GB2312"/>
          <w:sz w:val="32"/>
          <w:szCs w:val="32"/>
        </w:rPr>
      </w:pPr>
      <w:bookmarkStart w:id="34" w:name="_Toc215773386"/>
      <w:bookmarkStart w:id="35" w:name="_Toc1416993661"/>
      <w:r>
        <w:rPr>
          <w:rFonts w:hint="eastAsia" w:ascii="楷体_GB2312" w:hAnsi="黑体" w:eastAsia="楷体_GB2312"/>
          <w:sz w:val="32"/>
          <w:szCs w:val="32"/>
        </w:rPr>
        <w:t>（五）产业金融能力提升工程</w:t>
      </w:r>
      <w:bookmarkEnd w:id="34"/>
      <w:bookmarkEnd w:id="35"/>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坚持把金融服务实体经济作为根本宗旨，聚焦科技金融、绿色金融、普惠金融、养老金融、数字金融“五篇大文章”，打造更有竞争力、适配龙华的产业金融体系。</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——大力发展特色科技金融，全生命周期赋能创新。</w:t>
      </w:r>
      <w:r>
        <w:rPr>
          <w:rFonts w:hint="eastAsia" w:ascii="仿宋_GB2312" w:eastAsia="仿宋_GB2312"/>
          <w:sz w:val="32"/>
          <w:szCs w:val="32"/>
        </w:rPr>
        <w:t>打造覆盖企业创新全生命周期的“基金丛林”，充分发挥“金融银团”作用，面向瞪羚、独角兽、专精特新、小巨人、制造业单项冠军、隐形冠军等不同发展阶段的企业，量身定制服务。落实国家并购改革导向，建立“并购项目库+产业图谱+资本对接”的常态化工作机制，重点支持龙头企业通过战略并购强链补链、整合细分赛道优质资源，打造并购重组赋能新质生产力的“龙华样板”。制定另类资产管理公司专项招引与培育政策，支持本土机构转型发展另类资产管理业务，打造区域性另类资产管理中心，培育多元资本供给体系。依托龙华制造业基础优势和科技企业集聚效应，积极引进和鼓励辖区银行设立科技支行或科技金融专营机构，打造“科技支行+资本服务”一体化体系。</w:t>
      </w:r>
    </w:p>
    <w:p>
      <w:pPr>
        <w:overflowPunct w:val="0"/>
        <w:spacing w:line="560" w:lineRule="exact"/>
        <w:ind w:firstLine="642" w:firstLineChars="200"/>
        <w:rPr>
          <w:rFonts w:ascii="仿宋_GB2312" w:eastAsia="仿宋_GB2312"/>
          <w:sz w:val="32"/>
          <w:szCs w:val="32"/>
          <w:lang w:val="en"/>
        </w:rPr>
      </w:pPr>
      <w:r>
        <w:rPr>
          <w:rFonts w:hint="eastAsia" w:ascii="仿宋_GB2312" w:eastAsia="仿宋_GB2312"/>
          <w:b/>
          <w:bCs/>
          <w:sz w:val="32"/>
          <w:szCs w:val="32"/>
        </w:rPr>
        <w:t>——健全绿色金融服务体系，精准滴灌绿色转型。</w:t>
      </w:r>
      <w:r>
        <w:rPr>
          <w:rFonts w:hint="eastAsia" w:ascii="仿宋_GB2312" w:eastAsia="仿宋_GB2312"/>
          <w:sz w:val="32"/>
          <w:szCs w:val="32"/>
        </w:rPr>
        <w:t>依托绿色金融公共服务平台，推动更多金融资源支持绿色产业发展、服务制造业企业绿色低碳转型和绿色产品贸易。提高金融资源与绿色低碳实体经济对接效率，</w:t>
      </w:r>
      <w:r>
        <w:rPr>
          <w:rFonts w:hint="eastAsia" w:ascii="仿宋_GB2312" w:hAnsi="仿宋_GB2312" w:eastAsia="仿宋_GB2312" w:cs="仿宋_GB2312"/>
          <w:sz w:val="32"/>
          <w:szCs w:val="32"/>
          <w:lang w:val="en"/>
        </w:rPr>
        <w:t>引导资金流向绿色制造、绿色服务和绿色能源产业，重点支持绿色科技创新和推广应用，助力碳达峰碳中和。</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——完善普惠金融发展长效机制，长效服务中小微主体。</w:t>
      </w:r>
      <w:r>
        <w:rPr>
          <w:rFonts w:hint="eastAsia" w:ascii="仿宋_GB2312" w:eastAsia="仿宋_GB2312"/>
          <w:sz w:val="32"/>
          <w:szCs w:val="32"/>
        </w:rPr>
        <w:t>支持银行设立普惠金融服务中心，为专注于技术研发和创新的中小企业提供贷款申请、信用评估、金融咨询等一站式金融服务。做实做优做强金融驿站、首贷专窗等金融服务载体，推动金融驿站服务走进百园千企，提升龙华中小微企业融资可得性、政策感受度与金融便利性。</w:t>
      </w:r>
    </w:p>
    <w:p>
      <w:pPr>
        <w:overflowPunct w:val="0"/>
        <w:spacing w:line="560" w:lineRule="exact"/>
        <w:ind w:firstLine="642" w:firstLineChars="200"/>
        <w:rPr>
          <w:rFonts w:ascii="仿宋_GB2312" w:eastAsia="仿宋_GB2312"/>
          <w:sz w:val="32"/>
          <w:szCs w:val="32"/>
          <w:lang w:val="en"/>
        </w:rPr>
      </w:pPr>
      <w:r>
        <w:rPr>
          <w:rFonts w:hint="eastAsia" w:ascii="仿宋_GB2312" w:eastAsia="仿宋_GB2312"/>
          <w:b/>
          <w:bCs/>
          <w:sz w:val="32"/>
          <w:szCs w:val="32"/>
        </w:rPr>
        <w:t>——提升养老金融服务水平，多元产品助力银发经济。</w:t>
      </w:r>
      <w:r>
        <w:rPr>
          <w:rFonts w:hint="eastAsia" w:ascii="仿宋_GB2312" w:hAnsi="仿宋_GB2312" w:eastAsia="仿宋_GB2312" w:cs="仿宋_GB2312"/>
          <w:sz w:val="32"/>
          <w:szCs w:val="32"/>
          <w:lang w:val="en"/>
        </w:rPr>
        <w:t>支持金融机构开发更多具有养老属性的储蓄、理财、保险、基金产品，</w:t>
      </w:r>
      <w:r>
        <w:rPr>
          <w:rFonts w:hint="eastAsia" w:ascii="仿宋_GB2312" w:eastAsia="仿宋_GB2312"/>
          <w:sz w:val="32"/>
          <w:szCs w:val="32"/>
        </w:rPr>
        <w:t>加快构建多层次、高品质、专业化的养老金融产品体系。拓宽养老产业融资渠道，</w:t>
      </w:r>
      <w:r>
        <w:rPr>
          <w:rFonts w:hint="eastAsia" w:ascii="仿宋_GB2312" w:hAnsi="仿宋_GB2312" w:eastAsia="仿宋_GB2312" w:cs="仿宋_GB2312"/>
          <w:sz w:val="32"/>
          <w:szCs w:val="32"/>
          <w:lang w:val="en"/>
        </w:rPr>
        <w:t>支持养老企业通过挂牌上市、发行债券和资产支持证券等方式融资</w:t>
      </w:r>
      <w:r>
        <w:rPr>
          <w:rFonts w:hint="eastAsia" w:ascii="仿宋_GB2312" w:eastAsia="仿宋_GB2312"/>
          <w:sz w:val="32"/>
          <w:szCs w:val="32"/>
        </w:rPr>
        <w:t>。</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——加快数字金融发展步伐，技术驱动效能提升。</w:t>
      </w:r>
      <w:r>
        <w:rPr>
          <w:rFonts w:hint="eastAsia" w:ascii="仿宋_GB2312" w:eastAsia="仿宋_GB2312"/>
          <w:sz w:val="32"/>
          <w:szCs w:val="32"/>
        </w:rPr>
        <w:t>支持有条件的银行、保险、证券等重点金融机构实施数字化转型，增强个性化、差异化、定制化产品和服务开发能力。提高金融服务产业效能，落实“数据要素×金融服务”行动计划，推动政务数据、金融数据、企业数据共享共用。推动数字人民币资金应用场景创新，打通数字人民币使用拨付渠道。</w:t>
      </w:r>
    </w:p>
    <w:p>
      <w:pPr>
        <w:adjustRightInd w:val="0"/>
        <w:snapToGrid w:val="0"/>
        <w:spacing w:line="560" w:lineRule="exact"/>
        <w:ind w:firstLine="640" w:firstLineChars="200"/>
        <w:outlineLvl w:val="1"/>
        <w:rPr>
          <w:rFonts w:ascii="楷体_GB2312" w:hAnsi="黑体" w:eastAsia="楷体_GB2312"/>
          <w:sz w:val="32"/>
          <w:szCs w:val="32"/>
        </w:rPr>
      </w:pPr>
      <w:bookmarkStart w:id="36" w:name="_Toc1767389119"/>
      <w:bookmarkStart w:id="37" w:name="_Toc215773387"/>
      <w:r>
        <w:rPr>
          <w:rFonts w:hint="eastAsia" w:ascii="楷体_GB2312" w:hAnsi="黑体" w:eastAsia="楷体_GB2312"/>
          <w:sz w:val="32"/>
          <w:szCs w:val="32"/>
        </w:rPr>
        <w:t>（六）市场主体梯度培育工程</w:t>
      </w:r>
      <w:bookmarkEnd w:id="36"/>
      <w:bookmarkEnd w:id="37"/>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通过总部集聚、龙头壮</w:t>
      </w:r>
      <w:bookmarkStart w:id="68" w:name="_GoBack"/>
      <w:bookmarkEnd w:id="68"/>
      <w:r>
        <w:rPr>
          <w:rFonts w:hint="eastAsia" w:ascii="仿宋_GB2312" w:eastAsia="仿宋_GB2312"/>
          <w:sz w:val="32"/>
          <w:szCs w:val="32"/>
        </w:rPr>
        <w:t>大、腰部培育、项目引培，构建“高能级总部—龙头骨干—腰部成长—中小微创新”梯度发展的服务业主体生态，推动服务业市场主体从“龙头独大”向“多层次协同”升级，增强整体竞争力与发展韧性。</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——引育高能级总部企业。</w:t>
      </w:r>
      <w:r>
        <w:rPr>
          <w:rFonts w:ascii="仿宋_GB2312" w:eastAsia="仿宋_GB2312"/>
          <w:sz w:val="32"/>
          <w:szCs w:val="32"/>
        </w:rPr>
        <w:t>瞄准世界500强、全国500强、总部企业、细分领域龙头企业，</w:t>
      </w:r>
      <w:r>
        <w:rPr>
          <w:rFonts w:hint="eastAsia" w:ascii="仿宋_GB2312" w:eastAsia="仿宋_GB2312"/>
          <w:sz w:val="32"/>
          <w:szCs w:val="32"/>
        </w:rPr>
        <w:t>打造总部经济集聚高地。聚焦金融、科技服务、现代流通与专业服务等重点领域，引进大型银行、证券、保险、信托和消费金融机构布局分支机构与持牌专营机构，吸引知名科技服务企业、高校科研机构设立区域总部或功能性总部，落户一批渠道型、供应链型贸易企业，引进现代工程服务龙头企业，引进知名会计师事务所、资产评估机构等高端专业服务总部，构建高能级服务企业集聚体系。</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——做强龙头骨干企业。</w:t>
      </w:r>
      <w:r>
        <w:rPr>
          <w:rFonts w:hint="eastAsia" w:ascii="仿宋_GB2312" w:eastAsia="仿宋_GB2312"/>
          <w:sz w:val="32"/>
          <w:szCs w:val="32"/>
        </w:rPr>
        <w:t>培育一批拥有自主品牌的生产性服务业领军企业和技术先进型生产性服务业企业，支持有实力的现代服务业企业实施跨行业、跨区域、跨所有制兼并重组。引育数字经济领域具有自主知识产权的“独角兽”企业、专精特新企业、瞪羚企业，促进中小型会计师事务所和资产评估机构向专业化、特色化经营方向发展。引导本地大型企业成立科技服务业专业公司，支持高水平科技服务机构“走出去”。</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——培育腰部成长企业。</w:t>
      </w:r>
      <w:r>
        <w:rPr>
          <w:rFonts w:hint="eastAsia" w:ascii="仿宋_GB2312" w:eastAsia="仿宋_GB2312"/>
          <w:sz w:val="32"/>
          <w:szCs w:val="32"/>
        </w:rPr>
        <w:t>实施“腰部企业培育计划”，重点培育一批</w:t>
      </w:r>
      <w:r>
        <w:rPr>
          <w:rFonts w:hint="eastAsia" w:ascii="仿宋_GB2312" w:hAnsi="仿宋_GB2312" w:eastAsia="仿宋_GB2312" w:cs="仿宋_GB2312"/>
          <w:sz w:val="32"/>
          <w:szCs w:val="32"/>
        </w:rPr>
        <w:t>营收规模适中、成长潜力大、细分领域竞争力强的腰部企业，作为未来龙头企业的后备梯队。建立腰部企业培育库，聚焦软件信息、商贸流通、专业服务等重点行业，筛选一批技术优势突出、市场增长稳定、发展模式清晰的腰部企业，建立动态管理库，提供针对性扶持。</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——加强重大项目引培。</w:t>
      </w:r>
      <w:r>
        <w:rPr>
          <w:rFonts w:hint="eastAsia" w:ascii="仿宋_GB2312" w:eastAsia="仿宋_GB2312"/>
          <w:sz w:val="32"/>
          <w:szCs w:val="32"/>
        </w:rPr>
        <w:t>加大招商资源统筹力度，围绕生产性服务业重点领域和生活性服务业新业态新模式，重点招引旗舰型、领军型、补短板、促转型项目，尽快形成产业集聚带动效应。强化项目服务，加强重大项目前期工作，全力推进重大项目建设。</w:t>
      </w:r>
    </w:p>
    <w:p>
      <w:pPr>
        <w:adjustRightInd w:val="0"/>
        <w:snapToGrid w:val="0"/>
        <w:spacing w:line="560" w:lineRule="exact"/>
        <w:ind w:firstLine="640" w:firstLineChars="200"/>
        <w:outlineLvl w:val="1"/>
        <w:rPr>
          <w:rFonts w:ascii="楷体_GB2312" w:hAnsi="黑体" w:eastAsia="楷体_GB2312"/>
          <w:sz w:val="32"/>
          <w:szCs w:val="32"/>
        </w:rPr>
      </w:pPr>
      <w:bookmarkStart w:id="38" w:name="_Toc215773388"/>
      <w:bookmarkStart w:id="39" w:name="_Toc880911365"/>
      <w:r>
        <w:rPr>
          <w:rFonts w:hint="eastAsia" w:ascii="楷体_GB2312" w:hAnsi="黑体" w:eastAsia="楷体_GB2312"/>
          <w:sz w:val="32"/>
          <w:szCs w:val="32"/>
        </w:rPr>
        <w:t>（七）人才引育集聚提质工程</w:t>
      </w:r>
      <w:bookmarkEnd w:id="38"/>
      <w:bookmarkEnd w:id="39"/>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围绕服务业高质量发展对人力资本的迫切需求，聚焦</w:t>
      </w:r>
      <w:r>
        <w:rPr>
          <w:rFonts w:hint="eastAsia" w:ascii="MS Gothic" w:hAnsi="MS Gothic" w:eastAsia="MS Gothic" w:cs="MS Gothic"/>
          <w:sz w:val="32"/>
          <w:szCs w:val="32"/>
        </w:rPr>
        <w:t>​​</w:t>
      </w:r>
      <w:r>
        <w:rPr>
          <w:rFonts w:hint="eastAsia" w:ascii="仿宋_GB2312" w:hAnsi="仿宋_GB2312" w:eastAsia="仿宋_GB2312" w:cs="仿宋_GB2312"/>
          <w:sz w:val="32"/>
          <w:szCs w:val="32"/>
        </w:rPr>
        <w:t>国际化高端人才、专业服务人才、技能型人才、行业协同生态</w:t>
      </w:r>
      <w:r>
        <w:rPr>
          <w:rFonts w:hint="eastAsia" w:ascii="MS Gothic" w:hAnsi="MS Gothic" w:eastAsia="MS Gothic" w:cs="MS Gothic"/>
          <w:sz w:val="32"/>
          <w:szCs w:val="32"/>
        </w:rPr>
        <w:t>​​</w:t>
      </w:r>
      <w:r>
        <w:rPr>
          <w:rFonts w:hint="eastAsia" w:ascii="仿宋_GB2312" w:hAnsi="仿宋_GB2312" w:eastAsia="仿宋_GB2312" w:cs="仿宋_GB2312"/>
          <w:sz w:val="32"/>
          <w:szCs w:val="32"/>
        </w:rPr>
        <w:t>等维度，实施人才引育留用全链条赋能行动，为服务业各领域提供智力支撑与活力保障。</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——加强国际化高端人才集聚。</w:t>
      </w:r>
      <w:r>
        <w:rPr>
          <w:rFonts w:hint="eastAsia" w:ascii="仿宋_GB2312" w:eastAsia="仿宋_GB2312"/>
          <w:sz w:val="32"/>
          <w:szCs w:val="32"/>
        </w:rPr>
        <w:t>坚持“全球揽才、用才、留才”导向，重点面向数字技术、专业咨询、国际商务等领域，吸引具有全球视野与专业能力的国际化高端人才。优化境外人才从业便利化措施，试点境外职业资格互认，完善“一站式”人才服务平台，加快形成留得住国际化人才的生态。</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——培育高端专业服务人才队伍。</w:t>
      </w:r>
      <w:r>
        <w:rPr>
          <w:rFonts w:hint="eastAsia" w:ascii="仿宋_GB2312" w:eastAsia="仿宋_GB2312"/>
          <w:sz w:val="32"/>
          <w:szCs w:val="32"/>
        </w:rPr>
        <w:t>聚焦法律、会计审计、人力资源、检验检测认证、管理咨询等高端专业服务业领域，通过政策引导与市场培育相结合，加快形成服务能力强、标准接轨国际的专业人才集群。积极对接国际知名专业服务机构在龙华设立分支机构或培训基地，通过“示范效应”带动本土机构服务能力提升；支持高校与专业服务机构共建实训基地，定向培养适应市场需求的专业技术人才，推动辖区服务业专业化、标准化发展。</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——强化技能型人才培养。</w:t>
      </w:r>
      <w:r>
        <w:rPr>
          <w:rFonts w:hint="eastAsia" w:ascii="仿宋_GB2312" w:eastAsia="仿宋_GB2312"/>
          <w:sz w:val="32"/>
          <w:szCs w:val="32"/>
        </w:rPr>
        <w:t>针对家政服务、养老护理、托育服务、宠物服务、物业管理等生活性服务业技能型岗位需求，依托职业院校、技能培训机构与企业合作，开展针对性技能培训，培育一批“技能过硬、服务规范”的高技能人才。</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——深化行业人才协同生态建设。</w:t>
      </w:r>
      <w:r>
        <w:rPr>
          <w:rFonts w:hint="eastAsia" w:ascii="仿宋_GB2312" w:eastAsia="仿宋_GB2312"/>
          <w:sz w:val="32"/>
          <w:szCs w:val="32"/>
        </w:rPr>
        <w:t>支持区服务业行业协会、商会、学会加强与港澳地区及国际行业组织的联动，建立常态化人才交流机制，联合开展人才培训、人才引进与项目合作。通过“请进来+走出去”，构建面向全球的服务业人才合作网络，促进专业人才跨境流动与能力提升，增强辖区服务业的全球影响力。</w:t>
      </w:r>
    </w:p>
    <w:p>
      <w:pPr>
        <w:adjustRightInd w:val="0"/>
        <w:snapToGrid w:val="0"/>
        <w:spacing w:line="560" w:lineRule="exact"/>
        <w:ind w:firstLine="640" w:firstLineChars="200"/>
        <w:outlineLvl w:val="1"/>
        <w:rPr>
          <w:rFonts w:ascii="楷体_GB2312" w:hAnsi="黑体" w:eastAsia="楷体_GB2312"/>
          <w:sz w:val="32"/>
          <w:szCs w:val="32"/>
        </w:rPr>
      </w:pPr>
      <w:bookmarkStart w:id="40" w:name="_Toc920174125"/>
      <w:bookmarkStart w:id="41" w:name="_Toc215773389"/>
      <w:r>
        <w:rPr>
          <w:rFonts w:hint="eastAsia" w:ascii="楷体_GB2312" w:hAnsi="黑体" w:eastAsia="楷体_GB2312"/>
          <w:sz w:val="32"/>
          <w:szCs w:val="32"/>
        </w:rPr>
        <w:t>（八）改革开放促进发展工程</w:t>
      </w:r>
      <w:bookmarkEnd w:id="40"/>
      <w:bookmarkEnd w:id="41"/>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通过扩大开放、促进入境消费、深化对外合作，构建更具竞争力的服务业发展环境，提升龙华在“双循环”格局中的战略地位。</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——稳步推进服务业开放。</w:t>
      </w:r>
      <w:r>
        <w:rPr>
          <w:rFonts w:hint="eastAsia" w:ascii="仿宋_GB2312" w:eastAsia="仿宋_GB2312"/>
          <w:sz w:val="32"/>
          <w:szCs w:val="32"/>
        </w:rPr>
        <w:t>借助A</w:t>
      </w:r>
      <w:r>
        <w:rPr>
          <w:rFonts w:ascii="仿宋_GB2312" w:eastAsia="仿宋_GB2312"/>
          <w:sz w:val="32"/>
          <w:szCs w:val="32"/>
        </w:rPr>
        <w:t>PEC2026</w:t>
      </w:r>
      <w:r>
        <w:rPr>
          <w:rFonts w:hint="eastAsia" w:ascii="仿宋_GB2312" w:eastAsia="仿宋_GB2312"/>
          <w:sz w:val="32"/>
          <w:szCs w:val="32"/>
        </w:rPr>
        <w:t>落地深圳的重大机遇，持续推动服务业重点领域规则、规制、管理、标准与国际高水平接轨，积极发展服务贸易、绿色贸易、数字贸易，支持企业对外提供具有国际竞争力的专业化、综合性服务，加快形成软件外包、跨境旅游、知识产权、创意设计等服务贸易新优势。联合新华社等媒体机构，加快落地集国际交流与城区国际化营销于一体，立足大湾区、面向全球的国际传播创新基地。</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——积极促进入境消费。</w:t>
      </w:r>
      <w:r>
        <w:rPr>
          <w:rFonts w:hint="eastAsia" w:ascii="仿宋_GB2312" w:eastAsia="仿宋_GB2312"/>
          <w:sz w:val="32"/>
          <w:szCs w:val="32"/>
        </w:rPr>
        <w:t>持续提升通关便利化和服务保障水平，加强与航空、铁路、口岸部门的联动，优化入境交通衔接，提高境外旅客在龙华住宿餐饮、交通出行、购物支付、通信、就医等环节便利化水平。推动酒店、商场、景区普遍接入国际信用卡支付、移动支付体系，建设“多语种、多币种”的智慧旅游服务平台。依托大型赛事、演艺活动和特色节庆，打造“入境消费+演艺”“入境消费+赛事”的特色消费场景，吸引境外旅客来龙华旅游消费。</w:t>
      </w:r>
    </w:p>
    <w:p>
      <w:pPr>
        <w:overflowPunct w:val="0"/>
        <w:spacing w:line="560" w:lineRule="exact"/>
        <w:ind w:firstLine="642" w:firstLineChars="200"/>
        <w:rPr>
          <w:rFonts w:ascii="仿宋_GB2312" w:eastAsia="仿宋_GB2312"/>
          <w:sz w:val="32"/>
          <w:szCs w:val="32"/>
        </w:rPr>
      </w:pPr>
      <w:r>
        <w:rPr>
          <w:rFonts w:hint="eastAsia" w:ascii="仿宋_GB2312" w:eastAsia="仿宋_GB2312"/>
          <w:b/>
          <w:bCs/>
          <w:sz w:val="32"/>
          <w:szCs w:val="32"/>
        </w:rPr>
        <w:t>——深化服务业领域对外投资合作。</w:t>
      </w:r>
      <w:r>
        <w:rPr>
          <w:rFonts w:hint="eastAsia" w:ascii="仿宋_GB2312" w:eastAsia="仿宋_GB2312"/>
          <w:sz w:val="32"/>
          <w:szCs w:val="32"/>
        </w:rPr>
        <w:t>构建境外投资促进体系，形成专业化、市场化的境外投资服务网络。提升“走出去”专业服务能力和综合服务平台功能，为辖区企业提供境外投资合作指南、海外投资风险预警、跨境法律合规咨询、国际仲裁等支撑服务。鼓励企业在境外设立分销中心、物流中心、展示中心等，积极融入全球产业链和价值链，打造跨境服务产业链。支持龙华优势产业企业拓展“一带一路”市场，培育一批具有国际影响力的服务业跨国企业和品牌。</w:t>
      </w:r>
    </w:p>
    <w:p/>
    <w:bookmarkEnd w:id="23"/>
    <w:bookmarkEnd w:id="24"/>
    <w:bookmarkEnd w:id="25"/>
    <w:p>
      <w:pPr>
        <w:widowControl/>
        <w:jc w:val="left"/>
        <w:rPr>
          <w:rFonts w:ascii="黑体" w:hAnsi="黑体" w:eastAsia="黑体"/>
          <w:sz w:val="32"/>
          <w:szCs w:val="32"/>
        </w:rPr>
      </w:pPr>
      <w:r>
        <w:rPr>
          <w:rFonts w:ascii="黑体" w:hAnsi="黑体" w:eastAsia="黑体"/>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sz w:val="32"/>
          <w:szCs w:val="32"/>
        </w:rPr>
      </w:pPr>
      <w:bookmarkStart w:id="42" w:name="_Toc234088233"/>
      <w:r>
        <w:rPr>
          <w:rFonts w:hint="eastAsia" w:ascii="黑体" w:hAnsi="黑体" w:eastAsia="黑体"/>
          <w:sz w:val="32"/>
          <w:szCs w:val="32"/>
        </w:rPr>
        <w:t>七、强化规划实施保障</w:t>
      </w:r>
      <w:bookmarkEnd w:id="42"/>
    </w:p>
    <w:p>
      <w:pPr>
        <w:adjustRightInd w:val="0"/>
        <w:snapToGrid w:val="0"/>
        <w:spacing w:line="560" w:lineRule="exact"/>
        <w:ind w:firstLine="640" w:firstLineChars="200"/>
        <w:outlineLvl w:val="1"/>
        <w:rPr>
          <w:rFonts w:ascii="楷体_GB2312" w:hAnsi="黑体" w:eastAsia="楷体_GB2312"/>
          <w:sz w:val="32"/>
          <w:szCs w:val="32"/>
        </w:rPr>
      </w:pPr>
      <w:bookmarkStart w:id="43" w:name="_Toc207547828"/>
      <w:bookmarkStart w:id="44" w:name="_Toc29526"/>
      <w:bookmarkStart w:id="45" w:name="_Toc275039207"/>
      <w:r>
        <w:rPr>
          <w:rFonts w:hint="eastAsia" w:ascii="楷体_GB2312" w:hAnsi="黑体" w:eastAsia="楷体_GB2312"/>
          <w:sz w:val="32"/>
          <w:szCs w:val="32"/>
        </w:rPr>
        <w:t>（一）强化组织机制保障</w:t>
      </w:r>
      <w:bookmarkEnd w:id="43"/>
      <w:bookmarkEnd w:id="44"/>
      <w:bookmarkEnd w:id="45"/>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加强组织领导，充分发挥区服务业高质量发展工作领导小组统筹决策和跨部门协调作用，统筹协调解决全区服务业发展中重大问题。发挥各主管部门“一行业、一专班”推进实施作用，推动各细分领域工作落实。强化服务业发展责任落实和目标考核，确保重点领域落到实处。发挥行业组织作用，积极搭建市场主体与政府部门之间的沟通平台，打造政企合作平台、资源共享平台、对外交流平台和行业自律平台。</w:t>
      </w:r>
    </w:p>
    <w:p>
      <w:pPr>
        <w:adjustRightInd w:val="0"/>
        <w:snapToGrid w:val="0"/>
        <w:spacing w:line="560" w:lineRule="exact"/>
        <w:ind w:firstLine="640" w:firstLineChars="200"/>
        <w:outlineLvl w:val="1"/>
        <w:rPr>
          <w:rFonts w:ascii="楷体_GB2312" w:hAnsi="黑体" w:eastAsia="楷体_GB2312"/>
          <w:sz w:val="32"/>
          <w:szCs w:val="32"/>
        </w:rPr>
      </w:pPr>
      <w:bookmarkStart w:id="46" w:name="_Toc15426"/>
      <w:bookmarkStart w:id="47" w:name="_Toc502837976"/>
      <w:bookmarkStart w:id="48" w:name="_Toc207547829"/>
      <w:r>
        <w:rPr>
          <w:rFonts w:hint="eastAsia" w:ascii="楷体_GB2312" w:hAnsi="黑体" w:eastAsia="楷体_GB2312"/>
          <w:sz w:val="32"/>
          <w:szCs w:val="32"/>
        </w:rPr>
        <w:t>（二）加强政策支持保障</w:t>
      </w:r>
      <w:bookmarkEnd w:id="46"/>
      <w:bookmarkEnd w:id="47"/>
      <w:bookmarkEnd w:id="48"/>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健全完善服务业扶持政策体系，围绕重点产业链、重点领域出台精准化、差异化的政策举措。加大财政资金、产业专项资金对服务业发展的支持力度，形成“普惠+定向”结合的政策支持格局。探索建立服务业发展专项资金绩效评估机制，提升政策执行效能。积极推动税收优惠、人才落户、数据开放等支持措施落实落细，真正让政策红利惠及企业主体。</w:t>
      </w:r>
    </w:p>
    <w:p>
      <w:pPr>
        <w:adjustRightInd w:val="0"/>
        <w:snapToGrid w:val="0"/>
        <w:spacing w:line="560" w:lineRule="exact"/>
        <w:ind w:firstLine="640" w:firstLineChars="200"/>
        <w:outlineLvl w:val="1"/>
        <w:rPr>
          <w:rFonts w:ascii="楷体_GB2312" w:hAnsi="黑体" w:eastAsia="楷体_GB2312"/>
          <w:sz w:val="32"/>
          <w:szCs w:val="32"/>
        </w:rPr>
      </w:pPr>
      <w:bookmarkStart w:id="49" w:name="_Toc207547830"/>
      <w:bookmarkStart w:id="50" w:name="_Toc1113857762"/>
      <w:bookmarkStart w:id="51" w:name="_Toc6755"/>
      <w:r>
        <w:rPr>
          <w:rFonts w:hint="eastAsia" w:ascii="楷体_GB2312" w:hAnsi="黑体" w:eastAsia="楷体_GB2312"/>
          <w:sz w:val="32"/>
          <w:szCs w:val="32"/>
        </w:rPr>
        <w:t>（三）加大资源要素保障</w:t>
      </w:r>
      <w:bookmarkEnd w:id="49"/>
      <w:bookmarkEnd w:id="50"/>
      <w:bookmarkEnd w:id="51"/>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建立动态管理的服务业重大项目储备库，推进服务业项目的精准招引、推进和建设。</w:t>
      </w:r>
      <w:r>
        <w:rPr>
          <w:rFonts w:hint="eastAsia" w:ascii="仿宋_GB2312" w:eastAsia="仿宋_GB2312"/>
          <w:sz w:val="32"/>
          <w:szCs w:val="32"/>
          <w:lang w:val="en-US" w:eastAsia="zh-CN"/>
        </w:rPr>
        <w:t>加强产业空间</w:t>
      </w:r>
      <w:r>
        <w:rPr>
          <w:rFonts w:hint="eastAsia" w:ascii="仿宋_GB2312" w:eastAsia="仿宋_GB2312"/>
          <w:sz w:val="32"/>
          <w:szCs w:val="32"/>
        </w:rPr>
        <w:t>保障，通过盘活闲置土地、城镇低效用地等方式，强化服务业集约高效用地，提高服务业</w:t>
      </w:r>
      <w:r>
        <w:rPr>
          <w:rFonts w:hint="eastAsia" w:ascii="仿宋_GB2312" w:eastAsia="仿宋_GB2312"/>
          <w:sz w:val="32"/>
          <w:szCs w:val="32"/>
          <w:lang w:val="en-US" w:eastAsia="zh-CN"/>
        </w:rPr>
        <w:t>空间使用</w:t>
      </w:r>
      <w:r>
        <w:rPr>
          <w:rFonts w:hint="eastAsia" w:ascii="仿宋_GB2312" w:eastAsia="仿宋_GB2312"/>
          <w:sz w:val="32"/>
          <w:szCs w:val="32"/>
        </w:rPr>
        <w:t>效率；通过增加混合用地供给、推动不同产业用地类型合理转换、科学设定容积率指标等方式，支持创新型服务业企业发展。进一步优化支持方向、支持方式以及支持力度，探索政府产业基金和市场化投资相结合的扶持方式，撬动社会资本投资服务业重点领域。</w:t>
      </w:r>
    </w:p>
    <w:p>
      <w:pPr>
        <w:adjustRightInd w:val="0"/>
        <w:snapToGrid w:val="0"/>
        <w:spacing w:line="560" w:lineRule="exact"/>
        <w:ind w:firstLine="640" w:firstLineChars="200"/>
        <w:outlineLvl w:val="1"/>
        <w:rPr>
          <w:rFonts w:ascii="楷体_GB2312" w:hAnsi="黑体" w:eastAsia="楷体_GB2312"/>
          <w:sz w:val="32"/>
          <w:szCs w:val="32"/>
        </w:rPr>
      </w:pPr>
      <w:bookmarkStart w:id="52" w:name="_Toc207547831"/>
      <w:bookmarkStart w:id="53" w:name="_Toc13249"/>
      <w:bookmarkStart w:id="54" w:name="_Toc1841294491"/>
      <w:r>
        <w:rPr>
          <w:rFonts w:hint="eastAsia" w:ascii="楷体_GB2312" w:hAnsi="黑体" w:eastAsia="楷体_GB2312"/>
          <w:sz w:val="32"/>
          <w:szCs w:val="32"/>
        </w:rPr>
        <w:t>（四）加强行业监测评估</w:t>
      </w:r>
      <w:bookmarkEnd w:id="52"/>
      <w:bookmarkEnd w:id="53"/>
      <w:bookmarkEnd w:id="54"/>
    </w:p>
    <w:p>
      <w:pPr>
        <w:overflowPunct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健全服务业高质量发展监测指标体系，建立覆盖行业、企业、项目的动态监测网络。定期开展运行情况分析，重点跟踪龙华区服务业重点行业、龙头企业、重大项目的实施进展与成效，及时发现问题、研判趋势，提出针对性政策建议。实施“十五五”服务业发展中期评估和滚动修正机制，对规划目标实现路径、政策工具适配度和市场环境变化进行系统评估，确保政策措施能与发展实际相匹配。强化评估结果的反馈与应用，将监测成果转化为政策优化、项目遴选、资源配置和绩效考核的重要依据，真正实现以评促改、以评促优。</w:t>
      </w:r>
    </w:p>
    <w:p>
      <w:pPr>
        <w:pStyle w:val="2"/>
        <w:rPr>
          <w:rFonts w:hint="eastAsia" w:ascii="仿宋_GB2312" w:eastAsia="仿宋_GB2312"/>
          <w:sz w:val="32"/>
          <w:szCs w:val="32"/>
        </w:rPr>
        <w:sectPr>
          <w:footerReference r:id="rId5"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附录</w:t>
      </w:r>
      <w:r>
        <w:rPr>
          <w:rFonts w:hint="eastAsia" w:ascii="黑体" w:hAnsi="黑体" w:eastAsia="黑体" w:cs="黑体"/>
          <w:sz w:val="32"/>
          <w:szCs w:val="32"/>
          <w:lang w:val="en-US" w:eastAsia="zh-CN"/>
        </w:rPr>
        <w:t xml:space="preserve">1   </w:t>
      </w:r>
      <w:r>
        <w:rPr>
          <w:rFonts w:hint="eastAsia" w:ascii="黑体" w:hAnsi="黑体" w:eastAsia="黑体" w:cs="黑体"/>
          <w:sz w:val="32"/>
          <w:szCs w:val="32"/>
        </w:rPr>
        <w:t>龙华区服务业</w:t>
      </w:r>
      <w:r>
        <w:rPr>
          <w:rFonts w:hint="eastAsia" w:ascii="黑体" w:hAnsi="黑体" w:eastAsia="黑体" w:cs="黑体"/>
          <w:sz w:val="32"/>
          <w:szCs w:val="32"/>
          <w:lang w:val="en-US" w:eastAsia="zh-CN"/>
        </w:rPr>
        <w:t>发展</w:t>
      </w:r>
      <w:r>
        <w:rPr>
          <w:rFonts w:hint="eastAsia" w:ascii="黑体" w:hAnsi="黑体" w:eastAsia="黑体" w:cs="黑体"/>
          <w:sz w:val="32"/>
          <w:szCs w:val="32"/>
        </w:rPr>
        <w:t>“十五五”</w:t>
      </w:r>
      <w:r>
        <w:rPr>
          <w:rFonts w:hint="eastAsia" w:ascii="黑体" w:hAnsi="黑体" w:eastAsia="黑体" w:cs="黑体"/>
          <w:sz w:val="32"/>
          <w:szCs w:val="32"/>
          <w:lang w:val="en-US" w:eastAsia="zh-CN"/>
        </w:rPr>
        <w:t>规划指标表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一、“十五五”规划指标表</w:t>
      </w:r>
    </w:p>
    <w:p>
      <w:pPr>
        <w:pStyle w:val="2"/>
        <w:rPr>
          <w:rFonts w:hint="eastAsia"/>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810"/>
        <w:gridCol w:w="530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810"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类别</w:t>
            </w: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规划指标</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1</w:t>
            </w:r>
          </w:p>
        </w:tc>
        <w:tc>
          <w:tcPr>
            <w:tcW w:w="810" w:type="dxa"/>
            <w:vMerge w:val="restart"/>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规模</w:t>
            </w:r>
            <w:r>
              <w:rPr>
                <w:rFonts w:ascii="仿宋_GB2312" w:hAnsi="宋体" w:eastAsia="仿宋_GB2312" w:cs="宋体"/>
                <w:b/>
                <w:bCs/>
                <w:kern w:val="0"/>
                <w:sz w:val="28"/>
                <w:szCs w:val="28"/>
              </w:rPr>
              <w:t>指标</w:t>
            </w: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服务业</w:t>
            </w:r>
            <w:r>
              <w:rPr>
                <w:rFonts w:ascii="仿宋_GB2312" w:hAnsi="宋体" w:eastAsia="仿宋_GB2312" w:cs="宋体"/>
                <w:kern w:val="0"/>
                <w:sz w:val="28"/>
                <w:szCs w:val="28"/>
              </w:rPr>
              <w:t>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3200</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2</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服务业增加值年均</w:t>
            </w:r>
            <w:r>
              <w:rPr>
                <w:rFonts w:ascii="仿宋_GB2312" w:hAnsi="宋体" w:eastAsia="仿宋_GB2312" w:cs="宋体"/>
                <w:kern w:val="0"/>
                <w:sz w:val="28"/>
                <w:szCs w:val="28"/>
              </w:rPr>
              <w:t>增速</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7</w:t>
            </w:r>
            <w:r>
              <w:rPr>
                <w:rFonts w:ascii="仿宋_GB2312" w:hAnsi="宋体" w:eastAsia="仿宋_GB2312" w:cs="宋体"/>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3</w:t>
            </w:r>
          </w:p>
        </w:tc>
        <w:tc>
          <w:tcPr>
            <w:tcW w:w="810" w:type="dxa"/>
            <w:vMerge w:val="restart"/>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结构</w:t>
            </w:r>
            <w:r>
              <w:rPr>
                <w:rFonts w:ascii="仿宋_GB2312" w:hAnsi="宋体" w:eastAsia="仿宋_GB2312" w:cs="宋体"/>
                <w:b/>
                <w:bCs/>
                <w:kern w:val="0"/>
                <w:sz w:val="28"/>
                <w:szCs w:val="28"/>
              </w:rPr>
              <w:t>指标</w:t>
            </w: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zh-CN"/>
              </w:rPr>
              <w:t>生产性服务业增加值占服务业增加值比重</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7</w:t>
            </w:r>
            <w:r>
              <w:rPr>
                <w:rFonts w:ascii="仿宋_GB2312" w:hAnsi="宋体" w:eastAsia="仿宋_GB2312" w:cs="宋体"/>
                <w:kern w:val="0"/>
                <w:sz w:val="28"/>
                <w:szCs w:val="28"/>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4</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现代服务业增加值占服务业增加值比重</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en-US" w:eastAsia="zh-CN"/>
              </w:rPr>
              <w:t>72</w:t>
            </w:r>
            <w:r>
              <w:rPr>
                <w:rFonts w:ascii="仿宋_GB2312" w:hAnsi="宋体" w:eastAsia="仿宋_GB2312" w:cs="宋体"/>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5</w:t>
            </w:r>
          </w:p>
        </w:tc>
        <w:tc>
          <w:tcPr>
            <w:tcW w:w="810"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开放指标</w:t>
            </w: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货物贸易进出口总额年均增速</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lang w:val="zh-CN"/>
              </w:rPr>
            </w:pPr>
            <w:r>
              <w:rPr>
                <w:rFonts w:ascii="仿宋_GB2312" w:hAnsi="宋体" w:eastAsia="仿宋_GB2312" w:cs="宋体"/>
                <w:kern w:val="0"/>
                <w:sz w:val="28"/>
                <w:szCs w:val="28"/>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6</w:t>
            </w:r>
          </w:p>
        </w:tc>
        <w:tc>
          <w:tcPr>
            <w:tcW w:w="810" w:type="dxa"/>
            <w:vMerge w:val="restart"/>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重点行业</w:t>
            </w:r>
            <w:r>
              <w:rPr>
                <w:rFonts w:ascii="仿宋_GB2312" w:hAnsi="宋体" w:eastAsia="仿宋_GB2312" w:cs="宋体"/>
                <w:b/>
                <w:bCs/>
                <w:kern w:val="0"/>
                <w:sz w:val="28"/>
                <w:szCs w:val="28"/>
              </w:rPr>
              <w:t>指标</w:t>
            </w: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软件和信息技术服务业增加值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585</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7</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商贸服务业增加值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ascii="仿宋_GB2312" w:hAnsi="宋体" w:eastAsia="仿宋_GB2312" w:cs="宋体"/>
                <w:kern w:val="0"/>
                <w:sz w:val="28"/>
                <w:szCs w:val="28"/>
              </w:rPr>
              <w:t>530</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8</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科学研究和技术服务业增加值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146</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9</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金融业增加值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ascii="仿宋_GB2312" w:hAnsi="宋体" w:eastAsia="仿宋_GB2312" w:cs="宋体"/>
                <w:kern w:val="0"/>
                <w:sz w:val="28"/>
                <w:szCs w:val="28"/>
              </w:rPr>
              <w:t>120</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10</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物流业增加值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ascii="仿宋_GB2312" w:hAnsi="宋体" w:eastAsia="仿宋_GB2312" w:cs="宋体"/>
                <w:kern w:val="0"/>
                <w:sz w:val="28"/>
                <w:szCs w:val="28"/>
              </w:rPr>
              <w:t>340</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11</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文化、体育和娱乐业增加值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ascii="仿宋_GB2312" w:hAnsi="宋体" w:eastAsia="仿宋_GB2312" w:cs="宋体"/>
                <w:kern w:val="0"/>
                <w:sz w:val="28"/>
                <w:szCs w:val="28"/>
              </w:rPr>
              <w:t>15</w:t>
            </w:r>
            <w:r>
              <w:rPr>
                <w:rFonts w:hint="eastAsia" w:ascii="仿宋_GB2312" w:hAnsi="宋体" w:eastAsia="仿宋_GB2312" w:cs="宋体"/>
                <w:kern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widowControl/>
              <w:adjustRightInd w:val="0"/>
              <w:snapToGrid w:val="0"/>
              <w:spacing w:before="100" w:beforeAutospacing="1" w:after="100" w:afterAutospacing="1"/>
              <w:jc w:val="center"/>
              <w:rPr>
                <w:rFonts w:ascii="仿宋_GB2312" w:hAnsi="宋体" w:eastAsia="仿宋_GB2312" w:cs="宋体"/>
                <w:b/>
                <w:bCs/>
                <w:kern w:val="0"/>
                <w:sz w:val="28"/>
                <w:szCs w:val="28"/>
              </w:rPr>
            </w:pPr>
            <w:r>
              <w:rPr>
                <w:rFonts w:ascii="仿宋_GB2312" w:hAnsi="宋体" w:eastAsia="仿宋_GB2312" w:cs="宋体"/>
                <w:b/>
                <w:bCs/>
                <w:kern w:val="0"/>
                <w:sz w:val="28"/>
                <w:szCs w:val="28"/>
              </w:rPr>
              <w:t>12</w:t>
            </w:r>
          </w:p>
        </w:tc>
        <w:tc>
          <w:tcPr>
            <w:tcW w:w="810" w:type="dxa"/>
            <w:vMerge w:val="continue"/>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p>
        </w:tc>
        <w:tc>
          <w:tcPr>
            <w:tcW w:w="5300"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租赁和商务服务业增加值</w:t>
            </w:r>
          </w:p>
        </w:tc>
        <w:tc>
          <w:tcPr>
            <w:tcW w:w="1409" w:type="dxa"/>
            <w:vAlign w:val="center"/>
          </w:tcPr>
          <w:p>
            <w:pPr>
              <w:widowControl/>
              <w:adjustRightInd w:val="0"/>
              <w:snapToGrid w:val="0"/>
              <w:spacing w:before="100" w:beforeAutospacing="1" w:after="100" w:afterAutospacing="1"/>
              <w:jc w:val="center"/>
              <w:rPr>
                <w:rFonts w:ascii="仿宋_GB2312" w:hAnsi="宋体" w:eastAsia="仿宋_GB2312" w:cs="宋体"/>
                <w:kern w:val="0"/>
                <w:sz w:val="28"/>
                <w:szCs w:val="28"/>
              </w:rPr>
            </w:pPr>
            <w:r>
              <w:rPr>
                <w:rFonts w:ascii="仿宋_GB2312" w:hAnsi="宋体" w:eastAsia="仿宋_GB2312" w:cs="宋体"/>
                <w:kern w:val="0"/>
                <w:sz w:val="28"/>
                <w:szCs w:val="28"/>
              </w:rPr>
              <w:t>190</w:t>
            </w:r>
            <w:r>
              <w:rPr>
                <w:rFonts w:hint="eastAsia" w:ascii="仿宋_GB2312" w:hAnsi="宋体" w:eastAsia="仿宋_GB2312" w:cs="宋体"/>
                <w:kern w:val="0"/>
                <w:sz w:val="28"/>
                <w:szCs w:val="28"/>
              </w:rPr>
              <w:t>亿元</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二、指标测算说明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一）</w:t>
      </w:r>
      <w:r>
        <w:rPr>
          <w:rFonts w:hint="eastAsia" w:ascii="楷体_GB2312" w:hAnsi="楷体_GB2312" w:eastAsia="楷体_GB2312" w:cs="楷体_GB2312"/>
          <w:b w:val="0"/>
          <w:bCs w:val="0"/>
          <w:sz w:val="32"/>
          <w:szCs w:val="28"/>
        </w:rPr>
        <w:t>服务业增加值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28"/>
        </w:rPr>
        <w:t>龙华区服务业增加值由2012年的449.49亿元增加至2024年的1622.27亿元，年均名义增长11.29％。2024-2030年，考虑到</w:t>
      </w:r>
      <w:r>
        <w:rPr>
          <w:rFonts w:hint="eastAsia" w:ascii="仿宋_GB2312" w:hAnsi="仿宋_GB2312" w:eastAsia="仿宋_GB2312" w:cs="仿宋_GB2312"/>
          <w:sz w:val="32"/>
          <w:szCs w:val="28"/>
          <w:lang w:val="en-US" w:eastAsia="zh-CN"/>
        </w:rPr>
        <w:t>数字经济深化，软件和信息技术服务业、科学研究和技术服务业等现代服务业有望快速发展，带动</w:t>
      </w:r>
      <w:r>
        <w:rPr>
          <w:rFonts w:hint="eastAsia" w:ascii="仿宋_GB2312" w:hAnsi="仿宋_GB2312" w:eastAsia="仿宋_GB2312" w:cs="仿宋_GB2312"/>
          <w:sz w:val="32"/>
          <w:szCs w:val="28"/>
        </w:rPr>
        <w:t>服务业</w:t>
      </w:r>
      <w:r>
        <w:rPr>
          <w:rFonts w:hint="eastAsia" w:ascii="仿宋_GB2312" w:hAnsi="仿宋_GB2312" w:eastAsia="仿宋_GB2312" w:cs="仿宋_GB2312"/>
          <w:sz w:val="32"/>
          <w:szCs w:val="28"/>
          <w:lang w:val="en-US" w:eastAsia="zh-CN"/>
        </w:rPr>
        <w:t>增速提升，</w:t>
      </w:r>
      <w:r>
        <w:rPr>
          <w:rFonts w:hint="eastAsia" w:ascii="仿宋_GB2312" w:hAnsi="仿宋_GB2312" w:eastAsia="仿宋_GB2312" w:cs="仿宋_GB2312"/>
          <w:sz w:val="32"/>
          <w:szCs w:val="28"/>
        </w:rPr>
        <w:t>服务业增加值年均名义增速按照1</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％计算，2030年服务业增加值为3202.07亿元。建议：龙华区服务业增加值2030年目标值为</w:t>
      </w:r>
      <w:r>
        <w:rPr>
          <w:rFonts w:hint="eastAsia" w:ascii="仿宋_GB2312" w:hAnsi="仿宋_GB2312" w:eastAsia="仿宋_GB2312" w:cs="仿宋_GB2312"/>
          <w:sz w:val="32"/>
          <w:szCs w:val="28"/>
          <w:lang w:val="en-US" w:eastAsia="zh-CN"/>
        </w:rPr>
        <w:t>3200</w:t>
      </w:r>
      <w:r>
        <w:rPr>
          <w:rFonts w:hint="eastAsia" w:ascii="仿宋_GB2312" w:hAnsi="仿宋_GB2312" w:eastAsia="仿宋_GB2312" w:cs="仿宋_GB2312"/>
          <w:sz w:val="32"/>
          <w:szCs w:val="28"/>
        </w:rPr>
        <w:t>亿元。</w:t>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b/>
          <w:bCs/>
        </w:rPr>
      </w:pPr>
      <w:r>
        <w:rPr>
          <w:b/>
          <w:bCs/>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88900</wp:posOffset>
            </wp:positionV>
            <wp:extent cx="5278120" cy="2533650"/>
            <wp:effectExtent l="4445" t="4445" r="13335" b="14605"/>
            <wp:wrapTopAndBottom/>
            <wp:docPr id="21254816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b/>
          <w:bCs/>
          <w:sz w:val="28"/>
          <w:szCs w:val="28"/>
        </w:rPr>
        <w:t>图1  龙华区历年服务业增加值（亿元）</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eastAsia="仿宋_GB2312"/>
          <w:b w:val="0"/>
          <w:bCs w:val="0"/>
          <w:sz w:val="32"/>
          <w:szCs w:val="32"/>
        </w:rPr>
      </w:pPr>
      <w:r>
        <w:rPr>
          <w:rFonts w:hint="eastAsia" w:ascii="仿宋_GB2312" w:eastAsia="仿宋_GB2312"/>
          <w:b w:val="0"/>
          <w:bCs w:val="0"/>
          <w:sz w:val="28"/>
          <w:szCs w:val="28"/>
        </w:rPr>
        <w:t>数据来源：龙华区统计年鉴。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二）</w:t>
      </w:r>
      <w:r>
        <w:rPr>
          <w:rFonts w:hint="eastAsia" w:ascii="楷体_GB2312" w:hAnsi="楷体_GB2312" w:eastAsia="楷体_GB2312" w:cs="楷体_GB2312"/>
          <w:b w:val="0"/>
          <w:bCs w:val="0"/>
          <w:sz w:val="32"/>
          <w:szCs w:val="28"/>
        </w:rPr>
        <w:t>服务业增加值年均增速</w:t>
      </w:r>
    </w:p>
    <w:p>
      <w:pPr>
        <w:spacing w:line="56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根据龙华区2015年以来统计公报及经济运行分析数据，2015至2024年服务业实际增速分别为12.6％、14％、7.6％、2.1％、7.4％、2.7％、8.7％、1.7％、5.1％、4.9％，年均实际增速6.61％，同期服务业年均名义增速10.83％，服务业年均平减指数为4.22％。按“十五五”期间服务业名义增速</w:t>
      </w:r>
      <w:r>
        <w:rPr>
          <w:rFonts w:ascii="仿宋_GB2312" w:hAnsi="仿宋_GB2312" w:eastAsia="仿宋_GB2312" w:cs="仿宋_GB2312"/>
          <w:sz w:val="32"/>
          <w:szCs w:val="28"/>
        </w:rPr>
        <w:t>1</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％经平减指数调整后，建议：龙华区服务业年均增速目标值为</w:t>
      </w:r>
      <w:r>
        <w:rPr>
          <w:rFonts w:hint="eastAsia" w:ascii="仿宋_GB2312" w:hAnsi="仿宋_GB2312" w:eastAsia="仿宋_GB2312" w:cs="仿宋_GB2312"/>
          <w:sz w:val="32"/>
          <w:szCs w:val="28"/>
          <w:lang w:val="en-US" w:eastAsia="zh-CN"/>
        </w:rPr>
        <w:t>7</w:t>
      </w:r>
      <w:r>
        <w:rPr>
          <w:rFonts w:ascii="仿宋_GB2312" w:hAnsi="仿宋_GB2312" w:eastAsia="仿宋_GB2312" w:cs="仿宋_GB2312"/>
          <w:sz w:val="32"/>
          <w:szCs w:val="28"/>
        </w:rPr>
        <w:t>.8</w:t>
      </w:r>
      <w:r>
        <w:rPr>
          <w:rFonts w:hint="eastAsia" w:ascii="仿宋_GB2312" w:hAnsi="仿宋_GB2312" w:eastAsia="仿宋_GB2312" w:cs="仿宋_GB2312"/>
          <w:sz w:val="32"/>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三）</w:t>
      </w:r>
      <w:r>
        <w:rPr>
          <w:rFonts w:hint="eastAsia" w:ascii="楷体_GB2312" w:hAnsi="楷体_GB2312" w:eastAsia="楷体_GB2312" w:cs="楷体_GB2312"/>
          <w:b w:val="0"/>
          <w:bCs w:val="0"/>
          <w:sz w:val="32"/>
          <w:szCs w:val="28"/>
        </w:rPr>
        <w:t>生产性服务业增加值占服务业增加值比重</w:t>
      </w:r>
    </w:p>
    <w:p>
      <w:pPr>
        <w:spacing w:line="56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根据20</w:t>
      </w:r>
      <w:r>
        <w:rPr>
          <w:rFonts w:hint="eastAsia" w:ascii="仿宋_GB2312" w:hAnsi="仿宋_GB2312" w:eastAsia="仿宋_GB2312" w:cs="仿宋_GB2312"/>
          <w:sz w:val="32"/>
          <w:szCs w:val="28"/>
          <w:lang w:val="en-US" w:eastAsia="zh-CN"/>
        </w:rPr>
        <w:t>30</w:t>
      </w:r>
      <w:r>
        <w:rPr>
          <w:rFonts w:hint="eastAsia" w:ascii="仿宋_GB2312" w:hAnsi="仿宋_GB2312" w:eastAsia="仿宋_GB2312" w:cs="仿宋_GB2312"/>
          <w:sz w:val="32"/>
          <w:szCs w:val="28"/>
        </w:rPr>
        <w:t>年龙华区服务业分行业增加值计算生产性服务业增加值占服务业比重，将软件和信息技术服务业（</w:t>
      </w:r>
      <w:r>
        <w:rPr>
          <w:rFonts w:hint="eastAsia" w:ascii="仿宋_GB2312" w:hAnsi="仿宋_GB2312" w:eastAsia="仿宋_GB2312" w:cs="仿宋_GB2312"/>
          <w:sz w:val="32"/>
          <w:szCs w:val="28"/>
          <w:lang w:val="en-US" w:eastAsia="zh-CN"/>
        </w:rPr>
        <w:t>585</w:t>
      </w:r>
      <w:r>
        <w:rPr>
          <w:rFonts w:hint="eastAsia" w:ascii="仿宋_GB2312" w:hAnsi="仿宋_GB2312" w:eastAsia="仿宋_GB2312" w:cs="仿宋_GB2312"/>
          <w:sz w:val="32"/>
          <w:szCs w:val="28"/>
        </w:rPr>
        <w:t>亿元）、科学研究和技术服务业（</w:t>
      </w:r>
      <w:r>
        <w:rPr>
          <w:rFonts w:hint="eastAsia" w:ascii="仿宋_GB2312" w:hAnsi="仿宋_GB2312" w:eastAsia="仿宋_GB2312" w:cs="仿宋_GB2312"/>
          <w:sz w:val="32"/>
          <w:szCs w:val="28"/>
          <w:lang w:val="en-US" w:eastAsia="zh-CN"/>
        </w:rPr>
        <w:t>146</w:t>
      </w:r>
      <w:r>
        <w:rPr>
          <w:rFonts w:hint="eastAsia" w:ascii="仿宋_GB2312" w:hAnsi="仿宋_GB2312" w:eastAsia="仿宋_GB2312" w:cs="仿宋_GB2312"/>
          <w:sz w:val="32"/>
          <w:szCs w:val="28"/>
        </w:rPr>
        <w:t>亿元）、金融业（</w:t>
      </w:r>
      <w:r>
        <w:rPr>
          <w:rFonts w:hint="eastAsia" w:ascii="仿宋_GB2312" w:hAnsi="仿宋_GB2312" w:eastAsia="仿宋_GB2312" w:cs="仿宋_GB2312"/>
          <w:sz w:val="32"/>
          <w:szCs w:val="28"/>
          <w:lang w:val="en-US" w:eastAsia="zh-CN"/>
        </w:rPr>
        <w:t>120</w:t>
      </w:r>
      <w:r>
        <w:rPr>
          <w:rFonts w:hint="eastAsia" w:ascii="仿宋_GB2312" w:hAnsi="仿宋_GB2312" w:eastAsia="仿宋_GB2312" w:cs="仿宋_GB2312"/>
          <w:sz w:val="32"/>
          <w:szCs w:val="28"/>
        </w:rPr>
        <w:t>亿元）、交通运输、仓储和邮政业（</w:t>
      </w:r>
      <w:r>
        <w:rPr>
          <w:rFonts w:hint="eastAsia" w:ascii="仿宋_GB2312" w:hAnsi="仿宋_GB2312" w:eastAsia="仿宋_GB2312" w:cs="仿宋_GB2312"/>
          <w:sz w:val="32"/>
          <w:szCs w:val="28"/>
          <w:lang w:val="en-US" w:eastAsia="zh-CN"/>
        </w:rPr>
        <w:t>340</w:t>
      </w:r>
      <w:r>
        <w:rPr>
          <w:rFonts w:hint="eastAsia" w:ascii="仿宋_GB2312" w:hAnsi="仿宋_GB2312" w:eastAsia="仿宋_GB2312" w:cs="仿宋_GB2312"/>
          <w:sz w:val="32"/>
          <w:szCs w:val="28"/>
        </w:rPr>
        <w:t>亿元）、租赁和商务服务业（</w:t>
      </w:r>
      <w:r>
        <w:rPr>
          <w:rFonts w:hint="eastAsia" w:ascii="仿宋_GB2312" w:hAnsi="仿宋_GB2312" w:eastAsia="仿宋_GB2312" w:cs="仿宋_GB2312"/>
          <w:sz w:val="32"/>
          <w:szCs w:val="28"/>
          <w:lang w:val="en-US" w:eastAsia="zh-CN"/>
        </w:rPr>
        <w:t>190</w:t>
      </w:r>
      <w:r>
        <w:rPr>
          <w:rFonts w:hint="eastAsia" w:ascii="仿宋_GB2312" w:hAnsi="仿宋_GB2312" w:eastAsia="仿宋_GB2312" w:cs="仿宋_GB2312"/>
          <w:sz w:val="32"/>
          <w:szCs w:val="28"/>
        </w:rPr>
        <w:t>亿元）</w:t>
      </w:r>
      <w:r>
        <w:rPr>
          <w:rFonts w:hint="eastAsia" w:ascii="仿宋_GB2312" w:hAnsi="仿宋_GB2312" w:eastAsia="仿宋_GB2312" w:cs="仿宋_GB2312"/>
          <w:sz w:val="32"/>
          <w:szCs w:val="28"/>
          <w:lang w:eastAsia="zh-CN"/>
        </w:rPr>
        <w:t>、批发和零售业（</w:t>
      </w:r>
      <w:r>
        <w:rPr>
          <w:rFonts w:hint="eastAsia" w:ascii="仿宋_GB2312" w:hAnsi="仿宋_GB2312" w:eastAsia="仿宋_GB2312" w:cs="仿宋_GB2312"/>
          <w:sz w:val="32"/>
          <w:szCs w:val="28"/>
          <w:lang w:val="en-US" w:eastAsia="zh-CN"/>
        </w:rPr>
        <w:t>438</w:t>
      </w:r>
      <w:r>
        <w:rPr>
          <w:rFonts w:hint="eastAsia" w:ascii="仿宋_GB2312" w:hAnsi="仿宋_GB2312" w:eastAsia="仿宋_GB2312" w:cs="仿宋_GB2312"/>
          <w:sz w:val="32"/>
          <w:szCs w:val="28"/>
        </w:rPr>
        <w:t>亿元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和房地产业（</w:t>
      </w:r>
      <w:r>
        <w:rPr>
          <w:rFonts w:hint="eastAsia" w:ascii="仿宋_GB2312" w:hAnsi="仿宋_GB2312" w:eastAsia="仿宋_GB2312" w:cs="仿宋_GB2312"/>
          <w:sz w:val="32"/>
          <w:szCs w:val="28"/>
          <w:lang w:val="en-US" w:eastAsia="zh-CN"/>
        </w:rPr>
        <w:t>500</w:t>
      </w:r>
      <w:r>
        <w:rPr>
          <w:rFonts w:hint="eastAsia" w:ascii="仿宋_GB2312" w:hAnsi="仿宋_GB2312" w:eastAsia="仿宋_GB2312" w:cs="仿宋_GB2312"/>
          <w:sz w:val="32"/>
          <w:szCs w:val="28"/>
        </w:rPr>
        <w:t>亿元）纳入生产性服务业增加值估算范围，估算出生产性服务业增加值（2319亿元）占服务业（</w:t>
      </w:r>
      <w:r>
        <w:rPr>
          <w:rFonts w:hint="eastAsia" w:ascii="仿宋_GB2312" w:hAnsi="仿宋_GB2312" w:eastAsia="仿宋_GB2312" w:cs="仿宋_GB2312"/>
          <w:sz w:val="32"/>
          <w:szCs w:val="28"/>
          <w:lang w:val="en-US" w:eastAsia="zh-CN"/>
        </w:rPr>
        <w:t>3200</w:t>
      </w:r>
      <w:r>
        <w:rPr>
          <w:rFonts w:hint="eastAsia" w:ascii="仿宋_GB2312" w:hAnsi="仿宋_GB2312" w:eastAsia="仿宋_GB2312" w:cs="仿宋_GB2312"/>
          <w:sz w:val="32"/>
          <w:szCs w:val="28"/>
        </w:rPr>
        <w:t>亿元）比重约为</w:t>
      </w:r>
      <w:r>
        <w:rPr>
          <w:rFonts w:hint="eastAsia" w:ascii="仿宋_GB2312" w:hAnsi="仿宋_GB2312" w:eastAsia="仿宋_GB2312" w:cs="仿宋_GB2312"/>
          <w:sz w:val="32"/>
          <w:szCs w:val="28"/>
          <w:lang w:val="en-US" w:eastAsia="zh-CN"/>
        </w:rPr>
        <w:t>72.47</w:t>
      </w:r>
      <w:r>
        <w:rPr>
          <w:rFonts w:hint="eastAsia" w:ascii="仿宋_GB2312" w:hAnsi="仿宋_GB2312" w:eastAsia="仿宋_GB2312" w:cs="仿宋_GB2312"/>
          <w:sz w:val="32"/>
          <w:szCs w:val="28"/>
        </w:rPr>
        <w:t>%，由于批发和零售业增加值合并计算，以及金融业，交通运输、仓储和邮政业等行业未剔除部分生活性服务业增加值，因此占比偏高，建议：生产性服务业增加值占服务业比重2030年目标值为70%。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四）</w:t>
      </w:r>
      <w:r>
        <w:rPr>
          <w:rFonts w:hint="eastAsia" w:ascii="楷体_GB2312" w:hAnsi="楷体_GB2312" w:eastAsia="楷体_GB2312" w:cs="楷体_GB2312"/>
          <w:b w:val="0"/>
          <w:bCs w:val="0"/>
          <w:sz w:val="32"/>
          <w:szCs w:val="28"/>
        </w:rPr>
        <w:t>现代服务业增加值占服务业增加值比重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bidi="ar"/>
        </w:rPr>
        <w:t>根据国家统计局2023年7月发布的《现代服务业统计分类》（国家统计局令第36号），现代服务业被界定为8个大类、39个中类、139个小类的产业集合，具体如下：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1</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信息传输、软件和信息技术服务业</w:t>
      </w:r>
      <w:r>
        <w:rPr>
          <w:rFonts w:hint="eastAsia" w:ascii="仿宋_GB2312" w:hAnsi="等线" w:eastAsia="仿宋_GB2312" w:cs="仿宋_GB2312"/>
          <w:sz w:val="32"/>
          <w:szCs w:val="32"/>
          <w:lang w:bidi="ar"/>
        </w:rPr>
        <w:t>：</w:t>
      </w:r>
      <w:r>
        <w:rPr>
          <w:rFonts w:ascii="仿宋_GB2312" w:hAnsi="等线" w:eastAsia="仿宋_GB2312" w:cs="仿宋_GB2312"/>
          <w:sz w:val="32"/>
          <w:szCs w:val="32"/>
          <w:lang w:bidi="ar"/>
        </w:rPr>
        <w:t>对应国民经济行业分类I门类</w:t>
      </w:r>
      <w:r>
        <w:rPr>
          <w:rFonts w:hint="eastAsia" w:ascii="仿宋_GB2312" w:hAnsi="等线" w:eastAsia="仿宋_GB2312" w:cs="仿宋_GB2312"/>
          <w:sz w:val="32"/>
          <w:szCs w:val="32"/>
          <w:lang w:bidi="ar"/>
        </w:rPr>
        <w:t>，基本包括全部内容。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2</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科学研究和技术服务业</w:t>
      </w:r>
      <w:r>
        <w:rPr>
          <w:rFonts w:hint="eastAsia" w:ascii="仿宋_GB2312" w:hAnsi="等线" w:eastAsia="仿宋_GB2312" w:cs="仿宋_GB2312"/>
          <w:sz w:val="32"/>
          <w:szCs w:val="32"/>
          <w:lang w:bidi="ar"/>
        </w:rPr>
        <w:t>：</w:t>
      </w:r>
      <w:r>
        <w:rPr>
          <w:rFonts w:ascii="仿宋_GB2312" w:hAnsi="等线" w:eastAsia="仿宋_GB2312" w:cs="仿宋_GB2312"/>
          <w:sz w:val="32"/>
          <w:szCs w:val="32"/>
          <w:lang w:bidi="ar"/>
        </w:rPr>
        <w:t>对应M门类</w:t>
      </w:r>
      <w:r>
        <w:rPr>
          <w:rFonts w:hint="eastAsia" w:ascii="仿宋_GB2312" w:hAnsi="等线" w:eastAsia="仿宋_GB2312" w:cs="仿宋_GB2312"/>
          <w:sz w:val="32"/>
          <w:szCs w:val="32"/>
          <w:lang w:bidi="ar"/>
        </w:rPr>
        <w:t>，基本包括全部内容。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3</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金融业</w:t>
      </w:r>
      <w:r>
        <w:rPr>
          <w:rFonts w:hint="eastAsia" w:ascii="仿宋_GB2312" w:hAnsi="等线" w:eastAsia="仿宋_GB2312" w:cs="仿宋_GB2312"/>
          <w:sz w:val="32"/>
          <w:szCs w:val="32"/>
          <w:lang w:bidi="ar"/>
        </w:rPr>
        <w:t>：</w:t>
      </w:r>
      <w:r>
        <w:rPr>
          <w:rFonts w:ascii="仿宋_GB2312" w:hAnsi="等线" w:eastAsia="仿宋_GB2312" w:cs="仿宋_GB2312"/>
          <w:sz w:val="32"/>
          <w:szCs w:val="32"/>
          <w:lang w:bidi="ar"/>
        </w:rPr>
        <w:t>对应J门类</w:t>
      </w:r>
      <w:r>
        <w:rPr>
          <w:rFonts w:hint="eastAsia" w:ascii="仿宋_GB2312" w:hAnsi="等线" w:eastAsia="仿宋_GB2312" w:cs="仿宋_GB2312"/>
          <w:sz w:val="32"/>
          <w:szCs w:val="32"/>
          <w:lang w:bidi="ar"/>
        </w:rPr>
        <w:t>，基本包括全部内容。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4</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现代物流服务业</w:t>
      </w:r>
      <w:r>
        <w:rPr>
          <w:rFonts w:hint="eastAsia" w:ascii="仿宋_GB2312" w:hAnsi="等线" w:eastAsia="仿宋_GB2312" w:cs="仿宋_GB2312"/>
          <w:sz w:val="32"/>
          <w:szCs w:val="32"/>
          <w:lang w:bidi="ar"/>
        </w:rPr>
        <w:t>：</w:t>
      </w:r>
      <w:r>
        <w:rPr>
          <w:rFonts w:ascii="仿宋_GB2312" w:hAnsi="等线" w:eastAsia="仿宋_GB2312" w:cs="仿宋_GB2312"/>
          <w:sz w:val="32"/>
          <w:szCs w:val="32"/>
          <w:lang w:bidi="ar"/>
        </w:rPr>
        <w:t>整合G门类部分行业及商务服务业中45个小类的部分内容</w:t>
      </w:r>
      <w:r>
        <w:rPr>
          <w:rFonts w:hint="eastAsia" w:ascii="仿宋_GB2312" w:hAnsi="等线"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5</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现代商贸服务业</w:t>
      </w:r>
      <w:r>
        <w:rPr>
          <w:rFonts w:hint="eastAsia" w:ascii="仿宋_GB2312" w:hAnsi="等线" w:eastAsia="仿宋_GB2312" w:cs="仿宋_GB2312"/>
          <w:sz w:val="32"/>
          <w:szCs w:val="32"/>
          <w:lang w:bidi="ar"/>
        </w:rPr>
        <w:t>：</w:t>
      </w:r>
      <w:r>
        <w:rPr>
          <w:rFonts w:ascii="仿宋_GB2312" w:hAnsi="等线" w:eastAsia="仿宋_GB2312" w:cs="仿宋_GB2312"/>
          <w:sz w:val="32"/>
          <w:szCs w:val="32"/>
          <w:lang w:bidi="ar"/>
        </w:rPr>
        <w:t>包含电子商务、法律服务等7个中类、11个小类</w:t>
      </w:r>
      <w:r>
        <w:rPr>
          <w:rFonts w:hint="eastAsia" w:ascii="仿宋_GB2312" w:hAnsi="等线" w:eastAsia="仿宋_GB2312" w:cs="仿宋_GB2312"/>
          <w:sz w:val="32"/>
          <w:szCs w:val="32"/>
          <w:lang w:bidi="ar"/>
        </w:rPr>
        <w:t>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6</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现代生活服务业</w:t>
      </w:r>
      <w:r>
        <w:rPr>
          <w:rFonts w:hint="eastAsia" w:ascii="仿宋_GB2312" w:hAnsi="等线" w:eastAsia="仿宋_GB2312" w:cs="仿宋_GB2312"/>
          <w:sz w:val="32"/>
          <w:szCs w:val="32"/>
          <w:lang w:bidi="ar"/>
        </w:rPr>
        <w:t>：包括</w:t>
      </w:r>
      <w:r>
        <w:rPr>
          <w:rFonts w:ascii="仿宋_GB2312" w:hAnsi="等线" w:eastAsia="仿宋_GB2312" w:cs="仿宋_GB2312"/>
          <w:sz w:val="32"/>
          <w:szCs w:val="32"/>
          <w:lang w:bidi="ar"/>
        </w:rPr>
        <w:t>健康服务、现代养老服务等7个中类、30个小类</w:t>
      </w:r>
      <w:r>
        <w:rPr>
          <w:rFonts w:hint="eastAsia" w:ascii="仿宋_GB2312" w:hAnsi="等线" w:eastAsia="仿宋_GB2312" w:cs="仿宋_GB2312"/>
          <w:sz w:val="32"/>
          <w:szCs w:val="32"/>
          <w:lang w:bidi="ar"/>
        </w:rPr>
        <w:t>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7</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现代公共服务业</w:t>
      </w:r>
      <w:r>
        <w:rPr>
          <w:rFonts w:hint="eastAsia" w:ascii="仿宋_GB2312" w:hAnsi="等线" w:eastAsia="仿宋_GB2312" w:cs="仿宋_GB2312"/>
          <w:sz w:val="32"/>
          <w:szCs w:val="32"/>
          <w:lang w:bidi="ar"/>
        </w:rPr>
        <w:t>：包括</w:t>
      </w:r>
      <w:r>
        <w:rPr>
          <w:rFonts w:ascii="仿宋_GB2312" w:hAnsi="等线" w:eastAsia="仿宋_GB2312" w:cs="仿宋_GB2312"/>
          <w:sz w:val="32"/>
          <w:szCs w:val="32"/>
          <w:lang w:bidi="ar"/>
        </w:rPr>
        <w:t>生态保护和环境治理等3个中类、11个小类</w:t>
      </w:r>
      <w:r>
        <w:rPr>
          <w:rFonts w:hint="eastAsia" w:ascii="仿宋_GB2312" w:hAnsi="等线" w:eastAsia="仿宋_GB2312" w:cs="仿宋_GB2312"/>
          <w:sz w:val="32"/>
          <w:szCs w:val="32"/>
          <w:lang w:bidi="ar"/>
        </w:rPr>
        <w:t>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等线" w:eastAsia="仿宋_GB2312" w:cs="仿宋_GB2312"/>
          <w:sz w:val="32"/>
          <w:szCs w:val="32"/>
          <w:lang w:bidi="ar"/>
        </w:rPr>
      </w:pPr>
      <w:r>
        <w:rPr>
          <w:rFonts w:hint="eastAsia" w:ascii="仿宋_GB2312" w:hAnsi="等线" w:eastAsia="仿宋_GB2312" w:cs="仿宋_GB2312"/>
          <w:sz w:val="32"/>
          <w:szCs w:val="32"/>
          <w:lang w:eastAsia="zh-CN" w:bidi="ar"/>
        </w:rPr>
        <w:t>（</w:t>
      </w:r>
      <w:r>
        <w:rPr>
          <w:rFonts w:hint="eastAsia" w:ascii="仿宋_GB2312" w:hAnsi="等线" w:eastAsia="仿宋_GB2312" w:cs="仿宋_GB2312"/>
          <w:sz w:val="32"/>
          <w:szCs w:val="32"/>
          <w:lang w:bidi="ar"/>
        </w:rPr>
        <w:t>8</w:t>
      </w:r>
      <w:r>
        <w:rPr>
          <w:rFonts w:hint="eastAsia" w:ascii="仿宋_GB2312" w:hAnsi="等线" w:eastAsia="仿宋_GB2312" w:cs="仿宋_GB2312"/>
          <w:sz w:val="32"/>
          <w:szCs w:val="32"/>
          <w:lang w:eastAsia="zh-CN" w:bidi="ar"/>
        </w:rPr>
        <w:t>）</w:t>
      </w:r>
      <w:r>
        <w:rPr>
          <w:rFonts w:ascii="仿宋_GB2312" w:hAnsi="等线" w:eastAsia="仿宋_GB2312" w:cs="仿宋_GB2312"/>
          <w:sz w:val="32"/>
          <w:szCs w:val="32"/>
          <w:lang w:bidi="ar"/>
        </w:rPr>
        <w:t>融合发展服务业</w:t>
      </w:r>
      <w:r>
        <w:rPr>
          <w:rFonts w:hint="eastAsia" w:ascii="仿宋_GB2312" w:hAnsi="等线" w:eastAsia="仿宋_GB2312" w:cs="仿宋_GB2312"/>
          <w:sz w:val="32"/>
          <w:szCs w:val="32"/>
          <w:lang w:bidi="ar"/>
        </w:rPr>
        <w:t>：包括</w:t>
      </w:r>
      <w:r>
        <w:rPr>
          <w:rFonts w:ascii="仿宋_GB2312" w:hAnsi="等线" w:eastAsia="仿宋_GB2312" w:cs="仿宋_GB2312"/>
          <w:sz w:val="32"/>
          <w:szCs w:val="32"/>
          <w:lang w:bidi="ar"/>
        </w:rPr>
        <w:t>现代农业专业辅助性服务等2个中类、2个小类</w:t>
      </w:r>
      <w:r>
        <w:rPr>
          <w:rFonts w:hint="eastAsia" w:ascii="仿宋_GB2312" w:hAnsi="等线" w:eastAsia="仿宋_GB2312" w:cs="仿宋_GB2312"/>
          <w:sz w:val="32"/>
          <w:szCs w:val="32"/>
          <w:lang w:bidi="ar"/>
        </w:rPr>
        <w:t>内容。</w:t>
      </w:r>
    </w:p>
    <w:p>
      <w:pPr>
        <w:spacing w:line="560" w:lineRule="exact"/>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rPr>
        <w:t>根据相关</w:t>
      </w:r>
      <w:r>
        <w:rPr>
          <w:rFonts w:ascii="仿宋_GB2312" w:hAnsi="仿宋_GB2312" w:eastAsia="仿宋_GB2312" w:cs="仿宋_GB2312"/>
          <w:sz w:val="32"/>
          <w:szCs w:val="28"/>
        </w:rPr>
        <w:t>统计公报</w:t>
      </w:r>
      <w:r>
        <w:rPr>
          <w:rFonts w:hint="eastAsia" w:ascii="仿宋_GB2312" w:hAnsi="仿宋_GB2312" w:eastAsia="仿宋_GB2312" w:cs="仿宋_GB2312"/>
          <w:sz w:val="32"/>
          <w:szCs w:val="28"/>
        </w:rPr>
        <w:t>、政府工作报告等公布的</w:t>
      </w:r>
      <w:r>
        <w:rPr>
          <w:rFonts w:ascii="仿宋_GB2312" w:hAnsi="仿宋_GB2312" w:eastAsia="仿宋_GB2312" w:cs="仿宋_GB2312"/>
          <w:sz w:val="32"/>
          <w:szCs w:val="28"/>
        </w:rPr>
        <w:t>数据，</w:t>
      </w:r>
      <w:r>
        <w:rPr>
          <w:rFonts w:hint="eastAsia" w:ascii="仿宋_GB2312" w:hAnsi="仿宋_GB2312" w:eastAsia="仿宋_GB2312" w:cs="仿宋_GB2312"/>
          <w:sz w:val="32"/>
          <w:szCs w:val="28"/>
        </w:rPr>
        <w:t>2</w:t>
      </w:r>
      <w:r>
        <w:rPr>
          <w:rFonts w:ascii="仿宋_GB2312" w:hAnsi="仿宋_GB2312" w:eastAsia="仿宋_GB2312" w:cs="仿宋_GB2312"/>
          <w:sz w:val="32"/>
          <w:szCs w:val="28"/>
        </w:rPr>
        <w:t>020-2024</w:t>
      </w:r>
      <w:r>
        <w:rPr>
          <w:rFonts w:hint="eastAsia" w:ascii="仿宋_GB2312" w:hAnsi="仿宋_GB2312" w:eastAsia="仿宋_GB2312" w:cs="仿宋_GB2312"/>
          <w:sz w:val="32"/>
          <w:szCs w:val="28"/>
        </w:rPr>
        <w:t>年，深圳市现代服务业增加值占</w:t>
      </w:r>
      <w:r>
        <w:rPr>
          <w:rFonts w:hint="eastAsia" w:ascii="仿宋_GB2312" w:hAnsi="仿宋_GB2312" w:eastAsia="仿宋_GB2312" w:cs="仿宋_GB2312"/>
          <w:sz w:val="32"/>
          <w:szCs w:val="28"/>
          <w:lang w:val="en-US" w:eastAsia="zh-CN"/>
        </w:rPr>
        <w:t>服务业</w:t>
      </w:r>
      <w:r>
        <w:rPr>
          <w:rFonts w:hint="eastAsia" w:ascii="仿宋_GB2312" w:hAnsi="仿宋_GB2312" w:eastAsia="仿宋_GB2312" w:cs="仿宋_GB2312"/>
          <w:sz w:val="32"/>
          <w:szCs w:val="28"/>
        </w:rPr>
        <w:t>增加值比重由7</w:t>
      </w:r>
      <w:r>
        <w:rPr>
          <w:rFonts w:ascii="仿宋_GB2312" w:hAnsi="仿宋_GB2312" w:eastAsia="仿宋_GB2312" w:cs="仿宋_GB2312"/>
          <w:sz w:val="32"/>
          <w:szCs w:val="28"/>
        </w:rPr>
        <w:t>5.6%</w:t>
      </w:r>
      <w:r>
        <w:rPr>
          <w:rFonts w:hint="eastAsia" w:ascii="仿宋_GB2312" w:hAnsi="仿宋_GB2312" w:eastAsia="仿宋_GB2312" w:cs="仿宋_GB2312"/>
          <w:sz w:val="32"/>
          <w:szCs w:val="28"/>
        </w:rPr>
        <w:t>提升至7</w:t>
      </w:r>
      <w:r>
        <w:rPr>
          <w:rFonts w:ascii="仿宋_GB2312" w:hAnsi="仿宋_GB2312" w:eastAsia="仿宋_GB2312" w:cs="仿宋_GB2312"/>
          <w:sz w:val="32"/>
          <w:szCs w:val="28"/>
        </w:rPr>
        <w:t>6.5%</w:t>
      </w:r>
      <w:r>
        <w:rPr>
          <w:rFonts w:hint="eastAsia" w:ascii="仿宋_GB2312" w:hAnsi="仿宋_GB2312" w:eastAsia="仿宋_GB2312" w:cs="仿宋_GB2312"/>
          <w:sz w:val="32"/>
          <w:szCs w:val="28"/>
        </w:rPr>
        <w:t>，提升了近1个百分点；龙华区由6</w:t>
      </w:r>
      <w:r>
        <w:rPr>
          <w:rFonts w:ascii="仿宋_GB2312" w:hAnsi="仿宋_GB2312" w:eastAsia="仿宋_GB2312" w:cs="仿宋_GB2312"/>
          <w:sz w:val="32"/>
          <w:szCs w:val="28"/>
        </w:rPr>
        <w:t>3%</w:t>
      </w:r>
      <w:r>
        <w:rPr>
          <w:rFonts w:hint="eastAsia" w:ascii="仿宋_GB2312" w:hAnsi="仿宋_GB2312" w:eastAsia="仿宋_GB2312" w:cs="仿宋_GB2312"/>
          <w:sz w:val="32"/>
          <w:szCs w:val="28"/>
        </w:rPr>
        <w:t>下降至6</w:t>
      </w:r>
      <w:r>
        <w:rPr>
          <w:rFonts w:ascii="仿宋_GB2312" w:hAnsi="仿宋_GB2312" w:eastAsia="仿宋_GB2312" w:cs="仿宋_GB2312"/>
          <w:sz w:val="32"/>
          <w:szCs w:val="28"/>
        </w:rPr>
        <w:t>1%</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下降了2个百分点</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因龙华区现代服务业行业数据有限，选取对现代服务业增加值影响较大的信息传输、软件和信息技术服务业，科学研究和技术服务业，金融业，交通运输、仓储和邮政服务业，租赁和商务服务业以及文化、体育和娱乐业等6大行业数据进行分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黑体" w:eastAsia="仿宋_GB2312" w:cs="Times New Roman"/>
          <w:b/>
          <w:bCs/>
          <w:sz w:val="28"/>
          <w:szCs w:val="28"/>
        </w:rPr>
      </w:pPr>
      <w:r>
        <w:rPr>
          <w:rFonts w:hint="eastAsia" w:ascii="仿宋_GB2312" w:hAnsi="黑体" w:eastAsia="仿宋_GB2312" w:cs="Times New Roman"/>
          <w:b/>
          <w:bCs/>
          <w:sz w:val="28"/>
          <w:szCs w:val="28"/>
          <w:lang w:val="en-US" w:eastAsia="zh-CN"/>
        </w:rPr>
        <w:t xml:space="preserve">表1 </w:t>
      </w:r>
      <w:r>
        <w:rPr>
          <w:rFonts w:hint="eastAsia" w:ascii="仿宋_GB2312" w:hAnsi="黑体" w:eastAsia="仿宋_GB2312" w:cs="Times New Roman"/>
          <w:b/>
          <w:bCs/>
          <w:sz w:val="28"/>
          <w:szCs w:val="28"/>
        </w:rPr>
        <w:t>深圳市及</w:t>
      </w:r>
      <w:r>
        <w:rPr>
          <w:rFonts w:hint="eastAsia" w:ascii="仿宋_GB2312" w:hAnsi="黑体" w:eastAsia="仿宋_GB2312" w:cs="Times New Roman"/>
          <w:b/>
          <w:bCs/>
          <w:sz w:val="28"/>
          <w:szCs w:val="28"/>
          <w:lang w:val="en-US" w:eastAsia="zh-CN"/>
        </w:rPr>
        <w:t>龙华</w:t>
      </w:r>
      <w:r>
        <w:rPr>
          <w:rFonts w:hint="eastAsia" w:ascii="仿宋_GB2312" w:hAnsi="黑体" w:eastAsia="仿宋_GB2312" w:cs="Times New Roman"/>
          <w:b/>
          <w:bCs/>
          <w:sz w:val="28"/>
          <w:szCs w:val="28"/>
        </w:rPr>
        <w:t>区现代服务业增加值占</w:t>
      </w:r>
      <w:r>
        <w:rPr>
          <w:rFonts w:hint="eastAsia" w:ascii="仿宋_GB2312" w:hAnsi="黑体" w:eastAsia="仿宋_GB2312" w:cs="Times New Roman"/>
          <w:b/>
          <w:bCs/>
          <w:sz w:val="28"/>
          <w:szCs w:val="28"/>
          <w:lang w:val="en-US" w:eastAsia="zh-CN"/>
        </w:rPr>
        <w:t>服务业</w:t>
      </w:r>
      <w:r>
        <w:rPr>
          <w:rFonts w:hint="eastAsia" w:ascii="仿宋_GB2312" w:hAnsi="黑体" w:eastAsia="仿宋_GB2312" w:cs="Times New Roman"/>
          <w:b/>
          <w:bCs/>
          <w:sz w:val="28"/>
          <w:szCs w:val="28"/>
        </w:rPr>
        <w:t>增加值比重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1056"/>
        <w:gridCol w:w="1056"/>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shd w:val="clear" w:color="auto" w:fill="auto"/>
            <w:noWrap/>
            <w:vAlign w:val="center"/>
          </w:tcPr>
          <w:p>
            <w:pPr>
              <w:rPr>
                <w:rFonts w:hint="eastAsia" w:ascii="宋体" w:hAnsi="宋体" w:eastAsia="宋体" w:cs="宋体"/>
                <w:i w:val="0"/>
                <w:iCs w:val="0"/>
                <w:color w:val="000000"/>
                <w:sz w:val="22"/>
                <w:szCs w:val="22"/>
                <w:u w:val="none"/>
              </w:rPr>
            </w:pPr>
          </w:p>
        </w:tc>
        <w:tc>
          <w:tcPr>
            <w:tcW w:w="0" w:type="auto"/>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2021</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2022</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2023</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深圳市</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75.60%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76.20%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76.30%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76.30%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63.00%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61.10%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61.10%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61.00%</w:t>
            </w:r>
          </w:p>
        </w:tc>
      </w:tr>
    </w:tbl>
    <w:p>
      <w:pPr>
        <w:pStyle w:val="2"/>
        <w:keepNext w:val="0"/>
        <w:keepLines w:val="0"/>
        <w:pageBreakBefore w:val="0"/>
        <w:widowControl w:val="0"/>
        <w:kinsoku/>
        <w:wordWrap/>
        <w:overflowPunct/>
        <w:topLinePunct w:val="0"/>
        <w:autoSpaceDE/>
        <w:autoSpaceDN/>
        <w:bidi w:val="0"/>
        <w:adjustRightInd/>
        <w:snapToGrid w:val="0"/>
        <w:spacing w:after="0" w:line="560" w:lineRule="exact"/>
        <w:ind w:firstLine="560" w:firstLineChars="200"/>
        <w:textAlignment w:val="auto"/>
        <w:rPr>
          <w:rFonts w:hint="eastAsia" w:ascii="仿宋_GB2312" w:hAnsi="仿宋_GB2312" w:eastAsia="仿宋_GB2312" w:cs="仿宋_GB2312"/>
          <w:sz w:val="32"/>
          <w:szCs w:val="28"/>
        </w:rPr>
      </w:pPr>
      <w:r>
        <w:rPr>
          <w:rFonts w:hint="eastAsia" w:ascii="仿宋_GB2312" w:eastAsia="仿宋_GB2312"/>
          <w:sz w:val="28"/>
          <w:szCs w:val="28"/>
        </w:rPr>
        <w:t>数据来源：深圳市和龙华区各年度统计公报及政府工作报告。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因龙华区相关行业增加值</w:t>
      </w:r>
      <w:r>
        <w:rPr>
          <w:rFonts w:hint="eastAsia" w:ascii="仿宋_GB2312" w:hAnsi="仿宋_GB2312" w:eastAsia="仿宋_GB2312" w:cs="仿宋_GB2312"/>
          <w:sz w:val="32"/>
          <w:szCs w:val="32"/>
          <w:lang w:val="en-US" w:eastAsia="zh-CN" w:bidi="ar"/>
        </w:rPr>
        <w:t>数据</w:t>
      </w:r>
      <w:r>
        <w:rPr>
          <w:rFonts w:hint="eastAsia" w:ascii="仿宋_GB2312" w:hAnsi="仿宋_GB2312" w:eastAsia="仿宋_GB2312" w:cs="仿宋_GB2312"/>
          <w:sz w:val="32"/>
          <w:szCs w:val="32"/>
          <w:lang w:bidi="ar"/>
        </w:rPr>
        <w:t>年份</w:t>
      </w:r>
      <w:r>
        <w:rPr>
          <w:rFonts w:hint="eastAsia" w:ascii="仿宋_GB2312" w:hAnsi="仿宋_GB2312" w:eastAsia="仿宋_GB2312" w:cs="仿宋_GB2312"/>
          <w:sz w:val="32"/>
          <w:szCs w:val="32"/>
          <w:lang w:val="en-US" w:eastAsia="zh-CN" w:bidi="ar"/>
        </w:rPr>
        <w:t>不足，无法</w:t>
      </w:r>
      <w:r>
        <w:rPr>
          <w:rFonts w:hint="eastAsia" w:ascii="仿宋_GB2312" w:hAnsi="仿宋_GB2312" w:eastAsia="仿宋_GB2312" w:cs="仿宋_GB2312"/>
          <w:sz w:val="32"/>
          <w:szCs w:val="32"/>
          <w:lang w:bidi="ar"/>
        </w:rPr>
        <w:t>建模</w:t>
      </w:r>
      <w:r>
        <w:rPr>
          <w:rFonts w:hint="eastAsia" w:ascii="仿宋_GB2312" w:hAnsi="仿宋_GB2312" w:eastAsia="仿宋_GB2312" w:cs="仿宋_GB2312"/>
          <w:sz w:val="32"/>
          <w:szCs w:val="32"/>
          <w:lang w:val="en-US" w:eastAsia="zh-CN" w:bidi="ar"/>
        </w:rPr>
        <w:t>分析</w:t>
      </w:r>
      <w:r>
        <w:rPr>
          <w:rFonts w:hint="eastAsia" w:ascii="仿宋_GB2312" w:hAnsi="仿宋_GB2312" w:eastAsia="仿宋_GB2312" w:cs="仿宋_GB2312"/>
          <w:sz w:val="32"/>
          <w:szCs w:val="32"/>
          <w:lang w:bidi="ar"/>
        </w:rPr>
        <w:t>，以深圳市2015-2023年统计数据建立计量模型，</w:t>
      </w:r>
      <w:r>
        <w:rPr>
          <w:rFonts w:hint="eastAsia" w:ascii="仿宋_GB2312" w:hAnsi="仿宋_GB2312" w:eastAsia="仿宋_GB2312" w:cs="仿宋_GB2312"/>
          <w:sz w:val="32"/>
          <w:szCs w:val="32"/>
          <w:lang w:val="en-US" w:eastAsia="zh-CN" w:bidi="ar"/>
        </w:rPr>
        <w:t>深圳市数据表如下：</w:t>
      </w:r>
    </w:p>
    <w:p>
      <w:pPr>
        <w:pStyle w:val="2"/>
        <w:rPr>
          <w:rFonts w:hint="eastAsia" w:ascii="仿宋_GB2312" w:hAnsi="仿宋_GB2312" w:eastAsia="仿宋_GB2312" w:cs="仿宋_GB2312"/>
          <w:sz w:val="32"/>
          <w:szCs w:val="32"/>
          <w:lang w:val="en-US" w:eastAsia="zh-CN" w:bidi="ar"/>
        </w:rPr>
        <w:sectPr>
          <w:footerReference r:id="rId6" w:type="default"/>
          <w:pgSz w:w="11906" w:h="16838"/>
          <w:pgMar w:top="2098" w:right="1474" w:bottom="1984" w:left="1587" w:header="851" w:footer="992" w:gutter="0"/>
          <w:pgNumType w:fmt="decimal"/>
          <w:cols w:space="425" w:num="1"/>
          <w:docGrid w:type="lines" w:linePitch="312" w:charSpace="0"/>
        </w:sectPr>
      </w:pPr>
    </w:p>
    <w:p>
      <w:pPr>
        <w:pStyle w:val="2"/>
        <w:rPr>
          <w:rFonts w:hint="eastAsia" w:ascii="仿宋_GB2312" w:hAnsi="仿宋_GB2312" w:eastAsia="仿宋_GB2312" w:cs="仿宋_GB231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b/>
          <w:bCs/>
          <w:sz w:val="28"/>
          <w:szCs w:val="28"/>
          <w:lang w:val="en-US" w:eastAsia="zh-CN"/>
        </w:rPr>
      </w:pPr>
      <w:r>
        <w:rPr>
          <w:rFonts w:hint="eastAsia" w:ascii="仿宋_GB2312" w:hAnsi="仿宋_GB2312" w:eastAsia="仿宋_GB2312" w:cs="仿宋_GB2312"/>
          <w:b/>
          <w:bCs/>
          <w:sz w:val="28"/>
          <w:szCs w:val="28"/>
          <w:lang w:val="en-US" w:eastAsia="zh-CN" w:bidi="ar"/>
        </w:rPr>
        <w:t>表2 深圳市各行业名义增速/服务业GDP名义增速汇总表</w:t>
      </w:r>
    </w:p>
    <w:tbl>
      <w:tblPr>
        <w:tblStyle w:val="11"/>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30"/>
        <w:gridCol w:w="829"/>
        <w:gridCol w:w="829"/>
        <w:gridCol w:w="829"/>
        <w:gridCol w:w="829"/>
        <w:gridCol w:w="829"/>
        <w:gridCol w:w="829"/>
        <w:gridCol w:w="829"/>
        <w:gridCol w:w="82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30" w:type="dxa"/>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2015</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2018</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2020</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信息传输、软件和信息技术服务业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2.38</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2.06</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0.48</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0.20</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0.21</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0.37</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0.64</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0.82</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交通运输、仓储和邮政服务业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0.94</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租赁和商务服务业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0.64</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2.89</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0.95</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3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文化、体育和娱乐业</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-0.72</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-4.05</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829"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8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r>
    </w:tbl>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bCs/>
          <w:sz w:val="28"/>
          <w:szCs w:val="28"/>
          <w:lang w:val="en-US" w:eastAsia="zh-CN" w:bidi="ar"/>
        </w:rPr>
      </w:pPr>
      <w:r>
        <w:rPr>
          <w:rFonts w:hint="eastAsia" w:ascii="仿宋_GB2312" w:eastAsia="仿宋_GB2312"/>
          <w:sz w:val="28"/>
          <w:szCs w:val="28"/>
        </w:rPr>
        <w:t>数据来源：</w:t>
      </w:r>
      <w:r>
        <w:rPr>
          <w:rFonts w:hint="eastAsia" w:ascii="仿宋_GB2312" w:eastAsia="仿宋_GB2312"/>
          <w:sz w:val="28"/>
          <w:szCs w:val="28"/>
          <w:lang w:val="en-US" w:eastAsia="zh-CN"/>
        </w:rPr>
        <w:t>根据深圳市统计年鉴数据整理</w:t>
      </w:r>
      <w:r>
        <w:rPr>
          <w:rFonts w:hint="eastAsia" w:ascii="仿宋_GB2312" w:eastAsia="仿宋_GB2312"/>
          <w:sz w:val="28"/>
          <w:szCs w:val="28"/>
        </w:rPr>
        <w:t>。</w:t>
      </w:r>
    </w:p>
    <w:p>
      <w:pPr>
        <w:pStyle w:val="2"/>
        <w:jc w:val="center"/>
        <w:rPr>
          <w:rFonts w:hint="eastAsia" w:ascii="仿宋_GB2312" w:hAnsi="仿宋_GB2312" w:eastAsia="仿宋_GB2312" w:cs="仿宋_GB2312"/>
          <w:b/>
          <w:bCs/>
          <w:sz w:val="28"/>
          <w:szCs w:val="28"/>
          <w:lang w:val="en-US" w:eastAsia="zh-CN" w:bidi="ar"/>
        </w:rPr>
      </w:pPr>
      <w:r>
        <w:drawing>
          <wp:inline distT="0" distB="0" distL="114300" distR="114300">
            <wp:extent cx="4826000" cy="2503170"/>
            <wp:effectExtent l="4445" t="4445" r="8255"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sz w:val="28"/>
          <w:szCs w:val="28"/>
        </w:rPr>
      </w:pPr>
      <w:r>
        <w:rPr>
          <w:rFonts w:hint="eastAsia" w:ascii="仿宋_GB2312" w:hAnsi="仿宋_GB2312" w:eastAsia="仿宋_GB2312" w:cs="仿宋_GB2312"/>
          <w:b/>
          <w:bCs/>
          <w:sz w:val="28"/>
          <w:szCs w:val="28"/>
          <w:lang w:val="en-US" w:eastAsia="zh-CN" w:bidi="ar"/>
        </w:rPr>
        <w:t>图2 深圳市现代服务业增加值占服务业比重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bidi="ar"/>
        </w:rPr>
        <w:t>模型因变量为现代服务业增加值占</w:t>
      </w:r>
      <w:r>
        <w:rPr>
          <w:rFonts w:hint="eastAsia" w:ascii="仿宋_GB2312" w:hAnsi="仿宋_GB2312" w:eastAsia="仿宋_GB2312" w:cs="仿宋_GB2312"/>
          <w:sz w:val="32"/>
          <w:szCs w:val="32"/>
          <w:lang w:val="en-US" w:eastAsia="zh-CN" w:bidi="ar"/>
        </w:rPr>
        <w:t>服务业</w:t>
      </w:r>
      <w:r>
        <w:rPr>
          <w:rFonts w:hint="eastAsia" w:ascii="仿宋_GB2312" w:hAnsi="仿宋_GB2312" w:eastAsia="仿宋_GB2312" w:cs="仿宋_GB2312"/>
          <w:sz w:val="32"/>
          <w:szCs w:val="32"/>
          <w:lang w:bidi="ar"/>
        </w:rPr>
        <w:t>比重,自变量分别为</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大服务业增加值名义增速与</w:t>
      </w:r>
      <w:r>
        <w:rPr>
          <w:rFonts w:hint="eastAsia" w:ascii="仿宋_GB2312" w:hAnsi="仿宋_GB2312" w:eastAsia="仿宋_GB2312" w:cs="仿宋_GB2312"/>
          <w:sz w:val="32"/>
          <w:szCs w:val="32"/>
          <w:lang w:val="en-US" w:eastAsia="zh-CN" w:bidi="ar"/>
        </w:rPr>
        <w:t>服务业</w:t>
      </w:r>
      <w:r>
        <w:rPr>
          <w:rFonts w:hint="eastAsia" w:ascii="仿宋_GB2312" w:hAnsi="仿宋_GB2312" w:eastAsia="仿宋_GB2312" w:cs="仿宋_GB2312"/>
          <w:sz w:val="32"/>
          <w:szCs w:val="32"/>
          <w:lang w:bidi="ar"/>
        </w:rPr>
        <w:t>增加值名义增速之比，模型建模结果如下：</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现代服务业增加值占</w:t>
      </w:r>
      <w:r>
        <w:rPr>
          <w:rFonts w:hint="eastAsia" w:ascii="仿宋_GB2312" w:hAnsi="仿宋_GB2312" w:eastAsia="仿宋_GB2312" w:cs="仿宋_GB2312"/>
          <w:sz w:val="32"/>
          <w:szCs w:val="32"/>
          <w:lang w:val="en-US" w:eastAsia="zh-CN" w:bidi="ar"/>
        </w:rPr>
        <w:t>服务业</w:t>
      </w:r>
      <w:r>
        <w:rPr>
          <w:rFonts w:hint="eastAsia" w:ascii="仿宋_GB2312" w:hAnsi="仿宋_GB2312" w:eastAsia="仿宋_GB2312" w:cs="仿宋_GB2312"/>
          <w:sz w:val="32"/>
          <w:szCs w:val="32"/>
          <w:lang w:bidi="ar"/>
        </w:rPr>
        <w:t>比重＝0.648952-0.00273×信软业增速比-0.023853×科研业增速比+0.045775×金融业增速比+0.037132×交通业增速比+0.026348×商务业增速比-0.009039×文体业增速比</w:t>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28"/>
          <w:szCs w:val="28"/>
          <w:lang w:val="en-US" w:eastAsia="zh-CN" w:bidi="ar"/>
        </w:rPr>
        <w:t>表3 2024-2030年龙华区各行业名义增速/服务业GDP名义增速汇总</w:t>
      </w:r>
    </w:p>
    <w:tbl>
      <w:tblPr>
        <w:tblStyle w:val="11"/>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82"/>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415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行业名义增速/服务业GDP名义增速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信息传输、软件和信息技术服务业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交通运输、仓储和邮政服务业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租赁和商务服务业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0" w:type="auto"/>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文化、体育和娱乐业</w:t>
            </w:r>
          </w:p>
        </w:tc>
        <w:tc>
          <w:tcPr>
            <w:tcW w:w="415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0.38 </w:t>
            </w:r>
          </w:p>
        </w:tc>
      </w:tr>
    </w:tbl>
    <w:p>
      <w:pPr>
        <w:spacing w:line="560" w:lineRule="exact"/>
        <w:ind w:firstLine="640" w:firstLineChars="200"/>
      </w:pPr>
      <w:r>
        <w:rPr>
          <w:rFonts w:hint="eastAsia" w:ascii="仿宋_GB2312" w:hAnsi="仿宋_GB2312" w:eastAsia="仿宋_GB2312" w:cs="仿宋_GB2312"/>
          <w:sz w:val="32"/>
          <w:szCs w:val="32"/>
          <w:lang w:bidi="ar"/>
        </w:rPr>
        <w:t>按预测方程及龙华区</w:t>
      </w:r>
      <w:r>
        <w:rPr>
          <w:rFonts w:hint="eastAsia" w:ascii="仿宋_GB2312" w:hAnsi="仿宋_GB2312" w:eastAsia="仿宋_GB2312" w:cs="仿宋_GB2312"/>
          <w:sz w:val="32"/>
          <w:szCs w:val="32"/>
          <w:lang w:val="en-US" w:eastAsia="zh-CN" w:bidi="ar"/>
        </w:rPr>
        <w:t>上述表格数据</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测算</w:t>
      </w:r>
      <w:r>
        <w:rPr>
          <w:rFonts w:hint="eastAsia" w:ascii="仿宋_GB2312" w:hAnsi="仿宋_GB2312" w:eastAsia="仿宋_GB2312" w:cs="仿宋_GB2312"/>
          <w:sz w:val="32"/>
          <w:szCs w:val="32"/>
          <w:lang w:bidi="ar"/>
        </w:rPr>
        <w:t>的2030年现代服务业增加值占</w:t>
      </w:r>
      <w:r>
        <w:rPr>
          <w:rFonts w:hint="eastAsia" w:ascii="仿宋_GB2312" w:hAnsi="仿宋_GB2312" w:eastAsia="仿宋_GB2312" w:cs="仿宋_GB2312"/>
          <w:sz w:val="32"/>
          <w:szCs w:val="32"/>
          <w:lang w:val="en-US" w:eastAsia="zh-CN" w:bidi="ar"/>
        </w:rPr>
        <w:t>服务业</w:t>
      </w:r>
      <w:r>
        <w:rPr>
          <w:rFonts w:hint="eastAsia" w:ascii="仿宋_GB2312" w:hAnsi="仿宋_GB2312" w:eastAsia="仿宋_GB2312" w:cs="仿宋_GB2312"/>
          <w:sz w:val="32"/>
          <w:szCs w:val="32"/>
          <w:lang w:bidi="ar"/>
        </w:rPr>
        <w:t>比重为71.5％</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向上取整72%。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bookmarkStart w:id="55" w:name="_Hlk207893560"/>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五）</w:t>
      </w:r>
      <w:r>
        <w:rPr>
          <w:rFonts w:hint="eastAsia" w:ascii="楷体_GB2312" w:hAnsi="楷体_GB2312" w:eastAsia="楷体_GB2312" w:cs="楷体_GB2312"/>
          <w:b w:val="0"/>
          <w:bCs w:val="0"/>
          <w:sz w:val="32"/>
          <w:szCs w:val="28"/>
        </w:rPr>
        <w:t>货物贸易进出口总额年均增速</w:t>
      </w:r>
      <w:bookmarkEnd w:id="55"/>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深圳市2</w:t>
      </w:r>
      <w:r>
        <w:rPr>
          <w:rFonts w:ascii="仿宋_GB2312" w:hAnsi="仿宋_GB2312" w:eastAsia="仿宋_GB2312" w:cs="仿宋_GB2312"/>
          <w:sz w:val="32"/>
          <w:szCs w:val="28"/>
        </w:rPr>
        <w:t>020-2024</w:t>
      </w:r>
      <w:r>
        <w:rPr>
          <w:rFonts w:hint="eastAsia" w:ascii="仿宋_GB2312" w:hAnsi="仿宋_GB2312" w:eastAsia="仿宋_GB2312" w:cs="仿宋_GB2312"/>
          <w:sz w:val="32"/>
          <w:szCs w:val="28"/>
        </w:rPr>
        <w:t>年，货物贸易进出口总额由3</w:t>
      </w:r>
      <w:r>
        <w:rPr>
          <w:rFonts w:ascii="仿宋_GB2312" w:hAnsi="仿宋_GB2312" w:eastAsia="仿宋_GB2312" w:cs="仿宋_GB2312"/>
          <w:sz w:val="32"/>
          <w:szCs w:val="28"/>
        </w:rPr>
        <w:t>0502.52</w:t>
      </w:r>
      <w:r>
        <w:rPr>
          <w:rFonts w:hint="eastAsia" w:ascii="仿宋_GB2312" w:hAnsi="仿宋_GB2312" w:eastAsia="仿宋_GB2312" w:cs="仿宋_GB2312"/>
          <w:sz w:val="32"/>
          <w:szCs w:val="28"/>
        </w:rPr>
        <w:t>亿元增长至</w:t>
      </w:r>
      <w:r>
        <w:rPr>
          <w:rFonts w:ascii="仿宋_GB2312" w:hAnsi="仿宋_GB2312" w:eastAsia="仿宋_GB2312" w:cs="仿宋_GB2312"/>
          <w:sz w:val="32"/>
          <w:szCs w:val="28"/>
        </w:rPr>
        <w:t>45048.24亿元</w:t>
      </w:r>
      <w:r>
        <w:rPr>
          <w:rFonts w:hint="eastAsia" w:ascii="仿宋_GB2312" w:hAnsi="仿宋_GB2312" w:eastAsia="仿宋_GB2312" w:cs="仿宋_GB2312"/>
          <w:sz w:val="32"/>
          <w:szCs w:val="28"/>
        </w:rPr>
        <w:t>，年均增长1</w:t>
      </w:r>
      <w:r>
        <w:rPr>
          <w:rFonts w:ascii="仿宋_GB2312" w:hAnsi="仿宋_GB2312" w:eastAsia="仿宋_GB2312" w:cs="仿宋_GB2312"/>
          <w:sz w:val="32"/>
          <w:szCs w:val="28"/>
        </w:rPr>
        <w:t>0.24%</w:t>
      </w:r>
      <w:r>
        <w:rPr>
          <w:rFonts w:hint="eastAsia" w:ascii="仿宋_GB2312" w:hAnsi="仿宋_GB2312" w:eastAsia="仿宋_GB2312" w:cs="仿宋_GB2312"/>
          <w:sz w:val="32"/>
          <w:szCs w:val="28"/>
        </w:rPr>
        <w:t>，参照全市的进出口情况，建议龙华区货物贸易进出口总额年均增速</w:t>
      </w:r>
      <w:r>
        <w:rPr>
          <w:rFonts w:ascii="仿宋_GB2312" w:hAnsi="仿宋_GB2312" w:eastAsia="仿宋_GB2312" w:cs="仿宋_GB2312"/>
          <w:sz w:val="32"/>
          <w:szCs w:val="28"/>
        </w:rPr>
        <w:t>目标值</w:t>
      </w:r>
      <w:r>
        <w:rPr>
          <w:rFonts w:hint="eastAsia" w:ascii="仿宋_GB2312" w:hAnsi="仿宋_GB2312" w:eastAsia="仿宋_GB2312" w:cs="仿宋_GB2312"/>
          <w:sz w:val="32"/>
          <w:szCs w:val="28"/>
        </w:rPr>
        <w:t>不低于</w:t>
      </w:r>
      <w:r>
        <w:rPr>
          <w:rFonts w:ascii="仿宋_GB2312" w:hAnsi="仿宋_GB2312" w:eastAsia="仿宋_GB2312" w:cs="仿宋_GB2312"/>
          <w:sz w:val="32"/>
          <w:szCs w:val="28"/>
        </w:rPr>
        <w:t>8%。</w:t>
      </w:r>
    </w:p>
    <w:p>
      <w:pPr>
        <w:pStyle w:val="2"/>
      </w:pPr>
    </w:p>
    <w:p>
      <w:pPr>
        <w:pStyle w:val="2"/>
        <w:jc w:val="center"/>
      </w:pPr>
      <w:r>
        <w:drawing>
          <wp:inline distT="0" distB="0" distL="0" distR="0">
            <wp:extent cx="4815205" cy="1911985"/>
            <wp:effectExtent l="4445" t="4445" r="19050" b="83820"/>
            <wp:docPr id="2" name="图表 2"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sz w:val="28"/>
          <w:szCs w:val="28"/>
        </w:rPr>
      </w:pPr>
      <w:r>
        <w:rPr>
          <w:rFonts w:hint="eastAsia" w:ascii="仿宋_GB2312" w:hAnsi="仿宋_GB2312" w:eastAsia="仿宋_GB2312" w:cs="仿宋_GB2312"/>
          <w:b/>
          <w:bCs/>
          <w:sz w:val="28"/>
          <w:szCs w:val="28"/>
          <w:lang w:val="en-US" w:eastAsia="zh-CN" w:bidi="ar"/>
        </w:rPr>
        <w:t>图3 深圳市货物贸易进出口总额</w:t>
      </w:r>
    </w:p>
    <w:p>
      <w:pPr>
        <w:pStyle w:val="2"/>
        <w:keepNext w:val="0"/>
        <w:keepLines w:val="0"/>
        <w:pageBreakBefore w:val="0"/>
        <w:widowControl w:val="0"/>
        <w:kinsoku/>
        <w:wordWrap/>
        <w:overflowPunct/>
        <w:topLinePunct w:val="0"/>
        <w:autoSpaceDE/>
        <w:autoSpaceDN/>
        <w:bidi w:val="0"/>
        <w:adjustRightInd/>
        <w:snapToGrid w:val="0"/>
        <w:spacing w:after="0" w:line="560" w:lineRule="exact"/>
        <w:ind w:firstLine="560" w:firstLineChars="200"/>
        <w:textAlignment w:val="auto"/>
        <w:rPr>
          <w:rFonts w:ascii="仿宋_GB2312" w:hAnsi="仿宋_GB2312" w:eastAsia="仿宋_GB2312" w:cs="仿宋_GB2312"/>
          <w:sz w:val="28"/>
          <w:szCs w:val="28"/>
        </w:rPr>
      </w:pPr>
      <w:r>
        <w:rPr>
          <w:rFonts w:hint="eastAsia" w:ascii="仿宋_GB2312" w:eastAsia="仿宋_GB2312"/>
          <w:sz w:val="28"/>
          <w:szCs w:val="28"/>
        </w:rPr>
        <w:t>数据来源：深圳市统计公报及统计年鉴。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六）</w:t>
      </w:r>
      <w:r>
        <w:rPr>
          <w:rFonts w:hint="eastAsia" w:ascii="楷体_GB2312" w:hAnsi="楷体_GB2312" w:eastAsia="楷体_GB2312" w:cs="楷体_GB2312"/>
          <w:b w:val="0"/>
          <w:bCs w:val="0"/>
          <w:sz w:val="32"/>
          <w:szCs w:val="28"/>
        </w:rPr>
        <w:t>信息传输、软件和信息技术服务业增加值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28"/>
          <w:lang w:val="en-US" w:eastAsia="zh-CN"/>
        </w:rPr>
        <w:t>2020-2024年</w:t>
      </w:r>
      <w:r>
        <w:rPr>
          <w:rFonts w:hint="eastAsia" w:ascii="仿宋_GB2312" w:hAnsi="仿宋_GB2312" w:eastAsia="仿宋_GB2312" w:cs="仿宋_GB2312"/>
          <w:sz w:val="32"/>
          <w:szCs w:val="28"/>
        </w:rPr>
        <w:t>龙华区年均名义增速为</w:t>
      </w:r>
      <w:r>
        <w:rPr>
          <w:rFonts w:hint="eastAsia" w:ascii="仿宋_GB2312" w:hAnsi="仿宋_GB2312" w:eastAsia="仿宋_GB2312" w:cs="仿宋_GB2312"/>
          <w:sz w:val="32"/>
          <w:szCs w:val="28"/>
          <w:lang w:val="en-US" w:eastAsia="zh-CN"/>
        </w:rPr>
        <w:t>25.65%，</w:t>
      </w:r>
      <w:r>
        <w:rPr>
          <w:rFonts w:hint="eastAsia" w:ascii="仿宋_GB2312" w:hAnsi="仿宋_GB2312" w:eastAsia="仿宋_GB2312" w:cs="仿宋_GB2312"/>
          <w:sz w:val="32"/>
          <w:szCs w:val="28"/>
        </w:rPr>
        <w:t>同期全市的</w:t>
      </w:r>
      <w:bookmarkStart w:id="56" w:name="_Hlk209299089"/>
      <w:r>
        <w:rPr>
          <w:rFonts w:hint="eastAsia" w:ascii="仿宋_GB2312" w:hAnsi="仿宋_GB2312" w:eastAsia="仿宋_GB2312" w:cs="仿宋_GB2312"/>
          <w:sz w:val="32"/>
          <w:szCs w:val="28"/>
        </w:rPr>
        <w:t>行业增加值年均名义增速</w:t>
      </w:r>
      <w:bookmarkEnd w:id="56"/>
      <w:r>
        <w:rPr>
          <w:rFonts w:hint="eastAsia" w:ascii="仿宋_GB2312" w:hAnsi="仿宋_GB2312" w:eastAsia="仿宋_GB2312" w:cs="仿宋_GB2312"/>
          <w:sz w:val="32"/>
          <w:szCs w:val="28"/>
        </w:rPr>
        <w:t>为</w:t>
      </w:r>
      <w:r>
        <w:rPr>
          <w:rFonts w:hint="eastAsia" w:ascii="仿宋_GB2312" w:hAnsi="仿宋_GB2312" w:eastAsia="仿宋_GB2312" w:cs="仿宋_GB2312"/>
          <w:sz w:val="32"/>
          <w:szCs w:val="28"/>
          <w:lang w:val="en-US" w:eastAsia="zh-CN"/>
        </w:rPr>
        <w:t>12.28</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，考虑到“十五五”期间龙华建设新软件产业园，人工智能、大数据运用等更加广泛，“十五五”期间龙华区信息传输、软件和信息技术服务业增加值年均名义增速按照</w:t>
      </w:r>
      <w:r>
        <w:rPr>
          <w:rFonts w:hint="eastAsia" w:ascii="仿宋_GB2312" w:hAnsi="仿宋_GB2312" w:eastAsia="仿宋_GB2312" w:cs="仿宋_GB2312"/>
          <w:sz w:val="32"/>
          <w:szCs w:val="28"/>
          <w:lang w:val="en-US" w:eastAsia="zh-CN"/>
        </w:rPr>
        <w:t>25</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计算，推算2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年增加值为</w:t>
      </w:r>
      <w:r>
        <w:rPr>
          <w:rFonts w:hint="eastAsia" w:ascii="仿宋_GB2312" w:hAnsi="仿宋_GB2312" w:eastAsia="仿宋_GB2312" w:cs="仿宋_GB2312"/>
          <w:sz w:val="32"/>
          <w:szCs w:val="28"/>
          <w:lang w:val="en-US" w:eastAsia="zh-CN"/>
        </w:rPr>
        <w:t>585.01</w:t>
      </w:r>
      <w:r>
        <w:rPr>
          <w:rFonts w:hint="eastAsia" w:ascii="仿宋_GB2312" w:hAnsi="仿宋_GB2312" w:eastAsia="仿宋_GB2312" w:cs="仿宋_GB2312"/>
          <w:sz w:val="32"/>
          <w:szCs w:val="28"/>
        </w:rPr>
        <w:t>亿元，建议龙华区信息传输、软件和信息技术服务业增加值2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年目标值为</w:t>
      </w:r>
      <w:r>
        <w:rPr>
          <w:rFonts w:hint="eastAsia" w:ascii="仿宋_GB2312" w:hAnsi="仿宋_GB2312" w:eastAsia="仿宋_GB2312" w:cs="仿宋_GB2312"/>
          <w:sz w:val="32"/>
          <w:szCs w:val="28"/>
          <w:lang w:val="en-US" w:eastAsia="zh-CN"/>
        </w:rPr>
        <w:t>585</w:t>
      </w:r>
      <w:r>
        <w:rPr>
          <w:rFonts w:hint="eastAsia" w:ascii="仿宋_GB2312" w:hAnsi="仿宋_GB2312" w:eastAsia="仿宋_GB2312" w:cs="仿宋_GB2312"/>
          <w:sz w:val="32"/>
          <w:szCs w:val="28"/>
        </w:rPr>
        <w:t>亿元。</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表4</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深圳市和龙华区信息传输、软件和信息技术服务业增加值</w:t>
      </w:r>
    </w:p>
    <w:p>
      <w:pPr>
        <w:keepNext w:val="0"/>
        <w:keepLines w:val="0"/>
        <w:pageBreakBefore w:val="0"/>
        <w:widowControl w:val="0"/>
        <w:kinsoku/>
        <w:wordWrap/>
        <w:overflowPunct/>
        <w:topLinePunct w:val="0"/>
        <w:autoSpaceDE/>
        <w:autoSpaceDN/>
        <w:bidi w:val="0"/>
        <w:adjustRightInd/>
        <w:snapToGrid/>
        <w:spacing w:after="0" w:line="560" w:lineRule="exact"/>
        <w:jc w:val="righ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476"/>
        <w:gridCol w:w="1477"/>
        <w:gridCol w:w="1476"/>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76" w:type="dxa"/>
            <w:vAlign w:val="center"/>
          </w:tcPr>
          <w:p>
            <w:pPr>
              <w:adjustRightInd w:val="0"/>
              <w:snapToGrid w:val="0"/>
              <w:spacing w:after="0"/>
              <w:jc w:val="center"/>
              <w:rPr>
                <w:rFonts w:ascii="仿宋_GB2312" w:hAnsi="仿宋_GB2312" w:eastAsia="仿宋_GB2312" w:cs="仿宋_GB2312"/>
                <w:sz w:val="24"/>
                <w:szCs w:val="24"/>
              </w:rPr>
            </w:pPr>
          </w:p>
        </w:tc>
        <w:tc>
          <w:tcPr>
            <w:tcW w:w="1476" w:type="dxa"/>
            <w:vAlign w:val="center"/>
          </w:tcPr>
          <w:p>
            <w:pPr>
              <w:adjustRightInd w:val="0"/>
              <w:snapToGrid w:val="0"/>
              <w:spacing w:after="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2020</w:t>
            </w:r>
          </w:p>
        </w:tc>
        <w:tc>
          <w:tcPr>
            <w:tcW w:w="1476"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w:t>
            </w:r>
          </w:p>
        </w:tc>
        <w:tc>
          <w:tcPr>
            <w:tcW w:w="1477"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2022</w:t>
            </w:r>
          </w:p>
        </w:tc>
        <w:tc>
          <w:tcPr>
            <w:tcW w:w="1476"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2023</w:t>
            </w:r>
          </w:p>
        </w:tc>
        <w:tc>
          <w:tcPr>
            <w:tcW w:w="1477"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76"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深圳市</w:t>
            </w:r>
          </w:p>
        </w:tc>
        <w:tc>
          <w:tcPr>
            <w:tcW w:w="1476" w:type="dxa"/>
            <w:vAlign w:val="center"/>
          </w:tcPr>
          <w:p>
            <w:pPr>
              <w:adjustRightInd w:val="0"/>
              <w:snapToGrid w:val="0"/>
              <w:spacing w:after="0"/>
              <w:jc w:val="center"/>
              <w:rPr>
                <w:rFonts w:ascii="仿宋_GB2312" w:eastAsia="仿宋_GB2312"/>
                <w:sz w:val="24"/>
                <w:szCs w:val="24"/>
              </w:rPr>
            </w:pPr>
            <w:r>
              <w:rPr>
                <w:rFonts w:hint="eastAsia" w:ascii="仿宋_GB2312" w:eastAsia="仿宋_GB2312"/>
                <w:sz w:val="24"/>
                <w:szCs w:val="24"/>
              </w:rPr>
              <w:t>2950.17</w:t>
            </w:r>
          </w:p>
        </w:tc>
        <w:tc>
          <w:tcPr>
            <w:tcW w:w="1476"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3316.07</w:t>
            </w:r>
          </w:p>
        </w:tc>
        <w:tc>
          <w:tcPr>
            <w:tcW w:w="1477"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3656.22</w:t>
            </w:r>
          </w:p>
        </w:tc>
        <w:tc>
          <w:tcPr>
            <w:tcW w:w="1476"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4168.64</w:t>
            </w:r>
          </w:p>
        </w:tc>
        <w:tc>
          <w:tcPr>
            <w:tcW w:w="1477"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4688.61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1476" w:type="dxa"/>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龙华区</w:t>
            </w:r>
          </w:p>
        </w:tc>
        <w:tc>
          <w:tcPr>
            <w:tcW w:w="1476" w:type="dxa"/>
            <w:vAlign w:val="center"/>
          </w:tcPr>
          <w:p>
            <w:pPr>
              <w:adjustRightInd w:val="0"/>
              <w:snapToGrid w:val="0"/>
              <w:spacing w:after="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71.17</w:t>
            </w:r>
          </w:p>
        </w:tc>
        <w:tc>
          <w:tcPr>
            <w:tcW w:w="1476"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110.29</w:t>
            </w:r>
          </w:p>
        </w:tc>
        <w:tc>
          <w:tcPr>
            <w:tcW w:w="1477"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158.01</w:t>
            </w:r>
          </w:p>
        </w:tc>
        <w:tc>
          <w:tcPr>
            <w:tcW w:w="1476"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176.95</w:t>
            </w:r>
          </w:p>
        </w:tc>
        <w:tc>
          <w:tcPr>
            <w:tcW w:w="1477" w:type="dxa"/>
            <w:vAlign w:val="center"/>
          </w:tcPr>
          <w:p>
            <w:pPr>
              <w:adjustRightInd w:val="0"/>
              <w:snapToGrid w:val="0"/>
              <w:spacing w:after="0"/>
              <w:jc w:val="center"/>
              <w:rPr>
                <w:rFonts w:ascii="仿宋_GB2312" w:eastAsia="仿宋_GB2312"/>
                <w:sz w:val="24"/>
                <w:szCs w:val="24"/>
              </w:rPr>
            </w:pPr>
            <w:r>
              <w:rPr>
                <w:rFonts w:ascii="仿宋_GB2312" w:eastAsia="仿宋_GB2312"/>
                <w:sz w:val="24"/>
                <w:szCs w:val="24"/>
              </w:rPr>
              <w:t>177.42</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数据来源：深圳市统计年鉴、统计公报和龙华统计资料。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七）</w:t>
      </w:r>
      <w:r>
        <w:rPr>
          <w:rFonts w:hint="eastAsia" w:ascii="楷体_GB2312" w:hAnsi="楷体_GB2312" w:eastAsia="楷体_GB2312" w:cs="楷体_GB2312"/>
          <w:b w:val="0"/>
          <w:bCs w:val="0"/>
          <w:sz w:val="32"/>
          <w:szCs w:val="28"/>
        </w:rPr>
        <w:t>商贸服务业增加值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ascii="仿宋_GB2312" w:hAnsi="仿宋_GB2312" w:eastAsia="仿宋_GB2312" w:cs="仿宋_GB2312"/>
          <w:sz w:val="32"/>
          <w:szCs w:val="28"/>
        </w:rPr>
        <w:t>020-2024</w:t>
      </w:r>
      <w:r>
        <w:rPr>
          <w:rFonts w:hint="eastAsia" w:ascii="仿宋_GB2312" w:hAnsi="仿宋_GB2312" w:eastAsia="仿宋_GB2312" w:cs="仿宋_GB2312"/>
          <w:sz w:val="32"/>
          <w:szCs w:val="28"/>
        </w:rPr>
        <w:t>年龙华区商贸服务业增加值年均名义增速为4</w:t>
      </w:r>
      <w:r>
        <w:rPr>
          <w:rFonts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61</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同期全市年均名义增速为5.49%</w:t>
      </w:r>
      <w:r>
        <w:rPr>
          <w:rFonts w:hint="eastAsia" w:ascii="仿宋_GB2312" w:hAnsi="仿宋_GB2312" w:eastAsia="仿宋_GB2312" w:cs="仿宋_GB2312"/>
          <w:sz w:val="32"/>
          <w:szCs w:val="28"/>
        </w:rPr>
        <w:t>，龙华区低于全市年均名义增速。结合扩大消费的相关措施以及龙华打造国家级商圈规划研判，“十五五”期间龙华区商贸服务业增加值年均名义增速保持</w:t>
      </w:r>
      <w:r>
        <w:rPr>
          <w:rFonts w:ascii="仿宋_GB2312" w:hAnsi="仿宋_GB2312" w:eastAsia="仿宋_GB2312" w:cs="仿宋_GB2312"/>
          <w:sz w:val="32"/>
          <w:szCs w:val="28"/>
        </w:rPr>
        <w:t>6%，推算2030年</w:t>
      </w:r>
      <w:r>
        <w:rPr>
          <w:rFonts w:hint="eastAsia" w:ascii="仿宋_GB2312" w:hAnsi="仿宋_GB2312" w:eastAsia="仿宋_GB2312" w:cs="仿宋_GB2312"/>
          <w:sz w:val="32"/>
          <w:szCs w:val="28"/>
        </w:rPr>
        <w:t>增加值为5</w:t>
      </w:r>
      <w:r>
        <w:rPr>
          <w:rFonts w:ascii="仿宋_GB2312" w:hAnsi="仿宋_GB2312" w:eastAsia="仿宋_GB2312" w:cs="仿宋_GB2312"/>
          <w:sz w:val="32"/>
          <w:szCs w:val="28"/>
        </w:rPr>
        <w:t>27.97</w:t>
      </w:r>
      <w:r>
        <w:rPr>
          <w:rFonts w:hint="eastAsia" w:ascii="仿宋_GB2312" w:hAnsi="仿宋_GB2312" w:eastAsia="仿宋_GB2312" w:cs="仿宋_GB2312"/>
          <w:sz w:val="32"/>
          <w:szCs w:val="28"/>
        </w:rPr>
        <w:t>亿元，建议龙华区商贸服务业增加值2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w:t>
      </w:r>
      <w:r>
        <w:rPr>
          <w:rFonts w:ascii="仿宋_GB2312" w:hAnsi="仿宋_GB2312" w:eastAsia="仿宋_GB2312" w:cs="仿宋_GB2312"/>
          <w:sz w:val="32"/>
          <w:szCs w:val="28"/>
        </w:rPr>
        <w:t>目标值为530亿元。</w:t>
      </w:r>
    </w:p>
    <w:p>
      <w:pPr>
        <w:pStyle w:val="2"/>
        <w:rPr>
          <w:rFonts w:ascii="仿宋_GB2312" w:hAnsi="仿宋_GB2312" w:eastAsia="仿宋_GB2312" w:cs="仿宋_GB2312"/>
          <w:sz w:val="32"/>
          <w:szCs w:val="28"/>
        </w:rPr>
      </w:pPr>
    </w:p>
    <w:p>
      <w:pPr>
        <w:pStyle w:val="2"/>
        <w:rPr>
          <w:rFonts w:ascii="仿宋_GB2312" w:hAnsi="仿宋_GB2312" w:eastAsia="仿宋_GB2312" w:cs="仿宋_GB2312"/>
          <w:sz w:val="32"/>
          <w:szCs w:val="28"/>
        </w:rPr>
      </w:pPr>
    </w:p>
    <w:p>
      <w:pPr>
        <w:pStyle w:val="2"/>
        <w:rPr>
          <w:rFonts w:ascii="仿宋_GB2312" w:hAnsi="仿宋_GB2312" w:eastAsia="仿宋_GB2312" w:cs="仿宋_GB2312"/>
          <w:sz w:val="32"/>
          <w:szCs w:val="28"/>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5</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深圳市和龙华区商贸服务业增加值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578"/>
        <w:gridCol w:w="1578"/>
        <w:gridCol w:w="1578"/>
        <w:gridCol w:w="157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vAlign w:val="center"/>
          </w:tcPr>
          <w:p>
            <w:pPr>
              <w:adjustRightInd w:val="0"/>
              <w:snapToGrid w:val="0"/>
              <w:spacing w:after="0"/>
              <w:jc w:val="center"/>
              <w:rPr>
                <w:rFonts w:ascii="仿宋_GB2312" w:hAnsi="仿宋_GB2312" w:eastAsia="仿宋_GB2312" w:cs="仿宋_GB2312"/>
                <w:sz w:val="28"/>
                <w:szCs w:val="28"/>
              </w:rPr>
            </w:pP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2023</w:t>
            </w:r>
          </w:p>
        </w:tc>
        <w:tc>
          <w:tcPr>
            <w:tcW w:w="639"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深圳市</w:t>
            </w:r>
          </w:p>
        </w:tc>
        <w:tc>
          <w:tcPr>
            <w:tcW w:w="1471" w:type="dxa"/>
            <w:vAlign w:val="center"/>
          </w:tcPr>
          <w:p>
            <w:pPr>
              <w:adjustRightInd w:val="0"/>
              <w:snapToGrid w:val="0"/>
              <w:spacing w:after="0"/>
              <w:jc w:val="center"/>
              <w:rPr>
                <w:rFonts w:hint="eastAsia" w:ascii="仿宋_GB2312" w:eastAsia="仿宋_GB2312"/>
                <w:sz w:val="28"/>
                <w:szCs w:val="28"/>
              </w:rPr>
            </w:pPr>
            <w:r>
              <w:rPr>
                <w:rFonts w:hint="eastAsia" w:ascii="仿宋_GB2312" w:eastAsia="仿宋_GB2312"/>
                <w:sz w:val="28"/>
                <w:szCs w:val="28"/>
                <w:lang w:val="en-US" w:eastAsia="zh-CN"/>
              </w:rPr>
              <w:t>2757.9</w:t>
            </w:r>
          </w:p>
        </w:tc>
        <w:tc>
          <w:tcPr>
            <w:tcW w:w="1471" w:type="dxa"/>
            <w:vAlign w:val="center"/>
          </w:tcPr>
          <w:p>
            <w:pPr>
              <w:adjustRightInd w:val="0"/>
              <w:snapToGrid w:val="0"/>
              <w:spacing w:after="0"/>
              <w:jc w:val="center"/>
              <w:rPr>
                <w:rFonts w:hint="eastAsia" w:ascii="仿宋_GB2312" w:eastAsia="仿宋_GB2312"/>
                <w:sz w:val="28"/>
                <w:szCs w:val="28"/>
              </w:rPr>
            </w:pPr>
            <w:r>
              <w:rPr>
                <w:rFonts w:hint="eastAsia" w:ascii="仿宋_GB2312" w:eastAsia="仿宋_GB2312"/>
                <w:sz w:val="28"/>
                <w:szCs w:val="28"/>
                <w:lang w:val="en-US" w:eastAsia="zh-CN"/>
              </w:rPr>
              <w:t>3092.42</w:t>
            </w:r>
          </w:p>
        </w:tc>
        <w:tc>
          <w:tcPr>
            <w:tcW w:w="1471" w:type="dxa"/>
            <w:vAlign w:val="center"/>
          </w:tcPr>
          <w:p>
            <w:pPr>
              <w:adjustRightInd w:val="0"/>
              <w:snapToGrid w:val="0"/>
              <w:spacing w:after="0"/>
              <w:jc w:val="center"/>
              <w:rPr>
                <w:rFonts w:hint="eastAsia" w:ascii="仿宋_GB2312" w:eastAsia="仿宋_GB2312"/>
                <w:sz w:val="28"/>
                <w:szCs w:val="28"/>
              </w:rPr>
            </w:pPr>
            <w:r>
              <w:rPr>
                <w:rFonts w:hint="eastAsia" w:ascii="仿宋_GB2312" w:eastAsia="仿宋_GB2312"/>
                <w:sz w:val="28"/>
                <w:szCs w:val="28"/>
                <w:lang w:val="en-US" w:eastAsia="zh-CN"/>
              </w:rPr>
              <w:t>3189.26</w:t>
            </w:r>
          </w:p>
        </w:tc>
        <w:tc>
          <w:tcPr>
            <w:tcW w:w="1471" w:type="dxa"/>
            <w:vAlign w:val="center"/>
          </w:tcPr>
          <w:p>
            <w:pPr>
              <w:adjustRightInd w:val="0"/>
              <w:snapToGrid w:val="0"/>
              <w:spacing w:after="0"/>
              <w:jc w:val="center"/>
              <w:rPr>
                <w:rFonts w:hint="eastAsia" w:ascii="仿宋_GB2312" w:eastAsia="仿宋_GB2312"/>
                <w:sz w:val="28"/>
                <w:szCs w:val="28"/>
              </w:rPr>
            </w:pPr>
            <w:r>
              <w:rPr>
                <w:rFonts w:hint="eastAsia" w:ascii="仿宋_GB2312" w:eastAsia="仿宋_GB2312"/>
                <w:sz w:val="28"/>
                <w:szCs w:val="28"/>
                <w:lang w:val="en-US" w:eastAsia="zh-CN"/>
              </w:rPr>
              <w:t>3390.96</w:t>
            </w:r>
          </w:p>
        </w:tc>
        <w:tc>
          <w:tcPr>
            <w:tcW w:w="1196" w:type="dxa"/>
            <w:vAlign w:val="center"/>
          </w:tcPr>
          <w:p>
            <w:pPr>
              <w:adjustRightInd w:val="0"/>
              <w:snapToGrid w:val="0"/>
              <w:spacing w:after="0"/>
              <w:jc w:val="center"/>
              <w:rPr>
                <w:rFonts w:hint="eastAsia" w:ascii="仿宋_GB2312" w:eastAsia="仿宋_GB2312"/>
                <w:sz w:val="28"/>
                <w:szCs w:val="28"/>
              </w:rPr>
            </w:pPr>
            <w:r>
              <w:rPr>
                <w:rFonts w:hint="eastAsia" w:ascii="仿宋_GB2312" w:eastAsia="仿宋_GB2312"/>
                <w:sz w:val="28"/>
                <w:szCs w:val="28"/>
                <w:lang w:val="en-US" w:eastAsia="zh-CN"/>
              </w:rPr>
              <w:t>3415.22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龙华区</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eastAsia="仿宋_GB2312"/>
                <w:sz w:val="28"/>
                <w:szCs w:val="28"/>
              </w:rPr>
              <w:t>310.85</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eastAsia="仿宋_GB2312"/>
                <w:sz w:val="28"/>
                <w:szCs w:val="28"/>
              </w:rPr>
              <w:t>363.93</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eastAsia="仿宋_GB2312"/>
                <w:sz w:val="28"/>
                <w:szCs w:val="28"/>
              </w:rPr>
              <w:t>383.94</w:t>
            </w:r>
          </w:p>
        </w:tc>
        <w:tc>
          <w:tcPr>
            <w:tcW w:w="875"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eastAsia="仿宋_GB2312"/>
                <w:sz w:val="28"/>
                <w:szCs w:val="28"/>
              </w:rPr>
              <w:t>422.27</w:t>
            </w:r>
          </w:p>
        </w:tc>
        <w:tc>
          <w:tcPr>
            <w:tcW w:w="639" w:type="pct"/>
          </w:tcPr>
          <w:p>
            <w:pPr>
              <w:adjustRightInd w:val="0"/>
              <w:snapToGrid w:val="0"/>
              <w:spacing w:after="0"/>
              <w:jc w:val="center"/>
              <w:rPr>
                <w:rFonts w:ascii="仿宋_GB2312" w:eastAsia="仿宋_GB2312"/>
                <w:sz w:val="28"/>
                <w:szCs w:val="28"/>
              </w:rPr>
            </w:pPr>
            <w:r>
              <w:rPr>
                <w:rFonts w:ascii="仿宋_GB2312" w:eastAsia="仿宋_GB2312"/>
                <w:sz w:val="28"/>
                <w:szCs w:val="28"/>
              </w:rPr>
              <w:t>372.20</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数据来源：</w:t>
      </w:r>
      <w:bookmarkStart w:id="57" w:name="_Hlk208157335"/>
      <w:r>
        <w:rPr>
          <w:rFonts w:hint="eastAsia" w:ascii="仿宋_GB2312" w:hAnsi="仿宋_GB2312" w:eastAsia="仿宋_GB2312" w:cs="仿宋_GB2312"/>
          <w:sz w:val="28"/>
          <w:szCs w:val="28"/>
        </w:rPr>
        <w:t>深圳市统计年鉴、统计公报和龙华统计资料。</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八）</w:t>
      </w:r>
      <w:r>
        <w:rPr>
          <w:rFonts w:hint="eastAsia" w:ascii="楷体_GB2312" w:hAnsi="楷体_GB2312" w:eastAsia="楷体_GB2312" w:cs="楷体_GB2312"/>
          <w:b w:val="0"/>
          <w:bCs w:val="0"/>
          <w:sz w:val="32"/>
          <w:szCs w:val="28"/>
        </w:rPr>
        <w:t>科研技术服务业增加值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28"/>
        </w:rPr>
      </w:pPr>
      <w:bookmarkStart w:id="58" w:name="_Hlk197787712"/>
      <w:r>
        <w:rPr>
          <w:rFonts w:ascii="仿宋_GB2312" w:hAnsi="仿宋_GB2312" w:eastAsia="仿宋_GB2312" w:cs="仿宋_GB2312"/>
          <w:sz w:val="32"/>
          <w:szCs w:val="28"/>
        </w:rPr>
        <w:t>龙华区</w:t>
      </w:r>
      <w:bookmarkStart w:id="59" w:name="_Hlk208160775"/>
      <w:bookmarkStart w:id="60" w:name="_Hlk208160687"/>
      <w:r>
        <w:rPr>
          <w:rFonts w:hint="eastAsia" w:ascii="仿宋_GB2312" w:hAnsi="仿宋_GB2312" w:eastAsia="仿宋_GB2312" w:cs="仿宋_GB2312"/>
          <w:sz w:val="32"/>
          <w:szCs w:val="28"/>
        </w:rPr>
        <w:t>科学研究和技术服务业</w:t>
      </w:r>
      <w:bookmarkEnd w:id="59"/>
      <w:bookmarkStart w:id="61" w:name="_Hlk208160913"/>
      <w:r>
        <w:rPr>
          <w:rFonts w:hint="eastAsia" w:ascii="仿宋_GB2312" w:hAnsi="仿宋_GB2312" w:eastAsia="仿宋_GB2312" w:cs="仿宋_GB2312"/>
          <w:sz w:val="32"/>
          <w:szCs w:val="28"/>
        </w:rPr>
        <w:t>增加值</w:t>
      </w:r>
      <w:bookmarkEnd w:id="60"/>
      <w:r>
        <w:rPr>
          <w:rFonts w:hint="eastAsia" w:ascii="仿宋_GB2312" w:hAnsi="仿宋_GB2312" w:eastAsia="仿宋_GB2312" w:cs="仿宋_GB2312"/>
          <w:sz w:val="32"/>
          <w:szCs w:val="28"/>
          <w:lang w:eastAsia="zh-CN"/>
        </w:rPr>
        <w:t>，</w:t>
      </w:r>
      <w:bookmarkEnd w:id="61"/>
      <w:r>
        <w:rPr>
          <w:rFonts w:hint="eastAsia" w:ascii="仿宋_GB2312" w:hAnsi="仿宋_GB2312" w:eastAsia="仿宋_GB2312" w:cs="仿宋_GB2312"/>
          <w:sz w:val="32"/>
          <w:szCs w:val="28"/>
          <w:lang w:val="en-US" w:eastAsia="zh-CN"/>
        </w:rPr>
        <w:t>2020-2024</w:t>
      </w:r>
      <w:r>
        <w:rPr>
          <w:rFonts w:ascii="仿宋_GB2312" w:hAnsi="仿宋_GB2312" w:eastAsia="仿宋_GB2312" w:cs="仿宋_GB2312"/>
          <w:sz w:val="32"/>
          <w:szCs w:val="28"/>
        </w:rPr>
        <w:t>年年均名义增速为</w:t>
      </w:r>
      <w:r>
        <w:rPr>
          <w:rFonts w:hint="eastAsia" w:ascii="仿宋_GB2312" w:hAnsi="仿宋_GB2312" w:eastAsia="仿宋_GB2312" w:cs="仿宋_GB2312"/>
          <w:sz w:val="32"/>
          <w:szCs w:val="28"/>
          <w:lang w:val="en-US" w:eastAsia="zh-CN"/>
        </w:rPr>
        <w:t>9.45</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；缺少全市2</w:t>
      </w:r>
      <w:r>
        <w:rPr>
          <w:rFonts w:ascii="仿宋_GB2312" w:hAnsi="仿宋_GB2312" w:eastAsia="仿宋_GB2312" w:cs="仿宋_GB2312"/>
          <w:sz w:val="32"/>
          <w:szCs w:val="28"/>
        </w:rPr>
        <w:t>024</w:t>
      </w:r>
      <w:r>
        <w:rPr>
          <w:rFonts w:hint="eastAsia" w:ascii="仿宋_GB2312" w:hAnsi="仿宋_GB2312" w:eastAsia="仿宋_GB2312" w:cs="仿宋_GB2312"/>
          <w:sz w:val="32"/>
          <w:szCs w:val="28"/>
        </w:rPr>
        <w:t>年数据，</w:t>
      </w:r>
      <w:r>
        <w:rPr>
          <w:rFonts w:ascii="仿宋_GB2312" w:hAnsi="仿宋_GB2312" w:eastAsia="仿宋_GB2312" w:cs="仿宋_GB2312"/>
          <w:sz w:val="32"/>
          <w:szCs w:val="28"/>
        </w:rPr>
        <w:t>2020-2023年</w:t>
      </w:r>
      <w:r>
        <w:rPr>
          <w:rFonts w:hint="eastAsia" w:ascii="仿宋_GB2312" w:hAnsi="仿宋_GB2312" w:eastAsia="仿宋_GB2312" w:cs="仿宋_GB2312"/>
          <w:sz w:val="32"/>
          <w:szCs w:val="28"/>
        </w:rPr>
        <w:t>深圳市科学研究和技术服务业增加值</w:t>
      </w:r>
      <w:r>
        <w:rPr>
          <w:rFonts w:ascii="仿宋_GB2312" w:hAnsi="仿宋_GB2312" w:eastAsia="仿宋_GB2312" w:cs="仿宋_GB2312"/>
          <w:sz w:val="32"/>
          <w:szCs w:val="28"/>
        </w:rPr>
        <w:t>年均名义增速为0.72%。结合</w:t>
      </w:r>
      <w:r>
        <w:rPr>
          <w:rFonts w:hint="eastAsia" w:ascii="仿宋_GB2312" w:hAnsi="仿宋_GB2312" w:eastAsia="仿宋_GB2312" w:cs="仿宋_GB2312"/>
          <w:sz w:val="32"/>
          <w:szCs w:val="28"/>
        </w:rPr>
        <w:t>国内重大工程建设、龙华区工程设计企业谋划“出海”战略、设计产业园扩建以及科学研究和技术服务业补弱项等有利因素研判</w:t>
      </w:r>
      <w:r>
        <w:rPr>
          <w:rFonts w:ascii="仿宋_GB2312" w:hAnsi="仿宋_GB2312" w:eastAsia="仿宋_GB2312" w:cs="仿宋_GB2312"/>
          <w:sz w:val="32"/>
          <w:szCs w:val="28"/>
        </w:rPr>
        <w:t>，“十五五”期间</w:t>
      </w:r>
      <w:r>
        <w:rPr>
          <w:rFonts w:hint="eastAsia" w:ascii="仿宋_GB2312" w:hAnsi="仿宋_GB2312" w:eastAsia="仿宋_GB2312" w:cs="仿宋_GB2312"/>
          <w:sz w:val="32"/>
          <w:szCs w:val="28"/>
        </w:rPr>
        <w:t>龙华区科学研究和技术服务业行业</w:t>
      </w:r>
      <w:r>
        <w:rPr>
          <w:rFonts w:ascii="仿宋_GB2312" w:hAnsi="仿宋_GB2312" w:eastAsia="仿宋_GB2312" w:cs="仿宋_GB2312"/>
          <w:sz w:val="32"/>
          <w:szCs w:val="28"/>
        </w:rPr>
        <w:t>增加值年均名义增速</w:t>
      </w:r>
      <w:r>
        <w:rPr>
          <w:rFonts w:hint="eastAsia" w:ascii="仿宋_GB2312" w:hAnsi="仿宋_GB2312" w:eastAsia="仿宋_GB2312" w:cs="仿宋_GB2312"/>
          <w:sz w:val="32"/>
          <w:szCs w:val="28"/>
          <w:lang w:val="en-US" w:eastAsia="zh-CN"/>
        </w:rPr>
        <w:t>力争保持9.45</w:t>
      </w:r>
      <w:r>
        <w:rPr>
          <w:rFonts w:ascii="仿宋_GB2312" w:hAnsi="仿宋_GB2312" w:eastAsia="仿宋_GB2312" w:cs="仿宋_GB2312"/>
          <w:sz w:val="32"/>
          <w:szCs w:val="28"/>
        </w:rPr>
        <w:t>%，推算</w:t>
      </w:r>
      <w:r>
        <w:rPr>
          <w:rFonts w:hint="eastAsia" w:ascii="仿宋_GB2312" w:hAnsi="仿宋_GB2312" w:eastAsia="仿宋_GB2312" w:cs="仿宋_GB2312"/>
          <w:sz w:val="32"/>
          <w:szCs w:val="28"/>
        </w:rPr>
        <w:t>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年增加值为145.86亿元，建议龙华区科学研究和技术服务业行业</w:t>
      </w:r>
      <w:r>
        <w:rPr>
          <w:rFonts w:ascii="仿宋_GB2312" w:hAnsi="仿宋_GB2312" w:eastAsia="仿宋_GB2312" w:cs="仿宋_GB2312"/>
          <w:sz w:val="32"/>
          <w:szCs w:val="28"/>
        </w:rPr>
        <w:t>增加值2030年目标值为</w:t>
      </w:r>
      <w:r>
        <w:rPr>
          <w:rFonts w:hint="eastAsia" w:ascii="仿宋_GB2312" w:hAnsi="仿宋_GB2312" w:eastAsia="仿宋_GB2312" w:cs="仿宋_GB2312"/>
          <w:sz w:val="32"/>
          <w:szCs w:val="28"/>
          <w:lang w:val="en-US" w:eastAsia="zh-CN"/>
        </w:rPr>
        <w:t>146</w:t>
      </w:r>
      <w:r>
        <w:rPr>
          <w:rFonts w:ascii="仿宋_GB2312" w:hAnsi="仿宋_GB2312" w:eastAsia="仿宋_GB2312" w:cs="仿宋_GB2312"/>
          <w:sz w:val="32"/>
          <w:szCs w:val="28"/>
        </w:rPr>
        <w:t>亿元。</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6</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深圳市和龙华区科技服务业增加值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544"/>
        <w:gridCol w:w="1544"/>
        <w:gridCol w:w="1544"/>
        <w:gridCol w:w="1544"/>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020</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022</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023</w:t>
            </w:r>
          </w:p>
        </w:tc>
        <w:tc>
          <w:tcPr>
            <w:tcW w:w="74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深圳市</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rPr>
              <w:t>837.63</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rPr>
              <w:t>855.49</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rPr>
              <w:t>864.58</w:t>
            </w:r>
          </w:p>
        </w:tc>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rPr>
              <w:t>855.74</w:t>
            </w:r>
          </w:p>
        </w:tc>
        <w:tc>
          <w:tcPr>
            <w:tcW w:w="74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adjustRightInd w:val="0"/>
              <w:snapToGrid w:val="0"/>
              <w:spacing w:after="0" w:line="276"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龙华区</w:t>
            </w:r>
          </w:p>
        </w:tc>
        <w:tc>
          <w:tcPr>
            <w:tcW w:w="1453" w:type="dxa"/>
            <w:vAlign w:val="center"/>
          </w:tcPr>
          <w:p>
            <w:pPr>
              <w:widowControl/>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lang w:bidi="ar"/>
              </w:rPr>
              <w:t xml:space="preserve">59.13 </w:t>
            </w:r>
          </w:p>
        </w:tc>
        <w:tc>
          <w:tcPr>
            <w:tcW w:w="1453" w:type="dxa"/>
            <w:vAlign w:val="center"/>
          </w:tcPr>
          <w:p>
            <w:pPr>
              <w:widowControl/>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lang w:bidi="ar"/>
              </w:rPr>
              <w:t xml:space="preserve">65.29 </w:t>
            </w:r>
          </w:p>
        </w:tc>
        <w:tc>
          <w:tcPr>
            <w:tcW w:w="1453" w:type="dxa"/>
            <w:vAlign w:val="center"/>
          </w:tcPr>
          <w:p>
            <w:pPr>
              <w:widowControl/>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lang w:bidi="ar"/>
              </w:rPr>
              <w:t xml:space="preserve">80.37 </w:t>
            </w:r>
          </w:p>
        </w:tc>
        <w:tc>
          <w:tcPr>
            <w:tcW w:w="1453" w:type="dxa"/>
            <w:vAlign w:val="center"/>
          </w:tcPr>
          <w:p>
            <w:pPr>
              <w:widowControl/>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lang w:bidi="ar"/>
              </w:rPr>
              <w:t xml:space="preserve">80.69 </w:t>
            </w:r>
          </w:p>
        </w:tc>
        <w:tc>
          <w:tcPr>
            <w:tcW w:w="1263" w:type="dxa"/>
            <w:vAlign w:val="center"/>
          </w:tcPr>
          <w:p>
            <w:pPr>
              <w:widowControl/>
              <w:adjustRightInd w:val="0"/>
              <w:snapToGrid w:val="0"/>
              <w:spacing w:after="0" w:line="276" w:lineRule="auto"/>
              <w:jc w:val="center"/>
              <w:rPr>
                <w:rFonts w:ascii="仿宋_GB2312" w:hAnsi="仿宋_GB2312" w:eastAsia="仿宋_GB2312" w:cs="仿宋_GB2312"/>
                <w:sz w:val="28"/>
                <w:szCs w:val="28"/>
              </w:rPr>
            </w:pPr>
            <w:r>
              <w:rPr>
                <w:rFonts w:ascii="仿宋_GB2312" w:hAnsi="仿宋_GB2312" w:eastAsia="仿宋_GB2312" w:cs="仿宋_GB2312"/>
                <w:sz w:val="28"/>
                <w:szCs w:val="28"/>
                <w:lang w:bidi="ar"/>
              </w:rPr>
              <w:t xml:space="preserve">84.85 </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数据来源：深圳市统计年鉴、统计公报和龙华统计资料。</w:t>
      </w:r>
    </w:p>
    <w:bookmarkEnd w:id="58"/>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lang w:eastAsia="zh-CN"/>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lang w:eastAsia="zh-CN"/>
        </w:rPr>
        <w:t>（</w:t>
      </w:r>
      <w:r>
        <w:rPr>
          <w:rFonts w:hint="eastAsia" w:ascii="楷体_GB2312" w:hAnsi="楷体_GB2312" w:eastAsia="楷体_GB2312" w:cs="楷体_GB2312"/>
          <w:b w:val="0"/>
          <w:bCs w:val="0"/>
          <w:sz w:val="32"/>
          <w:szCs w:val="28"/>
          <w:lang w:val="en-US" w:eastAsia="zh-CN"/>
        </w:rPr>
        <w:t>九）</w:t>
      </w:r>
      <w:r>
        <w:rPr>
          <w:rFonts w:hint="eastAsia" w:ascii="楷体_GB2312" w:hAnsi="楷体_GB2312" w:eastAsia="楷体_GB2312" w:cs="楷体_GB2312"/>
          <w:b w:val="0"/>
          <w:bCs w:val="0"/>
          <w:sz w:val="32"/>
          <w:szCs w:val="28"/>
        </w:rPr>
        <w:t>金融业增加值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28"/>
        </w:rPr>
      </w:pPr>
      <w:r>
        <w:rPr>
          <w:rFonts w:ascii="仿宋_GB2312" w:hAnsi="仿宋_GB2312" w:eastAsia="仿宋_GB2312" w:cs="仿宋_GB2312"/>
          <w:sz w:val="32"/>
          <w:szCs w:val="28"/>
        </w:rPr>
        <w:t>2020-2024年</w:t>
      </w:r>
      <w:r>
        <w:rPr>
          <w:rFonts w:hint="eastAsia" w:ascii="仿宋_GB2312" w:hAnsi="仿宋_GB2312" w:eastAsia="仿宋_GB2312" w:cs="仿宋_GB2312"/>
          <w:sz w:val="32"/>
          <w:szCs w:val="28"/>
        </w:rPr>
        <w:t>全市金融业增加值</w:t>
      </w:r>
      <w:r>
        <w:rPr>
          <w:rFonts w:ascii="仿宋_GB2312" w:hAnsi="仿宋_GB2312" w:eastAsia="仿宋_GB2312" w:cs="仿宋_GB2312"/>
          <w:sz w:val="32"/>
          <w:szCs w:val="28"/>
        </w:rPr>
        <w:t>年均名义增速为2.69%</w:t>
      </w:r>
      <w:r>
        <w:rPr>
          <w:rFonts w:hint="eastAsia" w:ascii="仿宋_GB2312" w:hAnsi="仿宋_GB2312" w:eastAsia="仿宋_GB2312" w:cs="仿宋_GB2312"/>
          <w:sz w:val="32"/>
          <w:szCs w:val="28"/>
        </w:rPr>
        <w:t>，同期</w:t>
      </w:r>
      <w:r>
        <w:rPr>
          <w:rFonts w:ascii="仿宋_GB2312" w:hAnsi="仿宋_GB2312" w:eastAsia="仿宋_GB2312" w:cs="仿宋_GB2312"/>
          <w:sz w:val="32"/>
          <w:szCs w:val="28"/>
        </w:rPr>
        <w:t>龙华区年均名义增速</w:t>
      </w:r>
      <w:r>
        <w:rPr>
          <w:rFonts w:hint="eastAsia" w:ascii="仿宋_GB2312" w:hAnsi="仿宋_GB2312" w:eastAsia="仿宋_GB2312" w:cs="仿宋_GB2312"/>
          <w:sz w:val="32"/>
          <w:szCs w:val="28"/>
        </w:rPr>
        <w:t>为负值</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龙华区主要发展产业金融，侧重于服务制造业实体经济发展，“十五五”期间在制造业发展的带动下，结合全市金融业增加值名义增速，“十五五”期间龙华区金融业增加值努力实现4</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的年均名义增速，</w:t>
      </w:r>
      <w:r>
        <w:rPr>
          <w:rFonts w:ascii="仿宋_GB2312" w:hAnsi="仿宋_GB2312" w:eastAsia="仿宋_GB2312" w:cs="仿宋_GB2312"/>
          <w:sz w:val="32"/>
          <w:szCs w:val="28"/>
        </w:rPr>
        <w:t>推算2030年</w:t>
      </w:r>
      <w:r>
        <w:rPr>
          <w:rFonts w:hint="eastAsia" w:ascii="仿宋_GB2312" w:hAnsi="仿宋_GB2312" w:eastAsia="仿宋_GB2312" w:cs="仿宋_GB2312"/>
          <w:sz w:val="32"/>
          <w:szCs w:val="28"/>
        </w:rPr>
        <w:t>增加值为1</w:t>
      </w:r>
      <w:r>
        <w:rPr>
          <w:rFonts w:ascii="仿宋_GB2312" w:hAnsi="仿宋_GB2312" w:eastAsia="仿宋_GB2312" w:cs="仿宋_GB2312"/>
          <w:sz w:val="32"/>
          <w:szCs w:val="28"/>
        </w:rPr>
        <w:t>18.33</w:t>
      </w:r>
      <w:r>
        <w:rPr>
          <w:rFonts w:hint="eastAsia" w:ascii="仿宋_GB2312" w:hAnsi="仿宋_GB2312" w:eastAsia="仿宋_GB2312" w:cs="仿宋_GB2312"/>
          <w:sz w:val="32"/>
          <w:szCs w:val="28"/>
        </w:rPr>
        <w:t>亿元，建议龙华区金融业增加值2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w:t>
      </w:r>
      <w:r>
        <w:rPr>
          <w:rFonts w:ascii="仿宋_GB2312" w:hAnsi="仿宋_GB2312" w:eastAsia="仿宋_GB2312" w:cs="仿宋_GB2312"/>
          <w:sz w:val="32"/>
          <w:szCs w:val="28"/>
        </w:rPr>
        <w:t>目标值为120亿元。</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7</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深圳市和龙华区金融业增加值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539"/>
        <w:gridCol w:w="1539"/>
        <w:gridCol w:w="1539"/>
        <w:gridCol w:w="153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p>
        </w:tc>
        <w:tc>
          <w:tcPr>
            <w:tcW w:w="849"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020</w:t>
            </w:r>
          </w:p>
        </w:tc>
        <w:tc>
          <w:tcPr>
            <w:tcW w:w="849"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021</w:t>
            </w:r>
          </w:p>
        </w:tc>
        <w:tc>
          <w:tcPr>
            <w:tcW w:w="849"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022</w:t>
            </w:r>
          </w:p>
        </w:tc>
        <w:tc>
          <w:tcPr>
            <w:tcW w:w="849"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023</w:t>
            </w:r>
          </w:p>
        </w:tc>
        <w:tc>
          <w:tcPr>
            <w:tcW w:w="849"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深圳市</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4236.26</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4736.41</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4929.54</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5253.48</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4710.48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龙华区</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132.42</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126.66</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127.56</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129.08</w:t>
            </w:r>
          </w:p>
        </w:tc>
        <w:tc>
          <w:tcPr>
            <w:tcW w:w="849" w:type="pct"/>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93.52</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8"/>
          <w:szCs w:val="28"/>
        </w:rPr>
        <w:t>数据来源：深圳市统计年鉴、统计公报和龙华统计资料。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lang w:val="en-US" w:eastAsia="zh-CN"/>
        </w:rPr>
      </w:pPr>
      <w:r>
        <w:rPr>
          <w:rFonts w:hint="eastAsia" w:ascii="楷体_GB2312" w:hAnsi="楷体_GB2312" w:eastAsia="楷体_GB2312" w:cs="楷体_GB2312"/>
          <w:b w:val="0"/>
          <w:bCs w:val="0"/>
          <w:sz w:val="32"/>
          <w:szCs w:val="28"/>
          <w:lang w:val="en-US" w:eastAsia="zh-CN"/>
        </w:rPr>
        <w:t>（十）物流业增加值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8"/>
        </w:rPr>
        <w:sectPr>
          <w:pgSz w:w="11906" w:h="16838"/>
          <w:pgMar w:top="2098" w:right="1474" w:bottom="1984" w:left="1587" w:header="851" w:footer="992" w:gutter="0"/>
          <w:pgNumType w:fmt="decimal"/>
          <w:cols w:space="425" w:num="1"/>
          <w:docGrid w:type="lines" w:linePitch="312" w:charSpace="0"/>
        </w:sectPr>
      </w:pPr>
      <w:r>
        <w:rPr>
          <w:rFonts w:ascii="仿宋_GB2312" w:hAnsi="仿宋_GB2312" w:eastAsia="仿宋_GB2312" w:cs="仿宋_GB2312"/>
          <w:sz w:val="32"/>
          <w:szCs w:val="28"/>
        </w:rPr>
        <w:t>202</w:t>
      </w:r>
      <w:r>
        <w:rPr>
          <w:rFonts w:hint="eastAsia" w:ascii="仿宋_GB2312" w:hAnsi="仿宋_GB2312" w:eastAsia="仿宋_GB2312" w:cs="仿宋_GB2312"/>
          <w:sz w:val="32"/>
          <w:szCs w:val="28"/>
          <w:lang w:val="en-US" w:eastAsia="zh-CN"/>
        </w:rPr>
        <w:t>0</w:t>
      </w:r>
      <w:r>
        <w:rPr>
          <w:rFonts w:ascii="仿宋_GB2312" w:hAnsi="仿宋_GB2312" w:eastAsia="仿宋_GB2312" w:cs="仿宋_GB2312"/>
          <w:sz w:val="32"/>
          <w:szCs w:val="28"/>
        </w:rPr>
        <w:t>-2024年，全市</w:t>
      </w:r>
      <w:r>
        <w:rPr>
          <w:rFonts w:hint="eastAsia" w:ascii="仿宋_GB2312" w:hAnsi="仿宋_GB2312" w:eastAsia="仿宋_GB2312" w:cs="仿宋_GB2312"/>
          <w:sz w:val="32"/>
          <w:szCs w:val="28"/>
        </w:rPr>
        <w:t>物流业</w:t>
      </w:r>
      <w:r>
        <w:rPr>
          <w:rFonts w:ascii="仿宋_GB2312" w:hAnsi="仿宋_GB2312" w:eastAsia="仿宋_GB2312" w:cs="仿宋_GB2312"/>
          <w:sz w:val="32"/>
          <w:szCs w:val="28"/>
        </w:rPr>
        <w:t>增加值年均名义增速为</w:t>
      </w:r>
      <w:r>
        <w:rPr>
          <w:rFonts w:hint="eastAsia" w:ascii="仿宋_GB2312" w:hAnsi="仿宋_GB2312" w:eastAsia="仿宋_GB2312" w:cs="仿宋_GB2312"/>
          <w:sz w:val="32"/>
          <w:szCs w:val="28"/>
          <w:lang w:val="en-US" w:eastAsia="zh-CN"/>
        </w:rPr>
        <w:t>16.4</w:t>
      </w:r>
      <w:r>
        <w:rPr>
          <w:rFonts w:ascii="仿宋_GB2312" w:hAnsi="仿宋_GB2312" w:eastAsia="仿宋_GB2312" w:cs="仿宋_GB2312"/>
          <w:sz w:val="32"/>
          <w:szCs w:val="28"/>
        </w:rPr>
        <w:t>%，龙华区</w:t>
      </w:r>
      <w:bookmarkStart w:id="62" w:name="_Hlk208165673"/>
      <w:r>
        <w:rPr>
          <w:rFonts w:ascii="仿宋_GB2312" w:hAnsi="仿宋_GB2312" w:eastAsia="仿宋_GB2312" w:cs="仿宋_GB2312"/>
          <w:sz w:val="32"/>
          <w:szCs w:val="28"/>
        </w:rPr>
        <w:t>年均名义增速为</w:t>
      </w:r>
      <w:r>
        <w:rPr>
          <w:rFonts w:hint="eastAsia" w:ascii="仿宋_GB2312" w:hAnsi="仿宋_GB2312" w:eastAsia="仿宋_GB2312" w:cs="仿宋_GB2312"/>
          <w:sz w:val="32"/>
          <w:szCs w:val="28"/>
          <w:lang w:val="en-US" w:eastAsia="zh-CN"/>
        </w:rPr>
        <w:t>19.91</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w:t>
      </w:r>
      <w:bookmarkEnd w:id="62"/>
      <w:r>
        <w:rPr>
          <w:rFonts w:hint="eastAsia" w:ascii="仿宋_GB2312" w:hAnsi="仿宋_GB2312" w:eastAsia="仿宋_GB2312" w:cs="仿宋_GB2312"/>
          <w:sz w:val="32"/>
          <w:szCs w:val="28"/>
        </w:rPr>
        <w:t>龙华区年均名义增速高于全市平均水平。“十五五”期间，伴随低空经济和制造业发展，龙华区物流业增加值年均名义增速大概率可以延续高增长态势，按照年均名义增速</w:t>
      </w:r>
      <w:r>
        <w:rPr>
          <w:rFonts w:ascii="仿宋_GB2312" w:hAnsi="仿宋_GB2312" w:eastAsia="仿宋_GB2312" w:cs="仿宋_GB2312"/>
          <w:sz w:val="32"/>
          <w:szCs w:val="28"/>
        </w:rPr>
        <w:t>20%</w:t>
      </w:r>
      <w:r>
        <w:rPr>
          <w:rFonts w:hint="eastAsia" w:ascii="仿宋_GB2312" w:hAnsi="仿宋_GB2312" w:eastAsia="仿宋_GB2312" w:cs="仿宋_GB2312"/>
          <w:sz w:val="32"/>
          <w:szCs w:val="28"/>
        </w:rPr>
        <w:t>推算</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年龙华区物流业增加值为</w:t>
      </w:r>
      <w:r>
        <w:rPr>
          <w:rFonts w:ascii="仿宋_GB2312" w:hAnsi="仿宋_GB2312" w:eastAsia="仿宋_GB2312" w:cs="仿宋_GB2312"/>
          <w:sz w:val="32"/>
          <w:szCs w:val="28"/>
        </w:rPr>
        <w:t>339.21</w:t>
      </w:r>
      <w:r>
        <w:rPr>
          <w:rFonts w:hint="eastAsia" w:ascii="仿宋_GB2312" w:hAnsi="仿宋_GB2312" w:eastAsia="仿宋_GB2312" w:cs="仿宋_GB2312"/>
          <w:sz w:val="32"/>
          <w:szCs w:val="28"/>
        </w:rPr>
        <w:t>亿元，建议龙华区物流业增加值2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年目标值为3</w:t>
      </w:r>
      <w:r>
        <w:rPr>
          <w:rFonts w:ascii="仿宋_GB2312" w:hAnsi="仿宋_GB2312" w:eastAsia="仿宋_GB2312" w:cs="仿宋_GB2312"/>
          <w:sz w:val="32"/>
          <w:szCs w:val="28"/>
        </w:rPr>
        <w:t>40</w:t>
      </w:r>
      <w:r>
        <w:rPr>
          <w:rFonts w:hint="eastAsia" w:ascii="仿宋_GB2312" w:hAnsi="仿宋_GB2312" w:eastAsia="仿宋_GB2312" w:cs="仿宋_GB2312"/>
          <w:sz w:val="32"/>
          <w:szCs w:val="28"/>
        </w:rPr>
        <w:t>亿元。</w:t>
      </w:r>
    </w:p>
    <w:p>
      <w:pPr>
        <w:pStyle w:val="2"/>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8</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深圳市和龙华区物流业增加值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508"/>
        <w:gridCol w:w="1509"/>
        <w:gridCol w:w="1509"/>
        <w:gridCol w:w="150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1" w:type="pct"/>
            <w:vAlign w:val="center"/>
          </w:tcPr>
          <w:p>
            <w:pPr>
              <w:adjustRightInd w:val="0"/>
              <w:snapToGrid w:val="0"/>
              <w:spacing w:after="0"/>
              <w:jc w:val="center"/>
              <w:rPr>
                <w:rFonts w:ascii="仿宋_GB2312" w:hAnsi="仿宋_GB2312" w:eastAsia="仿宋_GB2312" w:cs="仿宋_GB2312"/>
                <w:sz w:val="24"/>
                <w:szCs w:val="24"/>
              </w:rPr>
            </w:pP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020</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021</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022</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023</w:t>
            </w:r>
          </w:p>
        </w:tc>
        <w:tc>
          <w:tcPr>
            <w:tcW w:w="831"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1"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深圳市</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726.90</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841.62</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889.07</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979.84</w:t>
            </w:r>
          </w:p>
        </w:tc>
        <w:tc>
          <w:tcPr>
            <w:tcW w:w="831"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1334.53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1"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龙华区</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54.94</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56.38</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57.99</w:t>
            </w:r>
          </w:p>
        </w:tc>
        <w:tc>
          <w:tcPr>
            <w:tcW w:w="832"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67.96</w:t>
            </w:r>
          </w:p>
        </w:tc>
        <w:tc>
          <w:tcPr>
            <w:tcW w:w="831"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113.6</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数据来源：</w:t>
      </w:r>
      <w:bookmarkStart w:id="63" w:name="_Hlk208165745"/>
      <w:r>
        <w:rPr>
          <w:rFonts w:hint="eastAsia" w:ascii="仿宋_GB2312" w:hAnsi="仿宋_GB2312" w:eastAsia="仿宋_GB2312" w:cs="仿宋_GB2312"/>
          <w:sz w:val="28"/>
          <w:szCs w:val="28"/>
        </w:rPr>
        <w:t>深圳市统计年鉴、统计公报和龙华统计资料。</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lang w:val="en-US" w:eastAsia="zh-CN"/>
        </w:rPr>
      </w:pPr>
      <w:bookmarkStart w:id="64" w:name="_Hlk208166057"/>
      <w:r>
        <w:rPr>
          <w:rFonts w:hint="eastAsia" w:ascii="楷体_GB2312" w:hAnsi="楷体_GB2312" w:eastAsia="楷体_GB2312" w:cs="楷体_GB2312"/>
          <w:b w:val="0"/>
          <w:bCs w:val="0"/>
          <w:sz w:val="32"/>
          <w:szCs w:val="28"/>
          <w:lang w:val="en-US" w:eastAsia="zh-CN"/>
        </w:rPr>
        <w:t>（十一）文化、体育和娱乐业</w:t>
      </w:r>
      <w:bookmarkEnd w:id="64"/>
      <w:r>
        <w:rPr>
          <w:rFonts w:hint="eastAsia" w:ascii="楷体_GB2312" w:hAnsi="楷体_GB2312" w:eastAsia="楷体_GB2312" w:cs="楷体_GB2312"/>
          <w:b w:val="0"/>
          <w:bCs w:val="0"/>
          <w:sz w:val="32"/>
          <w:szCs w:val="28"/>
          <w:lang w:val="en-US" w:eastAsia="zh-CN"/>
        </w:rPr>
        <w:t>增加值</w:t>
      </w:r>
    </w:p>
    <w:p>
      <w:pPr>
        <w:spacing w:line="560" w:lineRule="exact"/>
        <w:ind w:firstLine="640" w:firstLineChars="200"/>
      </w:pPr>
      <w:r>
        <w:rPr>
          <w:rFonts w:hint="eastAsia" w:ascii="仿宋_GB2312" w:hAnsi="仿宋_GB2312" w:eastAsia="仿宋_GB2312" w:cs="仿宋_GB2312"/>
          <w:sz w:val="32"/>
          <w:szCs w:val="28"/>
          <w:lang w:val="en-US" w:eastAsia="zh-CN"/>
        </w:rPr>
        <w:t>由于文化、体育和娱乐业在2020-2022年受疫情影响较大，因此参考</w:t>
      </w:r>
      <w:r>
        <w:rPr>
          <w:rFonts w:ascii="仿宋_GB2312" w:hAnsi="仿宋_GB2312" w:eastAsia="仿宋_GB2312" w:cs="仿宋_GB2312"/>
          <w:sz w:val="32"/>
          <w:szCs w:val="28"/>
        </w:rPr>
        <w:t>2022-2024年</w:t>
      </w:r>
      <w:r>
        <w:rPr>
          <w:rFonts w:hint="eastAsia" w:ascii="仿宋_GB2312" w:hAnsi="仿宋_GB2312" w:eastAsia="仿宋_GB2312" w:cs="仿宋_GB2312"/>
          <w:sz w:val="32"/>
          <w:szCs w:val="28"/>
          <w:lang w:val="en-US" w:eastAsia="zh-CN"/>
        </w:rPr>
        <w:t>行业增加值增长情况</w:t>
      </w:r>
      <w:bookmarkStart w:id="65" w:name="_Hlk208166402"/>
      <w:r>
        <w:rPr>
          <w:rFonts w:hint="eastAsia" w:ascii="仿宋_GB2312" w:hAnsi="仿宋_GB2312" w:eastAsia="仿宋_GB2312" w:cs="仿宋_GB2312"/>
          <w:sz w:val="32"/>
          <w:szCs w:val="28"/>
          <w:lang w:eastAsia="zh-CN"/>
        </w:rPr>
        <w:t>。</w:t>
      </w:r>
      <w:r>
        <w:rPr>
          <w:rFonts w:ascii="仿宋_GB2312" w:hAnsi="仿宋_GB2312" w:eastAsia="仿宋_GB2312" w:cs="仿宋_GB2312"/>
          <w:sz w:val="32"/>
          <w:szCs w:val="28"/>
        </w:rPr>
        <w:t>2022-2024年龙华区</w:t>
      </w:r>
      <w:bookmarkStart w:id="66" w:name="_Hlk208166105"/>
      <w:r>
        <w:rPr>
          <w:rFonts w:hint="eastAsia" w:ascii="仿宋_GB2312" w:hAnsi="仿宋_GB2312" w:eastAsia="仿宋_GB2312" w:cs="仿宋_GB2312"/>
          <w:sz w:val="32"/>
          <w:szCs w:val="28"/>
        </w:rPr>
        <w:t>文化、体育和娱乐业</w:t>
      </w:r>
      <w:bookmarkEnd w:id="66"/>
      <w:r>
        <w:rPr>
          <w:rFonts w:ascii="仿宋_GB2312" w:hAnsi="仿宋_GB2312" w:eastAsia="仿宋_GB2312" w:cs="仿宋_GB2312"/>
          <w:sz w:val="32"/>
          <w:szCs w:val="28"/>
        </w:rPr>
        <w:t>增加值年均名义增速</w:t>
      </w:r>
      <w:bookmarkEnd w:id="65"/>
      <w:r>
        <w:rPr>
          <w:rFonts w:ascii="仿宋_GB2312" w:hAnsi="仿宋_GB2312" w:eastAsia="仿宋_GB2312" w:cs="仿宋_GB2312"/>
          <w:sz w:val="32"/>
          <w:szCs w:val="28"/>
        </w:rPr>
        <w:t>为4.4</w:t>
      </w:r>
      <w:r>
        <w:rPr>
          <w:rFonts w:hint="eastAsia" w:ascii="仿宋_GB2312" w:hAnsi="仿宋_GB2312" w:eastAsia="仿宋_GB2312" w:cs="仿宋_GB2312"/>
          <w:sz w:val="32"/>
          <w:szCs w:val="28"/>
          <w:lang w:val="en-US" w:eastAsia="zh-CN"/>
        </w:rPr>
        <w:t>1</w:t>
      </w:r>
      <w:r>
        <w:rPr>
          <w:rFonts w:ascii="仿宋_GB2312" w:hAnsi="仿宋_GB2312" w:eastAsia="仿宋_GB2312" w:cs="仿宋_GB2312"/>
          <w:sz w:val="32"/>
          <w:szCs w:val="28"/>
        </w:rPr>
        <w:t>%；深圳市缺少2024年数据，202</w:t>
      </w:r>
      <w:r>
        <w:rPr>
          <w:rFonts w:hint="eastAsia" w:ascii="仿宋_GB2312" w:hAnsi="仿宋_GB2312" w:eastAsia="仿宋_GB2312" w:cs="仿宋_GB2312"/>
          <w:sz w:val="32"/>
          <w:szCs w:val="28"/>
          <w:lang w:val="en-US" w:eastAsia="zh-CN"/>
        </w:rPr>
        <w:t>2</w:t>
      </w:r>
      <w:r>
        <w:rPr>
          <w:rFonts w:ascii="仿宋_GB2312" w:hAnsi="仿宋_GB2312" w:eastAsia="仿宋_GB2312" w:cs="仿宋_GB2312"/>
          <w:sz w:val="32"/>
          <w:szCs w:val="28"/>
        </w:rPr>
        <w:t>-2023年深圳市</w:t>
      </w:r>
      <w:r>
        <w:rPr>
          <w:rFonts w:hint="eastAsia" w:ascii="仿宋_GB2312" w:hAnsi="仿宋_GB2312" w:eastAsia="仿宋_GB2312" w:cs="仿宋_GB2312"/>
          <w:sz w:val="32"/>
          <w:szCs w:val="28"/>
        </w:rPr>
        <w:t>文化、体育和娱乐业</w:t>
      </w:r>
      <w:r>
        <w:rPr>
          <w:rFonts w:ascii="仿宋_GB2312" w:hAnsi="仿宋_GB2312" w:eastAsia="仿宋_GB2312" w:cs="仿宋_GB2312"/>
          <w:sz w:val="32"/>
          <w:szCs w:val="28"/>
        </w:rPr>
        <w:t>增加值年均名义增速为</w:t>
      </w:r>
      <w:r>
        <w:rPr>
          <w:rFonts w:hint="eastAsia" w:ascii="仿宋_GB2312" w:hAnsi="仿宋_GB2312" w:eastAsia="仿宋_GB2312" w:cs="仿宋_GB2312"/>
          <w:sz w:val="32"/>
          <w:szCs w:val="28"/>
          <w:lang w:val="en-US" w:eastAsia="zh-CN"/>
        </w:rPr>
        <w:t>11.66</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结合扩大消费的相关措施研判，“十五五”期间龙华区文化、体育和娱乐业增加值保持4</w:t>
      </w:r>
      <w:r>
        <w:rPr>
          <w:rFonts w:ascii="仿宋_GB2312" w:hAnsi="仿宋_GB2312" w:eastAsia="仿宋_GB2312" w:cs="仿宋_GB2312"/>
          <w:sz w:val="32"/>
          <w:szCs w:val="28"/>
        </w:rPr>
        <w:t>.5%</w:t>
      </w:r>
      <w:r>
        <w:rPr>
          <w:rFonts w:hint="eastAsia" w:ascii="仿宋_GB2312" w:hAnsi="仿宋_GB2312" w:eastAsia="仿宋_GB2312" w:cs="仿宋_GB2312"/>
          <w:sz w:val="32"/>
          <w:szCs w:val="28"/>
        </w:rPr>
        <w:t>的年均名义增速，推算2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年文化、体育和娱乐业增加值为1</w:t>
      </w:r>
      <w:r>
        <w:rPr>
          <w:rFonts w:ascii="仿宋_GB2312" w:hAnsi="仿宋_GB2312" w:eastAsia="仿宋_GB2312" w:cs="仿宋_GB2312"/>
          <w:sz w:val="32"/>
          <w:szCs w:val="28"/>
        </w:rPr>
        <w:t>5</w:t>
      </w:r>
      <w:r>
        <w:rPr>
          <w:rFonts w:hint="eastAsia" w:ascii="仿宋_GB2312" w:hAnsi="仿宋_GB2312" w:eastAsia="仿宋_GB2312" w:cs="仿宋_GB2312"/>
          <w:sz w:val="32"/>
          <w:szCs w:val="28"/>
        </w:rPr>
        <w:t>亿元。</w:t>
      </w:r>
    </w:p>
    <w:p>
      <w:pPr>
        <w:spacing w:after="0"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9</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深圳市和龙华区文化、体育和娱乐业增加值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406"/>
        <w:gridCol w:w="1614"/>
        <w:gridCol w:w="1407"/>
        <w:gridCol w:w="161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pct"/>
            <w:vAlign w:val="center"/>
          </w:tcPr>
          <w:p>
            <w:pPr>
              <w:adjustRightInd w:val="0"/>
              <w:snapToGrid w:val="0"/>
              <w:spacing w:after="0"/>
              <w:jc w:val="center"/>
              <w:rPr>
                <w:rFonts w:ascii="仿宋_GB2312" w:hAnsi="仿宋_GB2312" w:eastAsia="仿宋_GB2312" w:cs="仿宋_GB2312"/>
                <w:sz w:val="28"/>
                <w:szCs w:val="28"/>
              </w:rPr>
            </w:pPr>
          </w:p>
        </w:tc>
        <w:tc>
          <w:tcPr>
            <w:tcW w:w="776"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020</w:t>
            </w:r>
          </w:p>
        </w:tc>
        <w:tc>
          <w:tcPr>
            <w:tcW w:w="890"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w:t>
            </w:r>
          </w:p>
        </w:tc>
        <w:tc>
          <w:tcPr>
            <w:tcW w:w="776"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022</w:t>
            </w:r>
          </w:p>
        </w:tc>
        <w:tc>
          <w:tcPr>
            <w:tcW w:w="890"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023</w:t>
            </w:r>
          </w:p>
        </w:tc>
        <w:tc>
          <w:tcPr>
            <w:tcW w:w="776"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深圳市</w:t>
            </w:r>
          </w:p>
        </w:tc>
        <w:tc>
          <w:tcPr>
            <w:tcW w:w="776"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90.12</w:t>
            </w:r>
          </w:p>
        </w:tc>
        <w:tc>
          <w:tcPr>
            <w:tcW w:w="890"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103.81</w:t>
            </w:r>
          </w:p>
        </w:tc>
        <w:tc>
          <w:tcPr>
            <w:tcW w:w="776"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93.71</w:t>
            </w:r>
          </w:p>
        </w:tc>
        <w:tc>
          <w:tcPr>
            <w:tcW w:w="890"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104.64</w:t>
            </w:r>
          </w:p>
        </w:tc>
        <w:tc>
          <w:tcPr>
            <w:tcW w:w="776"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pct"/>
            <w:vAlign w:val="center"/>
          </w:tcPr>
          <w:p>
            <w:pPr>
              <w:adjustRightInd w:val="0"/>
              <w:snapToGrid w:val="0"/>
              <w:spacing w:after="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龙华区</w:t>
            </w:r>
          </w:p>
        </w:tc>
        <w:tc>
          <w:tcPr>
            <w:tcW w:w="776"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11.95 </w:t>
            </w:r>
          </w:p>
        </w:tc>
        <w:tc>
          <w:tcPr>
            <w:tcW w:w="890"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10.89 </w:t>
            </w:r>
          </w:p>
        </w:tc>
        <w:tc>
          <w:tcPr>
            <w:tcW w:w="776"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10.43 </w:t>
            </w:r>
          </w:p>
        </w:tc>
        <w:tc>
          <w:tcPr>
            <w:tcW w:w="890"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11.03 </w:t>
            </w:r>
          </w:p>
        </w:tc>
        <w:tc>
          <w:tcPr>
            <w:tcW w:w="776" w:type="pct"/>
          </w:tcPr>
          <w:p>
            <w:pPr>
              <w:adjustRightInd w:val="0"/>
              <w:snapToGrid w:val="0"/>
              <w:spacing w:after="0"/>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11.37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数据来源：深圳市统计年鉴、统计公报和龙华统计资料。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28"/>
          <w:lang w:val="en-US" w:eastAsia="zh-CN"/>
        </w:rPr>
      </w:pPr>
      <w:r>
        <w:rPr>
          <w:rFonts w:hint="eastAsia" w:ascii="楷体_GB2312" w:hAnsi="楷体_GB2312" w:eastAsia="楷体_GB2312" w:cs="楷体_GB2312"/>
          <w:b w:val="0"/>
          <w:bCs w:val="0"/>
          <w:sz w:val="32"/>
          <w:szCs w:val="28"/>
          <w:lang w:val="en-US" w:eastAsia="zh-CN"/>
        </w:rPr>
        <w:t>（十二）租赁和商务服务业增加值</w:t>
      </w:r>
    </w:p>
    <w:p>
      <w:pPr>
        <w:spacing w:line="560" w:lineRule="exact"/>
        <w:ind w:firstLine="640" w:firstLineChars="200"/>
        <w:rPr>
          <w:rFonts w:ascii="仿宋_GB2312" w:hAnsi="仿宋_GB2312" w:eastAsia="仿宋_GB2312" w:cs="仿宋_GB2312"/>
          <w:sz w:val="32"/>
          <w:szCs w:val="28"/>
        </w:rPr>
      </w:pPr>
      <w:r>
        <w:rPr>
          <w:rFonts w:ascii="仿宋_GB2312" w:hAnsi="仿宋_GB2312" w:eastAsia="仿宋_GB2312" w:cs="仿宋_GB2312"/>
          <w:sz w:val="32"/>
          <w:szCs w:val="28"/>
        </w:rPr>
        <w:t>202</w:t>
      </w:r>
      <w:r>
        <w:rPr>
          <w:rFonts w:hint="eastAsia" w:ascii="仿宋_GB2312" w:hAnsi="仿宋_GB2312" w:eastAsia="仿宋_GB2312" w:cs="仿宋_GB2312"/>
          <w:sz w:val="32"/>
          <w:szCs w:val="28"/>
          <w:lang w:val="en-US" w:eastAsia="zh-CN"/>
        </w:rPr>
        <w:t>0</w:t>
      </w:r>
      <w:r>
        <w:rPr>
          <w:rFonts w:ascii="仿宋_GB2312" w:hAnsi="仿宋_GB2312" w:eastAsia="仿宋_GB2312" w:cs="仿宋_GB2312"/>
          <w:sz w:val="32"/>
          <w:szCs w:val="28"/>
        </w:rPr>
        <w:t>-2024年，全市</w:t>
      </w:r>
      <w:r>
        <w:rPr>
          <w:rFonts w:hint="eastAsia" w:ascii="仿宋_GB2312" w:hAnsi="仿宋_GB2312" w:eastAsia="仿宋_GB2312" w:cs="仿宋_GB2312"/>
          <w:sz w:val="32"/>
          <w:szCs w:val="28"/>
        </w:rPr>
        <w:t>租赁和商务服务业</w:t>
      </w:r>
      <w:r>
        <w:rPr>
          <w:rFonts w:ascii="仿宋_GB2312" w:hAnsi="仿宋_GB2312" w:eastAsia="仿宋_GB2312" w:cs="仿宋_GB2312"/>
          <w:sz w:val="32"/>
          <w:szCs w:val="28"/>
        </w:rPr>
        <w:t>增加值年均名义增速为8.</w:t>
      </w:r>
      <w:r>
        <w:rPr>
          <w:rFonts w:hint="eastAsia" w:ascii="仿宋_GB2312" w:hAnsi="仿宋_GB2312" w:eastAsia="仿宋_GB2312" w:cs="仿宋_GB2312"/>
          <w:sz w:val="32"/>
          <w:szCs w:val="28"/>
          <w:lang w:val="en-US" w:eastAsia="zh-CN"/>
        </w:rPr>
        <w:t>59</w:t>
      </w:r>
      <w:r>
        <w:rPr>
          <w:rFonts w:ascii="仿宋_GB2312" w:hAnsi="仿宋_GB2312" w:eastAsia="仿宋_GB2312" w:cs="仿宋_GB2312"/>
          <w:sz w:val="32"/>
          <w:szCs w:val="28"/>
        </w:rPr>
        <w:t>%，龙华区年均名义增速为</w:t>
      </w:r>
      <w:r>
        <w:rPr>
          <w:rFonts w:hint="eastAsia" w:ascii="仿宋_GB2312" w:hAnsi="仿宋_GB2312" w:eastAsia="仿宋_GB2312" w:cs="仿宋_GB2312"/>
          <w:sz w:val="32"/>
          <w:szCs w:val="28"/>
          <w:lang w:val="en-US" w:eastAsia="zh-CN"/>
        </w:rPr>
        <w:t>9.54</w:t>
      </w:r>
      <w:r>
        <w:rPr>
          <w:rFonts w:ascii="仿宋_GB2312" w:hAnsi="仿宋_GB2312" w:eastAsia="仿宋_GB2312" w:cs="仿宋_GB2312"/>
          <w:sz w:val="32"/>
          <w:szCs w:val="28"/>
        </w:rPr>
        <w:t>%，龙华区年均名义增速</w:t>
      </w:r>
      <w:r>
        <w:rPr>
          <w:rFonts w:hint="eastAsia" w:ascii="仿宋_GB2312" w:hAnsi="仿宋_GB2312" w:eastAsia="仿宋_GB2312" w:cs="仿宋_GB2312"/>
          <w:sz w:val="32"/>
          <w:szCs w:val="28"/>
          <w:lang w:val="en-US" w:eastAsia="zh-CN"/>
        </w:rPr>
        <w:t>略高</w:t>
      </w:r>
      <w:r>
        <w:rPr>
          <w:rFonts w:hint="eastAsia" w:ascii="仿宋_GB2312" w:hAnsi="仿宋_GB2312" w:eastAsia="仿宋_GB2312" w:cs="仿宋_GB2312"/>
          <w:sz w:val="32"/>
          <w:szCs w:val="28"/>
        </w:rPr>
        <w:t>于</w:t>
      </w:r>
      <w:r>
        <w:rPr>
          <w:rFonts w:ascii="仿宋_GB2312" w:hAnsi="仿宋_GB2312" w:eastAsia="仿宋_GB2312" w:cs="仿宋_GB2312"/>
          <w:sz w:val="32"/>
          <w:szCs w:val="28"/>
        </w:rPr>
        <w:t>全市平均水平。“十五五”期间，</w:t>
      </w:r>
      <w:r>
        <w:rPr>
          <w:rFonts w:hint="eastAsia" w:ascii="仿宋_GB2312" w:hAnsi="仿宋_GB2312" w:eastAsia="仿宋_GB2312" w:cs="仿宋_GB2312"/>
          <w:sz w:val="32"/>
          <w:szCs w:val="28"/>
        </w:rPr>
        <w:t>龙华区按照年均名义增速</w:t>
      </w:r>
      <w:r>
        <w:rPr>
          <w:rFonts w:ascii="仿宋_GB2312" w:hAnsi="仿宋_GB2312" w:eastAsia="仿宋_GB2312" w:cs="仿宋_GB2312"/>
          <w:sz w:val="32"/>
          <w:szCs w:val="28"/>
        </w:rPr>
        <w:t>8%</w:t>
      </w:r>
      <w:r>
        <w:rPr>
          <w:rFonts w:hint="eastAsia" w:ascii="仿宋_GB2312" w:hAnsi="仿宋_GB2312" w:eastAsia="仿宋_GB2312" w:cs="仿宋_GB2312"/>
          <w:sz w:val="32"/>
          <w:szCs w:val="28"/>
        </w:rPr>
        <w:t>推算，2</w:t>
      </w:r>
      <w:r>
        <w:rPr>
          <w:rFonts w:ascii="仿宋_GB2312" w:hAnsi="仿宋_GB2312" w:eastAsia="仿宋_GB2312" w:cs="仿宋_GB2312"/>
          <w:sz w:val="32"/>
          <w:szCs w:val="28"/>
        </w:rPr>
        <w:t>030</w:t>
      </w:r>
      <w:r>
        <w:rPr>
          <w:rFonts w:hint="eastAsia" w:ascii="仿宋_GB2312" w:hAnsi="仿宋_GB2312" w:eastAsia="仿宋_GB2312" w:cs="仿宋_GB2312"/>
          <w:sz w:val="32"/>
          <w:szCs w:val="28"/>
        </w:rPr>
        <w:t>年租赁和商务服务业增加值为1</w:t>
      </w:r>
      <w:r>
        <w:rPr>
          <w:rFonts w:ascii="仿宋_GB2312" w:hAnsi="仿宋_GB2312" w:eastAsia="仿宋_GB2312" w:cs="仿宋_GB2312"/>
          <w:sz w:val="32"/>
          <w:szCs w:val="28"/>
        </w:rPr>
        <w:t>90</w:t>
      </w:r>
      <w:r>
        <w:rPr>
          <w:rFonts w:hint="eastAsia" w:ascii="仿宋_GB2312" w:hAnsi="仿宋_GB2312" w:eastAsia="仿宋_GB2312" w:cs="仿宋_GB2312"/>
          <w:sz w:val="32"/>
          <w:szCs w:val="28"/>
        </w:rPr>
        <w:t>亿元。</w:t>
      </w:r>
    </w:p>
    <w:p>
      <w:pPr>
        <w:spacing w:after="0"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10</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租赁和商务服务业增加值</w:t>
      </w:r>
    </w:p>
    <w:p>
      <w:pPr>
        <w:spacing w:after="0" w:line="560" w:lineRule="exact"/>
        <w:jc w:val="righ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（单位：亿元）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539"/>
        <w:gridCol w:w="1539"/>
        <w:gridCol w:w="1539"/>
        <w:gridCol w:w="153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adjustRightInd w:val="0"/>
              <w:snapToGrid w:val="0"/>
              <w:spacing w:after="0"/>
              <w:jc w:val="center"/>
              <w:rPr>
                <w:rFonts w:ascii="仿宋_GB2312" w:hAnsi="仿宋_GB2312" w:eastAsia="仿宋_GB2312" w:cs="仿宋_GB2312"/>
                <w:sz w:val="24"/>
                <w:szCs w:val="24"/>
              </w:rPr>
            </w:pP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020</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021</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022</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023</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深圳市</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1155.21</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1270.81</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1360.09</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1462.64</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1606.36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adjustRightInd w:val="0"/>
              <w:snapToGrid w:val="0"/>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龙华区</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83.32</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90.86</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107.32</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112.60</w:t>
            </w:r>
          </w:p>
        </w:tc>
        <w:tc>
          <w:tcPr>
            <w:tcW w:w="849" w:type="pct"/>
            <w:vAlign w:val="center"/>
          </w:tcPr>
          <w:p>
            <w:pPr>
              <w:adjustRightInd w:val="0"/>
              <w:snapToGrid w:val="0"/>
              <w:spacing w:after="0"/>
              <w:jc w:val="center"/>
              <w:rPr>
                <w:rFonts w:ascii="仿宋_GB2312" w:hAnsi="仿宋_GB2312" w:eastAsia="仿宋_GB2312" w:cs="仿宋_GB2312"/>
                <w:sz w:val="24"/>
                <w:szCs w:val="24"/>
              </w:rPr>
            </w:pPr>
            <w:r>
              <w:rPr>
                <w:rFonts w:ascii="仿宋_GB2312" w:hAnsi="仿宋_GB2312" w:eastAsia="仿宋_GB2312" w:cs="仿宋_GB2312"/>
                <w:sz w:val="24"/>
                <w:szCs w:val="24"/>
              </w:rPr>
              <w:t>119.96</w:t>
            </w:r>
          </w:p>
        </w:tc>
      </w:tr>
    </w:tbl>
    <w:p>
      <w:pPr>
        <w:spacing w:line="560" w:lineRule="exact"/>
        <w:ind w:firstLine="56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数据来源：深圳市统计年鉴、统计公报和龙华统计资料。</w:t>
      </w:r>
    </w:p>
    <w:p>
      <w:pPr>
        <w:pStyle w:val="2"/>
        <w:rPr>
          <w:rFonts w:hint="eastAsia" w:ascii="仿宋_GB2312" w:eastAsia="仿宋_GB2312"/>
          <w:sz w:val="32"/>
          <w:szCs w:val="32"/>
        </w:rPr>
        <w:sectPr>
          <w:pgSz w:w="11906" w:h="16838"/>
          <w:pgMar w:top="2098" w:right="1474" w:bottom="1984" w:left="1587" w:header="851" w:footer="992" w:gutter="0"/>
          <w:pgNumType w:fmt="decimal"/>
          <w:cols w:space="425" w:num="1"/>
          <w:docGrid w:type="lines" w:linePitch="312" w:charSpace="0"/>
        </w:sectPr>
      </w:pPr>
    </w:p>
    <w:p>
      <w:pPr>
        <w:adjustRightInd w:val="0"/>
        <w:snapToGrid w:val="0"/>
        <w:spacing w:line="560" w:lineRule="exact"/>
        <w:jc w:val="both"/>
        <w:outlineLvl w:val="0"/>
        <w:rPr>
          <w:rFonts w:hint="eastAsia" w:ascii="方正小标宋简体" w:hAnsi="方正小标宋简体" w:eastAsia="方正小标宋简体" w:cs="方正小标宋简体"/>
          <w:sz w:val="44"/>
          <w:szCs w:val="44"/>
        </w:rPr>
      </w:pPr>
      <w:bookmarkStart w:id="67" w:name="_Toc514052018"/>
      <w:r>
        <w:rPr>
          <w:rFonts w:hint="eastAsia" w:ascii="黑体" w:hAnsi="黑体" w:eastAsia="黑体" w:cs="黑体"/>
          <w:sz w:val="32"/>
          <w:szCs w:val="32"/>
        </w:rPr>
        <w:t>附</w:t>
      </w:r>
      <w:r>
        <w:rPr>
          <w:rFonts w:hint="eastAsia" w:ascii="黑体" w:hAnsi="黑体" w:eastAsia="黑体" w:cs="黑体"/>
          <w:sz w:val="32"/>
          <w:szCs w:val="32"/>
          <w:lang w:eastAsia="zh-CN"/>
        </w:rPr>
        <w:t>录</w:t>
      </w:r>
      <w:r>
        <w:rPr>
          <w:rFonts w:hint="eastAsia" w:ascii="黑体" w:hAnsi="黑体" w:eastAsia="黑体" w:cs="黑体"/>
          <w:sz w:val="32"/>
          <w:szCs w:val="32"/>
          <w:lang w:val="en-US" w:eastAsia="zh-CN"/>
        </w:rPr>
        <w:t xml:space="preserve">2   </w:t>
      </w:r>
      <w:r>
        <w:rPr>
          <w:rFonts w:hint="eastAsia" w:ascii="黑体" w:hAnsi="黑体" w:eastAsia="黑体" w:cs="黑体"/>
          <w:sz w:val="32"/>
          <w:szCs w:val="32"/>
        </w:rPr>
        <w:t>龙华区服务业“十五五”重大项目</w:t>
      </w:r>
      <w:bookmarkEnd w:id="67"/>
    </w:p>
    <w:p>
      <w:pPr>
        <w:pStyle w:val="2"/>
        <w:rPr>
          <w:rFonts w:hint="eastAsia"/>
        </w:rPr>
      </w:pPr>
    </w:p>
    <w:tbl>
      <w:tblPr>
        <w:tblStyle w:val="12"/>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872"/>
        <w:gridCol w:w="1549"/>
        <w:gridCol w:w="928"/>
        <w:gridCol w:w="1393"/>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9"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916"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项目名称</w:t>
            </w:r>
          </w:p>
        </w:tc>
        <w:tc>
          <w:tcPr>
            <w:tcW w:w="758"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建设规模</w:t>
            </w:r>
          </w:p>
        </w:tc>
        <w:tc>
          <w:tcPr>
            <w:tcW w:w="454"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资金来源</w:t>
            </w:r>
          </w:p>
        </w:tc>
        <w:tc>
          <w:tcPr>
            <w:tcW w:w="682"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进度安排</w:t>
            </w:r>
          </w:p>
        </w:tc>
        <w:tc>
          <w:tcPr>
            <w:tcW w:w="1820" w:type="pct"/>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提出依据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深圳北软件产业总部基地</w:t>
            </w:r>
          </w:p>
        </w:tc>
        <w:tc>
          <w:tcPr>
            <w:tcW w:w="758"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华南物流园两块M0建设用地，项目总面积为4.6公顷。</w:t>
            </w: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社会</w:t>
            </w:r>
            <w:r>
              <w:rPr>
                <w:rFonts w:hint="eastAsia" w:ascii="仿宋_GB2312" w:hAnsi="宋体" w:eastAsia="仿宋_GB2312" w:cs="宋体"/>
                <w:color w:val="000000"/>
                <w:kern w:val="0"/>
                <w:sz w:val="24"/>
                <w:szCs w:val="24"/>
              </w:rPr>
              <w:t>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到2026年，深圳北软件产业基地启动区、拓展区建设基本完成。</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依托深圳北站枢纽区位和龙华软件产业基础，高起点、高标准规划建设专业化、集聚化、国际化的软件产业总部基地，是提升龙华区生产性服务业能级、打造现代服务业增长极的关键抓手。通过吸引头部软件企业设立区域性研发总部和功能总部，打造“龙头企业+创新平台+特色园区”的空间布局，构建“基础研究-技术开发-成果转化-场景应用”的全生态链体系，在深圳北软件产业基地形成具有地区影响力和资源配置力的产业增长极，将为打造中国软件名园提供核心载体和标志性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龙华中部国际工程设计总部经济聚集区三期-北站现代工程服务与数字孪生聚集区总部基地</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社会</w:t>
            </w:r>
            <w:r>
              <w:rPr>
                <w:rFonts w:hint="eastAsia" w:ascii="仿宋_GB2312" w:hAnsi="宋体" w:eastAsia="仿宋_GB2312" w:cs="宋体"/>
                <w:color w:val="000000"/>
                <w:kern w:val="0"/>
                <w:sz w:val="24"/>
                <w:szCs w:val="24"/>
              </w:rPr>
              <w:t>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计划2026年完成。</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引入3-5家高质量、高水平、高效益的工程设计、咨询等现代工程服务业总部企业入驻，推动工程总承包（EPC）、工程设计、工程服务和高水平工程咨询机构在龙华集聚发展，有利于补强龙华区工程设计、工程咨询等高端生产性服务业短板，提升工程服务专业化、数字化和综合解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检验检测认证产业园</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社会</w:t>
            </w:r>
            <w:r>
              <w:rPr>
                <w:rFonts w:hint="eastAsia" w:ascii="仿宋_GB2312" w:hAnsi="宋体" w:eastAsia="仿宋_GB2312" w:cs="宋体"/>
                <w:color w:val="000000"/>
                <w:kern w:val="0"/>
                <w:sz w:val="24"/>
                <w:szCs w:val="24"/>
              </w:rPr>
              <w:t>投资</w:t>
            </w:r>
          </w:p>
        </w:tc>
        <w:tc>
          <w:tcPr>
            <w:tcW w:w="682" w:type="pct"/>
            <w:vAlign w:val="center"/>
          </w:tcPr>
          <w:p>
            <w:pPr>
              <w:widowControl/>
              <w:rPr>
                <w:rFonts w:hint="eastAsia" w:ascii="仿宋_GB2312" w:hAnsi="宋体" w:eastAsia="仿宋_GB2312" w:cs="宋体"/>
                <w:color w:val="000000"/>
                <w:kern w:val="0"/>
                <w:sz w:val="24"/>
                <w:szCs w:val="24"/>
              </w:rPr>
            </w:pP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检验检测认证产业园，集中布局标准化实验室、共享设备平台和一站式公共服务中心，有利于降低企业初始投入成本，提高检测资源使用效率，完善产业链公共技术服务体系，增强对先进制造业和新兴产业的服务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集成电路检测装备研发生产基地</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社会</w:t>
            </w:r>
            <w:r>
              <w:rPr>
                <w:rFonts w:hint="eastAsia" w:ascii="仿宋_GB2312" w:hAnsi="宋体" w:eastAsia="仿宋_GB2312" w:cs="宋体"/>
                <w:color w:val="000000"/>
                <w:kern w:val="0"/>
                <w:sz w:val="24"/>
                <w:szCs w:val="24"/>
              </w:rPr>
              <w:t>投资</w:t>
            </w:r>
          </w:p>
        </w:tc>
        <w:tc>
          <w:tcPr>
            <w:tcW w:w="682" w:type="pct"/>
            <w:vAlign w:val="center"/>
          </w:tcPr>
          <w:p>
            <w:pPr>
              <w:widowControl/>
              <w:rPr>
                <w:rFonts w:hint="eastAsia" w:ascii="仿宋_GB2312" w:hAnsi="宋体" w:eastAsia="仿宋_GB2312" w:cs="宋体"/>
                <w:color w:val="000000"/>
                <w:kern w:val="0"/>
                <w:sz w:val="24"/>
                <w:szCs w:val="24"/>
              </w:rPr>
            </w:pP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围绕国家和深圳市集成电路产业发展布局，建设集成电路检测装备研发生产基地，有利于补齐半导体产业关键环节短板，提升产业链自主可控能力。通过引进国家级重点项目和高端创新资源，有利于形成技术集聚和协同创新效应，增强龙华区在集成电路产业链中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深业上城学府</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预计2026年底酒店主体完成，2027年底完成装修并开业。</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引进万豪国际集团旗下两家星级酒店品牌万豪国际Luxury Collection豪华精选酒店（五星级酒店）与AC酒店（四星级酒店）落地龙华，有利于完善龙华区高端商务、会展和国际交往服务功能，提升都市核心区和北站片区的国际化接待能力和城市形象，补齐高品质住宿服务短板，为高端商务活动、国际交流和消费升级提供重要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唯壹文化（哈利波特项目）</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项目于2025年国庆黄金周开幕，计划持续至2026年3月。</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哈利·波特禁忌森林之旅”作为国际知名IP沉浸式文旅项目，已在多个国家成功运营，具有成熟的商业模式和广泛市场影响力。该项目首次落地中国，将以创新性传播形态和消费形式，丰富龙华区文旅产品供给，提升文旅消费层级，打造具有国际辨识度的文旅新地标，推动龙华文旅产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东方演艺项目</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方歌舞团（深圳）有限公司已于2025年8月注册，注册地址位于观湖街道鹭湖艺术中心。2025年11月，中国东方演艺集团落地龙华区签约仪式在龙华区青少年宫举行。下一步将重点引入现象级舞蹈诗剧《只此青绿》及《唯我青白》《诗忆东坡》等一系列高口碑剧目。</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东方演艺集团作为文旅部直属的国家级演艺集团，前身为中央歌舞团等著名院团，具有雄厚的艺术创作和演出资源。通过央地共建模式引入东方演艺项目，联合打造“龙华剧院群”，有利于补强龙华区高端演艺供给体系，提升公共文化服务品质，增强城市文化软实力，为“数字龙华、都市核心”建设注入文化内涵和精神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朗玩项目</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预计2026年在龙华成立独立法人公司。</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朗玩（ROUND 1）作为国际知名综合娱乐品牌，具备成熟的运营经验和稳定的消费客群。其在龙华壹方天地的持续经营和良好营收表现，表明该项目与龙华区商业环境和消费结构高度契合。进一步支持该类国际娱乐项目发展，有利于丰富都市型休闲消费供给，增强商圈活力，提升青年消费和家庭消费吸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水上运动基地项目</w:t>
            </w:r>
          </w:p>
        </w:tc>
        <w:tc>
          <w:tcPr>
            <w:tcW w:w="758" w:type="pct"/>
            <w:vAlign w:val="center"/>
          </w:tcPr>
          <w:p>
            <w:pPr>
              <w:widowControl/>
              <w:rPr>
                <w:rFonts w:hint="eastAsia" w:ascii="仿宋_GB2312" w:hAnsi="宋体" w:eastAsia="仿宋_GB2312" w:cs="宋体"/>
                <w:color w:val="000000"/>
                <w:kern w:val="0"/>
                <w:sz w:val="24"/>
                <w:szCs w:val="24"/>
              </w:rPr>
            </w:pP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项目由深圳市安泰科技有限公司负责，该公司已于2025年8月在龙华观澜街道注册。水上运动基地项目计划2026年5月开业。</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上运动基地将依托观澜湖5A级景区的地理区位、商业配套和自然资源，以“生态运动”为载体，结合热带雨林主题、皮划艇培训基地，融入丰富游乐、研学、训练及全季候运营思路。通过奇趣绿岛的冒险故事线，构建集亲子戏水、滨水体验、科普研学、休闲娱乐及美食配套等多功能为一体的四季主题水上运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观澜东方美学小镇项目</w:t>
            </w:r>
          </w:p>
        </w:tc>
        <w:tc>
          <w:tcPr>
            <w:tcW w:w="758"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位于观澜街道广培、牛湖、大水田社区，总规划面积约300公顷。其中，首开区总面积约7万平方米。</w:t>
            </w: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政府+</w:t>
            </w:r>
            <w:r>
              <w:rPr>
                <w:rFonts w:hint="eastAsia" w:ascii="仿宋_GB2312" w:hAnsi="宋体" w:eastAsia="仿宋_GB2312" w:cs="宋体"/>
                <w:color w:val="000000"/>
                <w:kern w:val="0"/>
                <w:sz w:val="24"/>
                <w:szCs w:val="24"/>
              </w:rPr>
              <w:t>社会投资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首开区项目进展：截至2025年7月，观澜公共文化中心总体形象进度完成约85%；扬宇富产业园2025年9月开工，预计2026年5月前交付使用。</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观澜东方美学小镇项目以打造大湾区集“艺术美学、工业美学、生活美学”为一体的度假区为目标，依托观澜客家文化、红木文化、版画文化、工业文化、高尔夫体育文化等优势资源，打造包括裕新路红木一条街、版画基地、版画博物馆、鳌湖艺术村、俄地吓老村、求雨岭公园、观澜湖新城等重要节点，构建多元化、数字化、现代化的中式文化沉浸式体验区。其中，首开区包括观澜公共文化中心、美联红木博物馆、扬宇富产业园、阿宝产业园、协兴厂五大节点及周边裕新路等公共空间，首开区将通过局部提升和微改造，规划建设成集乐园、IP展览、演艺、国潮文创、国风餐饮、非遗市集和科普教育等为一体的文化商业旅游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龙华区敬老院（悦颐园）</w:t>
            </w:r>
          </w:p>
        </w:tc>
        <w:tc>
          <w:tcPr>
            <w:tcW w:w="758"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用地面积4925.69平方米，总建筑面积4564.55平方米，内设养老床位60张。</w:t>
            </w: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政府投资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项目于2025年10月底开业，将继续完善设施，吸收辖区老人入住。</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悦颐园作为龙华区首家公建公营养老机构，是完善基本养老服务体系的重要民生工程。项目配备了专业的护理团队和适老化的设备设施，还精心规划了文化娱乐、健康管理、智慧康养等服务，为老年人提供高品质养老服务，体现了龙华在养老保障领域的兜底责任和示范作用，是区委区政府以实际行动践行“以人民为中心”发展思想的生动诠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龙华区颐养院</w:t>
            </w:r>
          </w:p>
        </w:tc>
        <w:tc>
          <w:tcPr>
            <w:tcW w:w="758"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总体规划655个老年人床位，另外配置172套人才宿舍、医养结合用房。</w:t>
            </w: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政府投资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在建。</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颐养院作为龙华区重要的社会福利机构，具有示范和带动龙华区老龄事业、产业发展和保基本的双重作用。项目建成后，将填补龙华区属公立养老机构空白，为探索多层次养老服务模式、推动养老服务体系建设和养老产业发展提供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69"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916"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龙华区社会福利综合服务中心</w:t>
            </w:r>
          </w:p>
        </w:tc>
        <w:tc>
          <w:tcPr>
            <w:tcW w:w="758"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总占地面积6079.1平方米，建筑总面积28156.3平方米。</w:t>
            </w:r>
          </w:p>
        </w:tc>
        <w:tc>
          <w:tcPr>
            <w:tcW w:w="454" w:type="pct"/>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政府投资</w:t>
            </w:r>
          </w:p>
        </w:tc>
        <w:tc>
          <w:tcPr>
            <w:tcW w:w="682"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预计2026年年底验收。</w:t>
            </w:r>
          </w:p>
        </w:tc>
        <w:tc>
          <w:tcPr>
            <w:tcW w:w="1820" w:type="pct"/>
            <w:vAlign w:val="center"/>
          </w:tcPr>
          <w:p>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龙华区社会福利综合服务中心建成后将成为一所集残疾人服务、社会捐助、社康服务、救助服务、社会组织孵化等功能为一体的综合机构，下设残疾人综合服务中心、社区健康服务中心、救助服务中心（未成年人保护中心）、社会捐助中心、社区组织孵化中心5个机构，满足不同群体多元需求。项目通过集约化、专业化运营，提升社会福利服务供给效率和服务水平，是完善基层社会治理和公共服务体系的重要支撑。</w:t>
            </w:r>
          </w:p>
        </w:tc>
      </w:tr>
    </w:tbl>
    <w:p>
      <w:pPr>
        <w:rPr>
          <w:rFonts w:ascii="仿宋_GB2312" w:eastAsia="仿宋_GB2312"/>
          <w:sz w:val="28"/>
          <w:szCs w:val="32"/>
        </w:rPr>
      </w:pPr>
    </w:p>
    <w:p>
      <w:pPr>
        <w:pStyle w:val="2"/>
        <w:rPr>
          <w:rFonts w:hint="eastAsia" w:ascii="仿宋_GB2312" w:eastAsia="仿宋_GB2312"/>
          <w:sz w:val="32"/>
          <w:szCs w:val="32"/>
        </w:rPr>
      </w:pPr>
    </w:p>
    <w:sectPr>
      <w:footerReference r:id="rId7"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西文正文">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MS Gothic">
    <w:altName w:val="URW Bookman"/>
    <w:panose1 w:val="020B0609070205080204"/>
    <w:charset w:val="80"/>
    <w:family w:val="modern"/>
    <w:pitch w:val="default"/>
    <w:sig w:usb0="00000000" w:usb1="00000000" w:usb2="08000012" w:usb3="00000000" w:csb0="4002009F" w:csb1="DFD70000"/>
  </w:font>
  <w:font w:name="Segoe UI Symbol">
    <w:altName w:val="Noto Sans"/>
    <w:panose1 w:val="020B0502040204020203"/>
    <w:charset w:val="00"/>
    <w:family w:val="swiss"/>
    <w:pitch w:val="default"/>
    <w:sig w:usb0="00000000" w:usb1="00000000" w:usb2="00040000" w:usb3="04000000" w:csb0="00000001" w:csb1="40000000"/>
  </w:font>
  <w:font w:name="CESI宋体-GB2312">
    <w:panose1 w:val="02000500000000000000"/>
    <w:charset w:val="86"/>
    <w:family w:val="auto"/>
    <w:pitch w:val="default"/>
    <w:sig w:usb0="800002AF" w:usb1="08476CF8" w:usb2="00000010" w:usb3="00000000" w:csb0="0004000F" w:csb1="00000000"/>
  </w:font>
  <w:font w:name="微软雅黑">
    <w:altName w:val="黑体"/>
    <w:panose1 w:val="020B0503020204020204"/>
    <w:charset w:val="86"/>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等线 Light">
    <w:altName w:val="URW Bookman"/>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896016"/>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I</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I</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36"/>
    <w:rsid w:val="0002045C"/>
    <w:rsid w:val="00021ABB"/>
    <w:rsid w:val="00025E71"/>
    <w:rsid w:val="0003077D"/>
    <w:rsid w:val="00035433"/>
    <w:rsid w:val="00037F8E"/>
    <w:rsid w:val="00051F32"/>
    <w:rsid w:val="00060528"/>
    <w:rsid w:val="00060F71"/>
    <w:rsid w:val="000657FD"/>
    <w:rsid w:val="00074D5A"/>
    <w:rsid w:val="00084911"/>
    <w:rsid w:val="000857E2"/>
    <w:rsid w:val="00090527"/>
    <w:rsid w:val="00090D01"/>
    <w:rsid w:val="00090FFB"/>
    <w:rsid w:val="00095C88"/>
    <w:rsid w:val="000B542A"/>
    <w:rsid w:val="000B7A4E"/>
    <w:rsid w:val="000C0A3C"/>
    <w:rsid w:val="000C3509"/>
    <w:rsid w:val="000D6A2B"/>
    <w:rsid w:val="000F652C"/>
    <w:rsid w:val="000F7FDC"/>
    <w:rsid w:val="00101A53"/>
    <w:rsid w:val="00104D7A"/>
    <w:rsid w:val="001151D2"/>
    <w:rsid w:val="00116D15"/>
    <w:rsid w:val="0011713F"/>
    <w:rsid w:val="00117669"/>
    <w:rsid w:val="001233A0"/>
    <w:rsid w:val="001318CA"/>
    <w:rsid w:val="001470BB"/>
    <w:rsid w:val="00150146"/>
    <w:rsid w:val="00156080"/>
    <w:rsid w:val="001613BB"/>
    <w:rsid w:val="00165F16"/>
    <w:rsid w:val="00180328"/>
    <w:rsid w:val="001806CB"/>
    <w:rsid w:val="001843A4"/>
    <w:rsid w:val="00186057"/>
    <w:rsid w:val="001A1CBF"/>
    <w:rsid w:val="001B32FC"/>
    <w:rsid w:val="001B40BF"/>
    <w:rsid w:val="001B72B8"/>
    <w:rsid w:val="001C5669"/>
    <w:rsid w:val="001D5AA4"/>
    <w:rsid w:val="001D7C23"/>
    <w:rsid w:val="001E67E3"/>
    <w:rsid w:val="001F095C"/>
    <w:rsid w:val="001F6981"/>
    <w:rsid w:val="001F6D91"/>
    <w:rsid w:val="00201C29"/>
    <w:rsid w:val="0020219E"/>
    <w:rsid w:val="0023375D"/>
    <w:rsid w:val="00254857"/>
    <w:rsid w:val="0026190B"/>
    <w:rsid w:val="00262E68"/>
    <w:rsid w:val="00272DEF"/>
    <w:rsid w:val="00281942"/>
    <w:rsid w:val="002832CE"/>
    <w:rsid w:val="002B1A00"/>
    <w:rsid w:val="002D23E1"/>
    <w:rsid w:val="002F06D8"/>
    <w:rsid w:val="002F074C"/>
    <w:rsid w:val="002F2BCB"/>
    <w:rsid w:val="002F3417"/>
    <w:rsid w:val="002F4034"/>
    <w:rsid w:val="003054D0"/>
    <w:rsid w:val="00320169"/>
    <w:rsid w:val="003227BC"/>
    <w:rsid w:val="003231E2"/>
    <w:rsid w:val="003236C2"/>
    <w:rsid w:val="003243BE"/>
    <w:rsid w:val="00330A7C"/>
    <w:rsid w:val="003445D6"/>
    <w:rsid w:val="00345D2A"/>
    <w:rsid w:val="003505A6"/>
    <w:rsid w:val="003540F5"/>
    <w:rsid w:val="00355510"/>
    <w:rsid w:val="00364F64"/>
    <w:rsid w:val="0036572D"/>
    <w:rsid w:val="00365E57"/>
    <w:rsid w:val="003730DD"/>
    <w:rsid w:val="00373730"/>
    <w:rsid w:val="0037524B"/>
    <w:rsid w:val="003754FE"/>
    <w:rsid w:val="00392F6E"/>
    <w:rsid w:val="003931C2"/>
    <w:rsid w:val="00396BFB"/>
    <w:rsid w:val="003A538D"/>
    <w:rsid w:val="003B1B4A"/>
    <w:rsid w:val="003B4033"/>
    <w:rsid w:val="003C2D64"/>
    <w:rsid w:val="003C3316"/>
    <w:rsid w:val="003C4C1B"/>
    <w:rsid w:val="003D7DAF"/>
    <w:rsid w:val="003E0506"/>
    <w:rsid w:val="004050EC"/>
    <w:rsid w:val="00407C68"/>
    <w:rsid w:val="0041066F"/>
    <w:rsid w:val="00421B0E"/>
    <w:rsid w:val="00430DC9"/>
    <w:rsid w:val="0043143F"/>
    <w:rsid w:val="00432715"/>
    <w:rsid w:val="00433560"/>
    <w:rsid w:val="004402D2"/>
    <w:rsid w:val="00441914"/>
    <w:rsid w:val="00444EC2"/>
    <w:rsid w:val="00446064"/>
    <w:rsid w:val="00450027"/>
    <w:rsid w:val="00451603"/>
    <w:rsid w:val="00455C22"/>
    <w:rsid w:val="00462F19"/>
    <w:rsid w:val="00463686"/>
    <w:rsid w:val="0046526F"/>
    <w:rsid w:val="00470583"/>
    <w:rsid w:val="00472C0F"/>
    <w:rsid w:val="004752F2"/>
    <w:rsid w:val="0048306C"/>
    <w:rsid w:val="00494960"/>
    <w:rsid w:val="00497898"/>
    <w:rsid w:val="004A6805"/>
    <w:rsid w:val="004A7659"/>
    <w:rsid w:val="004D1017"/>
    <w:rsid w:val="004D1A17"/>
    <w:rsid w:val="004D764B"/>
    <w:rsid w:val="004E4D9C"/>
    <w:rsid w:val="00503F92"/>
    <w:rsid w:val="00522DD2"/>
    <w:rsid w:val="00522FB3"/>
    <w:rsid w:val="00547C6A"/>
    <w:rsid w:val="0055351B"/>
    <w:rsid w:val="00555B6A"/>
    <w:rsid w:val="00594A92"/>
    <w:rsid w:val="005A2B53"/>
    <w:rsid w:val="005C511E"/>
    <w:rsid w:val="005D32EB"/>
    <w:rsid w:val="005E3CF5"/>
    <w:rsid w:val="005F1E6A"/>
    <w:rsid w:val="005F7083"/>
    <w:rsid w:val="006117B7"/>
    <w:rsid w:val="00615BCB"/>
    <w:rsid w:val="006161B4"/>
    <w:rsid w:val="00625B84"/>
    <w:rsid w:val="00626033"/>
    <w:rsid w:val="006308E7"/>
    <w:rsid w:val="00631D11"/>
    <w:rsid w:val="00633336"/>
    <w:rsid w:val="00634223"/>
    <w:rsid w:val="00646859"/>
    <w:rsid w:val="00652A98"/>
    <w:rsid w:val="00665902"/>
    <w:rsid w:val="00667745"/>
    <w:rsid w:val="0067098F"/>
    <w:rsid w:val="0067330E"/>
    <w:rsid w:val="006A1199"/>
    <w:rsid w:val="006B70E4"/>
    <w:rsid w:val="006C3B1E"/>
    <w:rsid w:val="006C5BCE"/>
    <w:rsid w:val="006D2894"/>
    <w:rsid w:val="006D5AF1"/>
    <w:rsid w:val="006E7D59"/>
    <w:rsid w:val="00714924"/>
    <w:rsid w:val="0071674D"/>
    <w:rsid w:val="00725C25"/>
    <w:rsid w:val="00731D0E"/>
    <w:rsid w:val="00734F99"/>
    <w:rsid w:val="00737301"/>
    <w:rsid w:val="00746143"/>
    <w:rsid w:val="00750A08"/>
    <w:rsid w:val="00750F87"/>
    <w:rsid w:val="00755673"/>
    <w:rsid w:val="00757DDB"/>
    <w:rsid w:val="00760511"/>
    <w:rsid w:val="00764EBC"/>
    <w:rsid w:val="007714F7"/>
    <w:rsid w:val="00774D77"/>
    <w:rsid w:val="00794EA6"/>
    <w:rsid w:val="00796A4C"/>
    <w:rsid w:val="007A03E6"/>
    <w:rsid w:val="007B24F4"/>
    <w:rsid w:val="007D2A1C"/>
    <w:rsid w:val="007D418D"/>
    <w:rsid w:val="007F2E60"/>
    <w:rsid w:val="00807E23"/>
    <w:rsid w:val="00832A99"/>
    <w:rsid w:val="0083317E"/>
    <w:rsid w:val="008348BF"/>
    <w:rsid w:val="00840F1F"/>
    <w:rsid w:val="00844B85"/>
    <w:rsid w:val="00845C0A"/>
    <w:rsid w:val="00851B7F"/>
    <w:rsid w:val="00855D5A"/>
    <w:rsid w:val="00855E04"/>
    <w:rsid w:val="008560DD"/>
    <w:rsid w:val="00856D8D"/>
    <w:rsid w:val="00860D77"/>
    <w:rsid w:val="00870B84"/>
    <w:rsid w:val="00873B8B"/>
    <w:rsid w:val="00873FCF"/>
    <w:rsid w:val="00880818"/>
    <w:rsid w:val="008821BD"/>
    <w:rsid w:val="00886369"/>
    <w:rsid w:val="008A1998"/>
    <w:rsid w:val="008A4851"/>
    <w:rsid w:val="008A5F05"/>
    <w:rsid w:val="008A63BF"/>
    <w:rsid w:val="008B18F3"/>
    <w:rsid w:val="008B23F4"/>
    <w:rsid w:val="008B3D50"/>
    <w:rsid w:val="008C7FD0"/>
    <w:rsid w:val="008D3A39"/>
    <w:rsid w:val="008D76FB"/>
    <w:rsid w:val="008F2369"/>
    <w:rsid w:val="008F52C7"/>
    <w:rsid w:val="008F69C0"/>
    <w:rsid w:val="00900A6B"/>
    <w:rsid w:val="00913EC9"/>
    <w:rsid w:val="0091793B"/>
    <w:rsid w:val="00930BC9"/>
    <w:rsid w:val="00943059"/>
    <w:rsid w:val="00947E98"/>
    <w:rsid w:val="00957F5B"/>
    <w:rsid w:val="00963F95"/>
    <w:rsid w:val="009656BD"/>
    <w:rsid w:val="009731CE"/>
    <w:rsid w:val="00994D52"/>
    <w:rsid w:val="009963DD"/>
    <w:rsid w:val="009A2A82"/>
    <w:rsid w:val="009B3569"/>
    <w:rsid w:val="009C2089"/>
    <w:rsid w:val="009C7376"/>
    <w:rsid w:val="009D317B"/>
    <w:rsid w:val="009E220F"/>
    <w:rsid w:val="009E2A01"/>
    <w:rsid w:val="009F5278"/>
    <w:rsid w:val="00A0250B"/>
    <w:rsid w:val="00A175EF"/>
    <w:rsid w:val="00A51765"/>
    <w:rsid w:val="00A64126"/>
    <w:rsid w:val="00A64534"/>
    <w:rsid w:val="00A82A94"/>
    <w:rsid w:val="00A94D05"/>
    <w:rsid w:val="00AA12E4"/>
    <w:rsid w:val="00AB14B9"/>
    <w:rsid w:val="00AB37AD"/>
    <w:rsid w:val="00AB7745"/>
    <w:rsid w:val="00AC2C42"/>
    <w:rsid w:val="00AC4378"/>
    <w:rsid w:val="00AD1D5E"/>
    <w:rsid w:val="00AE4EC7"/>
    <w:rsid w:val="00AE543A"/>
    <w:rsid w:val="00AF5819"/>
    <w:rsid w:val="00B01196"/>
    <w:rsid w:val="00B03FEF"/>
    <w:rsid w:val="00B222CB"/>
    <w:rsid w:val="00B30E44"/>
    <w:rsid w:val="00B31491"/>
    <w:rsid w:val="00B33B81"/>
    <w:rsid w:val="00B34177"/>
    <w:rsid w:val="00B43EBC"/>
    <w:rsid w:val="00B508EA"/>
    <w:rsid w:val="00B51A96"/>
    <w:rsid w:val="00B52D18"/>
    <w:rsid w:val="00B53778"/>
    <w:rsid w:val="00B54380"/>
    <w:rsid w:val="00B65C77"/>
    <w:rsid w:val="00B72347"/>
    <w:rsid w:val="00B726C4"/>
    <w:rsid w:val="00B77E31"/>
    <w:rsid w:val="00B8402A"/>
    <w:rsid w:val="00B86AE5"/>
    <w:rsid w:val="00B90427"/>
    <w:rsid w:val="00B976CB"/>
    <w:rsid w:val="00B97DE3"/>
    <w:rsid w:val="00BA3110"/>
    <w:rsid w:val="00BA44B6"/>
    <w:rsid w:val="00BA48A4"/>
    <w:rsid w:val="00BA6AA7"/>
    <w:rsid w:val="00BA7BF3"/>
    <w:rsid w:val="00BB08E8"/>
    <w:rsid w:val="00BB3B93"/>
    <w:rsid w:val="00BD0963"/>
    <w:rsid w:val="00BE071F"/>
    <w:rsid w:val="00BE17AC"/>
    <w:rsid w:val="00BE46D4"/>
    <w:rsid w:val="00BF2137"/>
    <w:rsid w:val="00BF76EE"/>
    <w:rsid w:val="00BF7709"/>
    <w:rsid w:val="00C11164"/>
    <w:rsid w:val="00C163C2"/>
    <w:rsid w:val="00C21B99"/>
    <w:rsid w:val="00C3057B"/>
    <w:rsid w:val="00C34FDB"/>
    <w:rsid w:val="00C36B61"/>
    <w:rsid w:val="00C40EFE"/>
    <w:rsid w:val="00C42A48"/>
    <w:rsid w:val="00C6095B"/>
    <w:rsid w:val="00C73161"/>
    <w:rsid w:val="00C7533E"/>
    <w:rsid w:val="00C759B2"/>
    <w:rsid w:val="00C85223"/>
    <w:rsid w:val="00C86FEB"/>
    <w:rsid w:val="00C9104C"/>
    <w:rsid w:val="00C922F7"/>
    <w:rsid w:val="00C955DD"/>
    <w:rsid w:val="00CA2A34"/>
    <w:rsid w:val="00CA3D02"/>
    <w:rsid w:val="00CC4632"/>
    <w:rsid w:val="00CE4499"/>
    <w:rsid w:val="00CE65A2"/>
    <w:rsid w:val="00D04AF5"/>
    <w:rsid w:val="00D12431"/>
    <w:rsid w:val="00D15B76"/>
    <w:rsid w:val="00D30883"/>
    <w:rsid w:val="00D365FA"/>
    <w:rsid w:val="00D41D17"/>
    <w:rsid w:val="00D532E4"/>
    <w:rsid w:val="00D62B60"/>
    <w:rsid w:val="00D7423F"/>
    <w:rsid w:val="00DA2117"/>
    <w:rsid w:val="00DB73DD"/>
    <w:rsid w:val="00DC2D8A"/>
    <w:rsid w:val="00DE1403"/>
    <w:rsid w:val="00DE29F5"/>
    <w:rsid w:val="00DE2E0C"/>
    <w:rsid w:val="00DE3C2D"/>
    <w:rsid w:val="00DE6200"/>
    <w:rsid w:val="00DF6018"/>
    <w:rsid w:val="00E043ED"/>
    <w:rsid w:val="00E04908"/>
    <w:rsid w:val="00E053DC"/>
    <w:rsid w:val="00E14BA3"/>
    <w:rsid w:val="00E20E31"/>
    <w:rsid w:val="00E35175"/>
    <w:rsid w:val="00E40AF6"/>
    <w:rsid w:val="00E44154"/>
    <w:rsid w:val="00E47F50"/>
    <w:rsid w:val="00E61CC6"/>
    <w:rsid w:val="00E63DA9"/>
    <w:rsid w:val="00E81429"/>
    <w:rsid w:val="00E8488F"/>
    <w:rsid w:val="00EA5D74"/>
    <w:rsid w:val="00EA5DEF"/>
    <w:rsid w:val="00EB4ACF"/>
    <w:rsid w:val="00EC02C7"/>
    <w:rsid w:val="00EC721E"/>
    <w:rsid w:val="00ED2872"/>
    <w:rsid w:val="00ED45C0"/>
    <w:rsid w:val="00EF2AA3"/>
    <w:rsid w:val="00EF3DCF"/>
    <w:rsid w:val="00EF6953"/>
    <w:rsid w:val="00F018DC"/>
    <w:rsid w:val="00F047BC"/>
    <w:rsid w:val="00F0532F"/>
    <w:rsid w:val="00F2360D"/>
    <w:rsid w:val="00F2531E"/>
    <w:rsid w:val="00F41438"/>
    <w:rsid w:val="00F42D7A"/>
    <w:rsid w:val="00F44379"/>
    <w:rsid w:val="00F53D27"/>
    <w:rsid w:val="00F55CF8"/>
    <w:rsid w:val="00F6005A"/>
    <w:rsid w:val="00F701DF"/>
    <w:rsid w:val="00F753E9"/>
    <w:rsid w:val="00F83EAD"/>
    <w:rsid w:val="00FB2A43"/>
    <w:rsid w:val="00FB2EB3"/>
    <w:rsid w:val="00FB64A0"/>
    <w:rsid w:val="00FB78D9"/>
    <w:rsid w:val="00FC4F3E"/>
    <w:rsid w:val="00FD0358"/>
    <w:rsid w:val="00FF3695"/>
    <w:rsid w:val="015772A4"/>
    <w:rsid w:val="01F20F27"/>
    <w:rsid w:val="027D2D3A"/>
    <w:rsid w:val="02864C0D"/>
    <w:rsid w:val="036C1B50"/>
    <w:rsid w:val="05816FE5"/>
    <w:rsid w:val="062A142B"/>
    <w:rsid w:val="06B7593F"/>
    <w:rsid w:val="083D5445"/>
    <w:rsid w:val="0C006EB6"/>
    <w:rsid w:val="0C747652"/>
    <w:rsid w:val="0D7A1750"/>
    <w:rsid w:val="10B22749"/>
    <w:rsid w:val="10B753FB"/>
    <w:rsid w:val="10E05E15"/>
    <w:rsid w:val="12033C24"/>
    <w:rsid w:val="12920887"/>
    <w:rsid w:val="14A47B8A"/>
    <w:rsid w:val="153E0A4F"/>
    <w:rsid w:val="16A56DE2"/>
    <w:rsid w:val="18E11E1D"/>
    <w:rsid w:val="194303E2"/>
    <w:rsid w:val="19447307"/>
    <w:rsid w:val="1EF503D0"/>
    <w:rsid w:val="214E201A"/>
    <w:rsid w:val="224A5A61"/>
    <w:rsid w:val="24912949"/>
    <w:rsid w:val="288F59EC"/>
    <w:rsid w:val="28D72180"/>
    <w:rsid w:val="29C235A5"/>
    <w:rsid w:val="2A877AAD"/>
    <w:rsid w:val="2B674404"/>
    <w:rsid w:val="2C5B2A2B"/>
    <w:rsid w:val="2CE657FC"/>
    <w:rsid w:val="2DAF3D5E"/>
    <w:rsid w:val="2E3414B6"/>
    <w:rsid w:val="2F894811"/>
    <w:rsid w:val="30FE1366"/>
    <w:rsid w:val="314E759F"/>
    <w:rsid w:val="33631954"/>
    <w:rsid w:val="33C11154"/>
    <w:rsid w:val="33CD3982"/>
    <w:rsid w:val="33CE6130"/>
    <w:rsid w:val="34FB796B"/>
    <w:rsid w:val="35D07049"/>
    <w:rsid w:val="37447204"/>
    <w:rsid w:val="39932868"/>
    <w:rsid w:val="3A3E0A25"/>
    <w:rsid w:val="3B677B08"/>
    <w:rsid w:val="3B7D557D"/>
    <w:rsid w:val="3C795D45"/>
    <w:rsid w:val="3DB38A7B"/>
    <w:rsid w:val="3E740EBA"/>
    <w:rsid w:val="42097B6B"/>
    <w:rsid w:val="42BB34C9"/>
    <w:rsid w:val="43AE09CA"/>
    <w:rsid w:val="43D67F21"/>
    <w:rsid w:val="47152070"/>
    <w:rsid w:val="477F61D9"/>
    <w:rsid w:val="47C06F1E"/>
    <w:rsid w:val="47D66712"/>
    <w:rsid w:val="4BB70638"/>
    <w:rsid w:val="4D5C1497"/>
    <w:rsid w:val="4F344CB1"/>
    <w:rsid w:val="50574197"/>
    <w:rsid w:val="5070616E"/>
    <w:rsid w:val="51147713"/>
    <w:rsid w:val="51312C3A"/>
    <w:rsid w:val="55AFD878"/>
    <w:rsid w:val="56411FEB"/>
    <w:rsid w:val="568F5336"/>
    <w:rsid w:val="56FF2E93"/>
    <w:rsid w:val="590D1E3A"/>
    <w:rsid w:val="5A315A59"/>
    <w:rsid w:val="5B0D5193"/>
    <w:rsid w:val="5B133B4A"/>
    <w:rsid w:val="5C3929A3"/>
    <w:rsid w:val="5C3A6E47"/>
    <w:rsid w:val="5E0800EF"/>
    <w:rsid w:val="601C6864"/>
    <w:rsid w:val="618943CD"/>
    <w:rsid w:val="624A3B5C"/>
    <w:rsid w:val="626A7FAB"/>
    <w:rsid w:val="628F5A13"/>
    <w:rsid w:val="65051FBC"/>
    <w:rsid w:val="66485742"/>
    <w:rsid w:val="66B17E79"/>
    <w:rsid w:val="66E75E1D"/>
    <w:rsid w:val="69472BA3"/>
    <w:rsid w:val="6954706E"/>
    <w:rsid w:val="6D602485"/>
    <w:rsid w:val="6FD9651F"/>
    <w:rsid w:val="6FFCCAAD"/>
    <w:rsid w:val="73FA9552"/>
    <w:rsid w:val="74206424"/>
    <w:rsid w:val="7456322F"/>
    <w:rsid w:val="74D07EF1"/>
    <w:rsid w:val="74FD4A5E"/>
    <w:rsid w:val="75AF3192"/>
    <w:rsid w:val="76B17511"/>
    <w:rsid w:val="76CD6B2E"/>
    <w:rsid w:val="77500304"/>
    <w:rsid w:val="780A5065"/>
    <w:rsid w:val="79EF4A9D"/>
    <w:rsid w:val="7BDFB5BF"/>
    <w:rsid w:val="7C27429B"/>
    <w:rsid w:val="7E334FFB"/>
    <w:rsid w:val="7EBD525E"/>
    <w:rsid w:val="7F6F6558"/>
    <w:rsid w:val="7FFBA119"/>
    <w:rsid w:val="7FFF148E"/>
    <w:rsid w:val="7FFF3A16"/>
    <w:rsid w:val="7FFF3DFA"/>
    <w:rsid w:val="8FFA51EB"/>
    <w:rsid w:val="9F7F10AF"/>
    <w:rsid w:val="B9DFC02C"/>
    <w:rsid w:val="BBC5DAE6"/>
    <w:rsid w:val="D4BBE053"/>
    <w:rsid w:val="E73F6901"/>
    <w:rsid w:val="EF3F8496"/>
    <w:rsid w:val="F267C722"/>
    <w:rsid w:val="F3FD4419"/>
    <w:rsid w:val="FD7F1002"/>
    <w:rsid w:val="FDFE9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5">
    <w:name w:val="Body Text"/>
    <w:basedOn w:val="1"/>
    <w:unhideWhenUsed/>
    <w:qFormat/>
    <w:uiPriority w:val="99"/>
    <w:pPr>
      <w:spacing w:after="120"/>
    </w:pPr>
    <w:rPr>
      <w:rFonts w:ascii="Calibri" w:hAnsi="Calibri" w:eastAsia="宋体" w:cs="Times New Roman"/>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character" w:customStyle="1" w:styleId="17">
    <w:name w:val="标题 2 字符"/>
    <w:basedOn w:val="13"/>
    <w:link w:val="4"/>
    <w:qFormat/>
    <w:uiPriority w:val="99"/>
    <w:rPr>
      <w:rFonts w:asciiTheme="majorHAnsi" w:hAnsiTheme="majorHAnsi" w:eastAsiaTheme="majorEastAsia" w:cstheme="majorBidi"/>
      <w:b/>
      <w:bCs/>
      <w:sz w:val="32"/>
      <w:szCs w:val="32"/>
    </w:rPr>
  </w:style>
  <w:style w:type="character" w:customStyle="1" w:styleId="18">
    <w:name w:val="标题 1 字符"/>
    <w:basedOn w:val="13"/>
    <w:link w:val="3"/>
    <w:qFormat/>
    <w:uiPriority w:val="9"/>
    <w:rPr>
      <w:b/>
      <w:bCs/>
      <w:kern w:val="44"/>
      <w:sz w:val="44"/>
      <w:szCs w:val="44"/>
    </w:rPr>
  </w:style>
  <w:style w:type="paragraph" w:customStyle="1" w:styleId="1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40857;&#21326;&#21306;&#21019;&#26032;&#22411;&#20135;&#19994;&#29992;&#25151;&#31649;&#29702;&#35838;&#39064;\&#26381;&#21153;&#19994;\&#21313;&#20116;&#20116;&#35268;&#21010;&#21069;&#26399;&#30740;&#31350;\&#21021;&#31295;\&#24037;&#20316;&#318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服务业</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Sheet1!$B$2:$B$14</c:f>
              <c:numCache>
                <c:formatCode>General</c:formatCode>
                <c:ptCount val="13"/>
                <c:pt idx="0">
                  <c:v>449.49</c:v>
                </c:pt>
                <c:pt idx="1">
                  <c:v>510.1</c:v>
                </c:pt>
                <c:pt idx="2">
                  <c:v>580.27</c:v>
                </c:pt>
                <c:pt idx="3">
                  <c:v>830.39</c:v>
                </c:pt>
                <c:pt idx="4">
                  <c:v>991.36</c:v>
                </c:pt>
                <c:pt idx="5">
                  <c:v>1116.26</c:v>
                </c:pt>
                <c:pt idx="6">
                  <c:v>1186.76</c:v>
                </c:pt>
                <c:pt idx="7">
                  <c:v>1265.31</c:v>
                </c:pt>
                <c:pt idx="8">
                  <c:v>1222.57</c:v>
                </c:pt>
                <c:pt idx="9">
                  <c:v>1402.41</c:v>
                </c:pt>
                <c:pt idx="10">
                  <c:v>1521.63</c:v>
                </c:pt>
                <c:pt idx="11">
                  <c:v>1608.51</c:v>
                </c:pt>
                <c:pt idx="12">
                  <c:v>1622.27</c:v>
                </c:pt>
              </c:numCache>
            </c:numRef>
          </c:val>
        </c:ser>
        <c:dLbls>
          <c:showLegendKey val="false"/>
          <c:showVal val="false"/>
          <c:showCatName val="false"/>
          <c:showSerName val="false"/>
          <c:showPercent val="false"/>
          <c:showBubbleSize val="false"/>
        </c:dLbls>
        <c:gapWidth val="219"/>
        <c:overlap val="-27"/>
        <c:axId val="572733535"/>
        <c:axId val="572734975"/>
      </c:barChart>
      <c:catAx>
        <c:axId val="572733535"/>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2734975"/>
        <c:crosses val="autoZero"/>
        <c:auto val="true"/>
        <c:lblAlgn val="ctr"/>
        <c:lblOffset val="100"/>
        <c:noMultiLvlLbl val="false"/>
      </c:catAx>
      <c:valAx>
        <c:axId val="57273497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27335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[工作簿1]Sheet1!$F$4</c:f>
              <c:strCache>
                <c:ptCount val="1"/>
                <c:pt idx="0">
                  <c:v>现代服务业增加值占服务业比重</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[工作簿1]Sheet1!$E$5:$E$13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[工作簿1]Sheet1!$F$5:$F$13</c:f>
              <c:numCache>
                <c:formatCode>0.00%</c:formatCode>
                <c:ptCount val="9"/>
                <c:pt idx="0">
                  <c:v>0.693</c:v>
                </c:pt>
                <c:pt idx="1">
                  <c:v>0.702</c:v>
                </c:pt>
                <c:pt idx="2">
                  <c:v>0.708</c:v>
                </c:pt>
                <c:pt idx="3">
                  <c:v>0.709</c:v>
                </c:pt>
                <c:pt idx="4">
                  <c:v>0.738</c:v>
                </c:pt>
                <c:pt idx="5">
                  <c:v>0.756</c:v>
                </c:pt>
                <c:pt idx="6">
                  <c:v>0.762</c:v>
                </c:pt>
                <c:pt idx="7">
                  <c:v>0.763</c:v>
                </c:pt>
                <c:pt idx="8">
                  <c:v>0.763</c:v>
                </c:pt>
              </c:numCache>
            </c:numRef>
          </c:val>
          <c:smooth val="false"/>
        </c:ser>
        <c:dLbls>
          <c:showLegendKey val="false"/>
          <c:showVal val="true"/>
          <c:showCatName val="false"/>
          <c:showSerName val="false"/>
          <c:showPercent val="false"/>
          <c:showBubbleSize val="false"/>
        </c:dLbls>
        <c:marker val="false"/>
        <c:smooth val="false"/>
        <c:axId val="359137892"/>
        <c:axId val="730488519"/>
      </c:lineChart>
      <c:catAx>
        <c:axId val="35913789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30488519"/>
        <c:crosses val="autoZero"/>
        <c:auto val="true"/>
        <c:lblAlgn val="ctr"/>
        <c:lblOffset val="100"/>
        <c:noMultiLvlLbl val="false"/>
      </c:catAx>
      <c:valAx>
        <c:axId val="730488519"/>
        <c:scaling>
          <c:orientation val="minMax"/>
        </c:scaling>
        <c:delete val="false"/>
        <c:axPos val="l"/>
        <c:majorGridlines>
          <c:spPr>
            <a:ln w="9525" cap="flat" cmpd="sng" algn="ctr">
              <a:solidFill>
                <a:schemeClr val="lt1">
                  <a:lumMod val="902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913789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lineChart>
        <c:grouping val="standard"/>
        <c:varyColors val="false"/>
        <c:ser>
          <c:idx val="0"/>
          <c:order val="0"/>
          <c:tx>
            <c:strRef>
              <c:f>[工作簿2.xlsx]Sheet1!$N$21</c:f>
              <c:strCache>
                <c:ptCount val="1"/>
                <c:pt idx="0">
                  <c:v>进出口总额（亿元）</c:v>
                </c:pt>
              </c:strCache>
            </c:strRef>
          </c:tx>
          <c:spPr>
            <a:ln w="28575" cap="flat" cmpd="sng">
              <a:solidFill>
                <a:schemeClr val="accent1"/>
              </a:solidFill>
              <a:prstDash val="solid"/>
              <a:miter lim="800000"/>
            </a:ln>
            <a:effectLst/>
          </c:spPr>
          <c:marker>
            <c:symbol val="none"/>
          </c:marker>
          <c:dLbls>
            <c:spPr>
              <a:noFill/>
              <a:ln>
                <a:noFill/>
              </a:ln>
              <a:effectLst/>
            </c:spPr>
            <c:txPr>
              <a:bodyPr rot="0" spcFirstLastPara="1"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[工作簿2.xlsx]Sheet1!$M$22:$M$26</c:f>
              <c:numCache>
                <c:formatCode>General</c:formatCode>
                <c:ptCount val="5"/>
                <c:pt idx="0">
                  <c:v>2020</c:v>
                </c:pt>
                <c:pt idx="1">
                  <c:v>2021</c:v>
                </c:pt>
                <c:pt idx="2">
                  <c:v>2022</c:v>
                </c:pt>
                <c:pt idx="3">
                  <c:v>2023</c:v>
                </c:pt>
                <c:pt idx="4">
                  <c:v>2024</c:v>
                </c:pt>
              </c:numCache>
            </c:numRef>
          </c:cat>
          <c:val>
            <c:numRef>
              <c:f>[工作簿2.xlsx]Sheet1!$N$22:$N$26</c:f>
              <c:numCache>
                <c:formatCode>General</c:formatCode>
                <c:ptCount val="5"/>
                <c:pt idx="0">
                  <c:v>30502.52</c:v>
                </c:pt>
                <c:pt idx="1">
                  <c:v>35435.57</c:v>
                </c:pt>
                <c:pt idx="2">
                  <c:v>36737.52</c:v>
                </c:pt>
                <c:pt idx="3">
                  <c:v>38710.69</c:v>
                </c:pt>
                <c:pt idx="4">
                  <c:v>45048.24</c:v>
                </c:pt>
              </c:numCache>
            </c:numRef>
          </c:val>
          <c:smooth val="false"/>
        </c:ser>
        <c:dLbls>
          <c:showLegendKey val="false"/>
          <c:showVal val="true"/>
          <c:showCatName val="false"/>
          <c:showSerName val="false"/>
          <c:showPercent val="false"/>
          <c:showBubbleSize val="false"/>
        </c:dLbls>
        <c:dropLines>
          <c:spPr>
            <a:ln w="9525" cap="flat" cmpd="sng" algn="ctr">
              <a:gradFill>
                <a:gsLst>
                  <a:gs pos="0">
                    <a:schemeClr val="accent1"/>
                  </a:gs>
                  <a:gs pos="100000">
                    <a:schemeClr val="bg1"/>
                  </a:gs>
                </a:gsLst>
                <a:lin ang="5400000" scaled="true"/>
              </a:gradFill>
              <a:round/>
            </a:ln>
            <a:effectLst/>
          </c:spPr>
        </c:dropLines>
        <c:marker val="false"/>
        <c:smooth val="false"/>
        <c:axId val="819544976"/>
        <c:axId val="890936241"/>
      </c:lineChart>
      <c:catAx>
        <c:axId val="819544976"/>
        <c:scaling>
          <c:orientation val="minMax"/>
        </c:scaling>
        <c:delete val="false"/>
        <c:axPos val="b"/>
        <c:numFmt formatCode="General" sourceLinked="true"/>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1" vertOverflow="ellipsis" vert="horz" wrap="square" anchor="ctr" anchorCtr="true"/>
          <a:lstStyle/>
          <a:p>
            <a:pPr>
              <a:defRPr lang="zh-CN" sz="8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0936241"/>
        <c:crosses val="autoZero"/>
        <c:auto val="true"/>
        <c:lblAlgn val="ctr"/>
        <c:lblOffset val="100"/>
        <c:noMultiLvlLbl val="false"/>
      </c:catAx>
      <c:valAx>
        <c:axId val="890936241"/>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8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9544976"/>
        <c:crosses val="autoZero"/>
        <c:crossBetween val="between"/>
      </c:valAx>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8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自定义 10">
    <a:dk1>
      <a:srgbClr val="000000"/>
    </a:dk1>
    <a:lt1>
      <a:srgbClr val="FFFFFF"/>
    </a:lt1>
    <a:dk2>
      <a:srgbClr val="44546A"/>
    </a:dk2>
    <a:lt2>
      <a:srgbClr val="E7E6E6"/>
    </a:lt2>
    <a:accent1>
      <a:srgbClr val="3875FF"/>
    </a:accent1>
    <a:accent2>
      <a:srgbClr val="FCBE00"/>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28745</Words>
  <Characters>30467</Characters>
  <Lines>179</Lines>
  <Paragraphs>50</Paragraphs>
  <TotalTime>362</TotalTime>
  <ScaleCrop>false</ScaleCrop>
  <LinksUpToDate>false</LinksUpToDate>
  <CharactersWithSpaces>31228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2025-12-16T22:01:00Z</dcterms:created>
  <dc:creator>MA</dc:creator>
  <cp:lastModifiedBy>张一鸣</cp:lastModifiedBy>
  <cp:lastPrinted>2026-01-14T20:13:00Z</cp:lastPrinted>
  <dcterms:modified xsi:type="dcterms:W3CDTF">2026-01-15T15:25:02Z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eyJoZGlkIjoiYmJlZWRiNDNmZTc3Mjk3NWQwNDM4YTk2ZTQzNDdmYTYiLCJ1c2VySWQiOiIyOTg5MDMyODgifQ==</vt:lpwstr>
  </property>
  <property fmtid="{D5CDD505-2E9C-101B-9397-08002B2CF9AE}" pid="3" name="KSOProductBuildVer">
    <vt:lpwstr>2052-11.8.2.10458</vt:lpwstr>
  </property>
  <property fmtid="{D5CDD505-2E9C-101B-9397-08002B2CF9AE}" pid="4" name="ICV">
    <vt:lpwstr>207EE7D8691448F7B233F8F0F658F881_13</vt:lpwstr>
  </property>
</Properties>
</file>