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民治体育公园</w:t>
      </w:r>
      <w:r>
        <w:rPr>
          <w:rFonts w:hint="default" w:ascii="方正小标宋简体" w:hAnsi="方正小标宋简体" w:eastAsia="方正小标宋简体" w:cs="方正小标宋简体"/>
          <w:b w:val="0"/>
          <w:bCs w:val="0"/>
          <w:kern w:val="2"/>
          <w:sz w:val="44"/>
          <w:szCs w:val="44"/>
          <w:lang w:val="en-US" w:eastAsia="zh-CN" w:bidi="ar-SA"/>
        </w:rPr>
        <w:t>202</w:t>
      </w:r>
      <w:r>
        <w:rPr>
          <w:rFonts w:hint="eastAsia" w:ascii="方正小标宋简体" w:hAnsi="方正小标宋简体" w:eastAsia="方正小标宋简体" w:cs="方正小标宋简体"/>
          <w:b w:val="0"/>
          <w:bCs w:val="0"/>
          <w:kern w:val="2"/>
          <w:sz w:val="44"/>
          <w:szCs w:val="44"/>
          <w:lang w:val="en-US" w:eastAsia="zh-CN" w:bidi="ar-SA"/>
        </w:rPr>
        <w:t>6</w:t>
      </w:r>
      <w:r>
        <w:rPr>
          <w:rFonts w:hint="default" w:ascii="方正小标宋简体" w:hAnsi="方正小标宋简体" w:eastAsia="方正小标宋简体" w:cs="方正小标宋简体"/>
          <w:b w:val="0"/>
          <w:bCs w:val="0"/>
          <w:kern w:val="2"/>
          <w:sz w:val="44"/>
          <w:szCs w:val="44"/>
          <w:lang w:val="en-US" w:eastAsia="zh-CN" w:bidi="ar-SA"/>
        </w:rPr>
        <w:t>-202</w:t>
      </w:r>
      <w:r>
        <w:rPr>
          <w:rFonts w:hint="eastAsia" w:ascii="方正小标宋简体" w:hAnsi="方正小标宋简体" w:eastAsia="方正小标宋简体" w:cs="方正小标宋简体"/>
          <w:b w:val="0"/>
          <w:bCs w:val="0"/>
          <w:kern w:val="2"/>
          <w:sz w:val="44"/>
          <w:szCs w:val="44"/>
          <w:lang w:val="en-US" w:eastAsia="zh-CN" w:bidi="ar-SA"/>
        </w:rPr>
        <w:t>7年运营服务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b w:val="0"/>
          <w:bCs w:val="0"/>
          <w:sz w:val="44"/>
          <w:szCs w:val="44"/>
        </w:rPr>
      </w:pPr>
      <w:r>
        <w:rPr>
          <w:rFonts w:hint="eastAsia" w:ascii="方正小标宋简体" w:hAnsi="方正小标宋简体" w:eastAsia="方正小标宋简体" w:cs="方正小标宋简体"/>
          <w:b w:val="0"/>
          <w:bCs w:val="0"/>
          <w:kern w:val="2"/>
          <w:sz w:val="44"/>
          <w:szCs w:val="44"/>
          <w:lang w:val="en-US" w:eastAsia="zh-CN" w:bidi="ar-SA"/>
        </w:rPr>
        <w:t>项目采购需</w:t>
      </w:r>
      <w:r>
        <w:rPr>
          <w:rFonts w:hint="eastAsia" w:ascii="方正小标宋简体" w:hAnsi="方正小标宋简体" w:eastAsia="方正小标宋简体" w:cs="方正小标宋简体"/>
          <w:b w:val="0"/>
          <w:bCs w:val="0"/>
          <w:sz w:val="44"/>
          <w:szCs w:val="44"/>
        </w:rPr>
        <w:t>求书</w:t>
      </w:r>
    </w:p>
    <w:p>
      <w:pPr>
        <w:keepNext w:val="0"/>
        <w:keepLines w:val="0"/>
        <w:pageBreakBefore w:val="0"/>
        <w:widowControl w:val="0"/>
        <w:numPr>
          <w:ilvl w:val="0"/>
          <w:numId w:val="0"/>
        </w:numPr>
        <w:tabs>
          <w:tab w:val="left" w:pos="1820"/>
        </w:tabs>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Cs/>
          <w:sz w:val="32"/>
          <w:szCs w:val="32"/>
        </w:rPr>
      </w:pPr>
    </w:p>
    <w:p>
      <w:pPr>
        <w:keepNext w:val="0"/>
        <w:keepLines w:val="0"/>
        <w:pageBreakBefore w:val="0"/>
        <w:widowControl w:val="0"/>
        <w:numPr>
          <w:ilvl w:val="0"/>
          <w:numId w:val="1"/>
        </w:numPr>
        <w:tabs>
          <w:tab w:val="left" w:pos="1820"/>
        </w:tabs>
        <w:kinsoku/>
        <w:wordWrap/>
        <w:overflowPunct/>
        <w:topLinePunct w:val="0"/>
        <w:autoSpaceDE/>
        <w:autoSpaceDN/>
        <w:bidi w:val="0"/>
        <w:adjustRightInd/>
        <w:snapToGrid w:val="0"/>
        <w:spacing w:line="560" w:lineRule="exact"/>
        <w:ind w:right="0" w:righ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lang w:val="en"/>
        </w:rPr>
      </w:pPr>
      <w:r>
        <w:rPr>
          <w:rFonts w:hint="eastAsia" w:ascii="仿宋_GB2312" w:hAnsi="Times New Roman" w:eastAsia="仿宋_GB2312" w:cs="Times New Roman"/>
          <w:sz w:val="32"/>
          <w:szCs w:val="32"/>
          <w:lang w:val="en-US" w:eastAsia="zh-CN"/>
        </w:rPr>
        <w:t>民治体育公园位于民治街道民治大道和民康路交汇口东南角，总用地面积约3.7万平方米。其中配套文体设施包括标准11人制足球场1片，篮球场4片，康体设施、儿童活动区、休闲活动区共2400平方米以及健身步道600米。另含地下停车场</w:t>
      </w:r>
      <w:r>
        <w:rPr>
          <w:rFonts w:hint="eastAsia" w:ascii="仿宋_GB2312" w:hAnsi="Times New Roman" w:eastAsia="仿宋_GB2312" w:cs="Times New Roman"/>
          <w:b w:val="0"/>
          <w:bCs w:val="0"/>
          <w:sz w:val="32"/>
          <w:szCs w:val="32"/>
          <w:lang w:val="en-US" w:eastAsia="zh-CN"/>
        </w:rPr>
        <w:t>2层</w:t>
      </w:r>
      <w:r>
        <w:rPr>
          <w:rFonts w:hint="eastAsia" w:ascii="仿宋_GB2312" w:hAnsi="Times New Roman" w:eastAsia="仿宋_GB2312" w:cs="Times New Roman"/>
          <w:b w:val="0"/>
          <w:bCs w:val="0"/>
          <w:sz w:val="32"/>
          <w:szCs w:val="32"/>
          <w:lang w:eastAsia="zh-CN"/>
        </w:rPr>
        <w:t>。</w:t>
      </w:r>
      <w:r>
        <w:rPr>
          <w:rFonts w:hint="eastAsia" w:ascii="仿宋_GB2312" w:eastAsia="仿宋_GB2312"/>
          <w:b w:val="0"/>
          <w:bCs w:val="0"/>
          <w:sz w:val="32"/>
          <w:szCs w:val="32"/>
          <w:highlight w:val="none"/>
        </w:rPr>
        <w:t>为</w:t>
      </w:r>
      <w:r>
        <w:rPr>
          <w:rFonts w:hint="eastAsia" w:ascii="仿宋_GB2312" w:eastAsia="仿宋_GB2312"/>
          <w:b w:val="0"/>
          <w:bCs w:val="0"/>
          <w:sz w:val="32"/>
          <w:szCs w:val="32"/>
          <w:highlight w:val="none"/>
          <w:lang w:eastAsia="zh-CN"/>
        </w:rPr>
        <w:t>保障场馆建设运营衔接有序，提升现场品质、降低运营风险，营造温馨和谐的健身氛围，</w:t>
      </w:r>
      <w:r>
        <w:rPr>
          <w:rFonts w:hint="eastAsia" w:ascii="仿宋_GB2312" w:eastAsia="仿宋_GB2312"/>
          <w:b w:val="0"/>
          <w:bCs w:val="0"/>
          <w:sz w:val="32"/>
          <w:szCs w:val="32"/>
          <w:highlight w:val="none"/>
          <w:lang w:val="en-US" w:eastAsia="zh-CN"/>
        </w:rPr>
        <w:t>现</w:t>
      </w:r>
      <w:r>
        <w:rPr>
          <w:rFonts w:hint="eastAsia" w:ascii="仿宋_GB2312" w:eastAsia="仿宋_GB2312"/>
          <w:b w:val="0"/>
          <w:bCs w:val="0"/>
          <w:sz w:val="32"/>
          <w:szCs w:val="32"/>
          <w:highlight w:val="none"/>
          <w:lang w:eastAsia="zh-CN"/>
        </w:rPr>
        <w:t>启动</w:t>
      </w:r>
      <w:r>
        <w:rPr>
          <w:rFonts w:hint="eastAsia" w:ascii="仿宋_GB2312" w:hAnsi="仿宋_GB2312" w:eastAsia="仿宋_GB2312" w:cs="仿宋_GB2312"/>
          <w:sz w:val="32"/>
          <w:szCs w:val="32"/>
          <w:lang w:val="en-US" w:eastAsia="zh-CN"/>
        </w:rPr>
        <w:t>2026-2027年民治体育公园运营服务项目</w:t>
      </w:r>
      <w:r>
        <w:rPr>
          <w:rFonts w:hint="eastAsia" w:ascii="仿宋_GB2312" w:eastAsia="仿宋_GB2312"/>
          <w:b w:val="0"/>
          <w:bCs w:val="0"/>
          <w:sz w:val="32"/>
          <w:szCs w:val="32"/>
          <w:highlight w:val="none"/>
          <w:lang w:eastAsia="zh-CN"/>
        </w:rPr>
        <w:t>招采工作</w:t>
      </w:r>
      <w:r>
        <w:rPr>
          <w:rFonts w:hint="eastAsia" w:ascii="仿宋_GB2312" w:hAnsi="仿宋_GB2312" w:eastAsia="仿宋_GB2312" w:cs="仿宋_GB2312"/>
          <w:sz w:val="32"/>
          <w:szCs w:val="32"/>
          <w:lang w:eastAsia="zh-CN"/>
        </w:rPr>
        <w:t>，</w:t>
      </w:r>
      <w:r>
        <w:rPr>
          <w:rFonts w:hint="eastAsia" w:ascii="仿宋_GB2312" w:eastAsia="仿宋_GB2312"/>
          <w:sz w:val="32"/>
          <w:szCs w:val="32"/>
          <w:highlight w:val="none"/>
        </w:rPr>
        <w:t>协助我局</w:t>
      </w:r>
      <w:r>
        <w:rPr>
          <w:rFonts w:hint="eastAsia" w:ascii="仿宋_GB2312" w:eastAsia="仿宋_GB2312"/>
          <w:sz w:val="32"/>
          <w:szCs w:val="32"/>
          <w:highlight w:val="none"/>
          <w:lang w:eastAsia="zh-CN"/>
        </w:rPr>
        <w:t>开展民治体育公园运营、物业服务工作。</w:t>
      </w:r>
    </w:p>
    <w:p>
      <w:pPr>
        <w:keepNext w:val="0"/>
        <w:keepLines w:val="0"/>
        <w:pageBreakBefore w:val="0"/>
        <w:widowControl w:val="0"/>
        <w:numPr>
          <w:ilvl w:val="0"/>
          <w:numId w:val="0"/>
        </w:numPr>
        <w:tabs>
          <w:tab w:val="left" w:pos="1820"/>
        </w:tabs>
        <w:kinsoku/>
        <w:wordWrap/>
        <w:overflowPunct/>
        <w:topLinePunct w:val="0"/>
        <w:autoSpaceDE/>
        <w:autoSpaceDN/>
        <w:bidi w:val="0"/>
        <w:adjustRightInd/>
        <w:snapToGrid w:val="0"/>
        <w:spacing w:line="560" w:lineRule="exact"/>
        <w:ind w:right="0" w:righ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项目内容</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（一）项目服务时间：</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合同签订后12个月。</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（二）项目要求说明：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实施规范化管理。严格制度化考核，建立健全科学合理的体育场馆管理监督管理机制，如设施设备维护保养制度、突发公共事件预防预警及应急处置预案。定期开展安全检查、培训和演习，</w:t>
      </w:r>
      <w:r>
        <w:rPr>
          <w:rFonts w:hint="eastAsia" w:ascii="仿宋_GB2312" w:hAnsi="仿宋_GB2312" w:eastAsia="仿宋_GB2312" w:cs="仿宋_GB2312"/>
          <w:color w:val="000000"/>
          <w:kern w:val="0"/>
          <w:sz w:val="32"/>
          <w:szCs w:val="32"/>
          <w:lang w:val="en-US" w:eastAsia="zh-CN"/>
        </w:rPr>
        <w:t>对施工工艺与安全性、场地设施、照明供电系统、消防设施设备、安全监控系统、高低压配电、后备电源设备、电梯、给排水系统及地下停车场等重点区域进行巡查、运行、维护、保养，将发现的问题进行记录并跟进整改，质保期内如有需要原施工方配合整改的问题及时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2.管理场馆能源消耗。</w:t>
      </w:r>
      <w:r>
        <w:rPr>
          <w:rFonts w:hint="eastAsia" w:ascii="仿宋_GB2312" w:hAnsi="仿宋_GB2312" w:eastAsia="仿宋_GB2312" w:cs="仿宋_GB2312"/>
          <w:color w:val="000000"/>
          <w:kern w:val="0"/>
          <w:sz w:val="32"/>
          <w:szCs w:val="32"/>
          <w:lang w:eastAsia="zh-CN"/>
        </w:rPr>
        <w:t>针对场馆内不同的碳排放设施实现统</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lang w:eastAsia="zh-CN"/>
        </w:rPr>
        <w:t>管理，确保在场馆运营过程中合理使用水电，做到节电节水，杜绝浪费，</w:t>
      </w:r>
      <w:r>
        <w:rPr>
          <w:rFonts w:hint="eastAsia" w:ascii="仿宋_GB2312" w:hAnsi="仿宋_GB2312" w:eastAsia="仿宋_GB2312" w:cs="仿宋_GB2312"/>
          <w:color w:val="000000"/>
          <w:kern w:val="0"/>
          <w:sz w:val="32"/>
          <w:szCs w:val="32"/>
          <w:lang w:val="en-US" w:eastAsia="zh-CN"/>
        </w:rPr>
        <w:t>采取有效措施提升能耗利用率。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配备的高水准专</w:t>
      </w:r>
      <w:r>
        <w:rPr>
          <w:rFonts w:hint="eastAsia" w:ascii="仿宋_GB2312" w:hAnsi="仿宋_GB2312" w:eastAsia="仿宋_GB2312" w:cs="仿宋_GB2312"/>
          <w:color w:val="000000"/>
          <w:kern w:val="0"/>
          <w:sz w:val="32"/>
          <w:szCs w:val="32"/>
        </w:rPr>
        <w:t>业化</w:t>
      </w:r>
      <w:r>
        <w:rPr>
          <w:rFonts w:hint="eastAsia" w:ascii="仿宋_GB2312" w:hAnsi="仿宋_GB2312" w:eastAsia="仿宋_GB2312" w:cs="仿宋_GB2312"/>
          <w:color w:val="000000"/>
          <w:kern w:val="0"/>
          <w:sz w:val="32"/>
          <w:szCs w:val="32"/>
          <w:lang w:val="en-US" w:eastAsia="zh-CN"/>
        </w:rPr>
        <w:t>运营</w:t>
      </w:r>
      <w:r>
        <w:rPr>
          <w:rFonts w:hint="eastAsia" w:ascii="仿宋_GB2312" w:hAnsi="仿宋_GB2312" w:eastAsia="仿宋_GB2312" w:cs="仿宋_GB2312"/>
          <w:color w:val="000000"/>
          <w:kern w:val="0"/>
          <w:sz w:val="32"/>
          <w:szCs w:val="32"/>
        </w:rPr>
        <w:t>管理服务团队。投标方为</w:t>
      </w:r>
      <w:r>
        <w:rPr>
          <w:rFonts w:hint="eastAsia" w:ascii="仿宋_GB2312" w:hAnsi="仿宋_GB2312" w:eastAsia="仿宋_GB2312" w:cs="仿宋_GB2312"/>
          <w:color w:val="000000"/>
          <w:kern w:val="0"/>
          <w:sz w:val="32"/>
          <w:szCs w:val="32"/>
          <w:lang w:val="en-US" w:eastAsia="zh-CN"/>
        </w:rPr>
        <w:t>民治体育公园</w:t>
      </w:r>
      <w:r>
        <w:rPr>
          <w:rFonts w:hint="eastAsia" w:ascii="仿宋_GB2312" w:hAnsi="仿宋_GB2312" w:eastAsia="仿宋_GB2312" w:cs="仿宋_GB2312"/>
          <w:color w:val="000000"/>
          <w:kern w:val="0"/>
          <w:sz w:val="32"/>
          <w:szCs w:val="32"/>
        </w:rPr>
        <w:t>配备的管理服务团队（含</w:t>
      </w:r>
      <w:r>
        <w:rPr>
          <w:rFonts w:hint="eastAsia" w:ascii="仿宋_GB2312" w:hAnsi="仿宋_GB2312" w:eastAsia="仿宋_GB2312" w:cs="仿宋_GB2312"/>
          <w:color w:val="000000"/>
          <w:kern w:val="0"/>
          <w:sz w:val="32"/>
          <w:szCs w:val="32"/>
          <w:lang w:val="en-US" w:eastAsia="zh-CN"/>
        </w:rPr>
        <w:t>服务人员、场馆管理人员、秩序维护服务团队、安保、保洁等人员</w:t>
      </w:r>
      <w:r>
        <w:rPr>
          <w:rFonts w:hint="eastAsia" w:ascii="仿宋_GB2312" w:hAnsi="仿宋_GB2312" w:eastAsia="仿宋_GB2312" w:cs="仿宋_GB2312"/>
          <w:color w:val="000000"/>
          <w:kern w:val="0"/>
          <w:sz w:val="32"/>
          <w:szCs w:val="32"/>
        </w:rPr>
        <w:t>），满足采购方对场馆的日常管理及服务要求；投标方须合法经营，</w:t>
      </w:r>
      <w:r>
        <w:rPr>
          <w:rFonts w:hint="eastAsia" w:ascii="仿宋_GB2312" w:hAnsi="仿宋_GB2312" w:eastAsia="仿宋_GB2312" w:cs="仿宋_GB2312"/>
          <w:color w:val="000000"/>
          <w:kern w:val="0"/>
          <w:sz w:val="32"/>
          <w:szCs w:val="32"/>
          <w:lang w:eastAsia="zh-CN"/>
        </w:rPr>
        <w:t>切实</w:t>
      </w:r>
      <w:r>
        <w:rPr>
          <w:rFonts w:hint="eastAsia" w:ascii="仿宋_GB2312" w:hAnsi="仿宋_GB2312" w:eastAsia="仿宋_GB2312" w:cs="仿宋_GB2312"/>
          <w:color w:val="000000"/>
          <w:kern w:val="0"/>
          <w:sz w:val="32"/>
          <w:szCs w:val="32"/>
        </w:rPr>
        <w:t>保证</w:t>
      </w:r>
      <w:r>
        <w:rPr>
          <w:rFonts w:hint="eastAsia" w:ascii="仿宋_GB2312" w:hAnsi="仿宋_GB2312" w:eastAsia="仿宋_GB2312" w:cs="仿宋_GB2312"/>
          <w:color w:val="000000"/>
          <w:kern w:val="0"/>
          <w:sz w:val="32"/>
          <w:szCs w:val="32"/>
          <w:lang w:val="en-US" w:eastAsia="zh-CN"/>
        </w:rPr>
        <w:t>服务人员的</w:t>
      </w:r>
      <w:r>
        <w:rPr>
          <w:rFonts w:hint="eastAsia" w:ascii="仿宋_GB2312" w:hAnsi="仿宋_GB2312" w:eastAsia="仿宋_GB2312" w:cs="仿宋_GB2312"/>
          <w:color w:val="000000"/>
          <w:kern w:val="0"/>
          <w:sz w:val="32"/>
          <w:szCs w:val="32"/>
        </w:rPr>
        <w:t>合法权益，按照工作需求提供必要的福利，</w:t>
      </w:r>
      <w:r>
        <w:rPr>
          <w:rFonts w:hint="eastAsia" w:ascii="仿宋_GB2312" w:hAnsi="仿宋_GB2312" w:eastAsia="仿宋_GB2312" w:cs="仿宋_GB2312"/>
          <w:color w:val="000000"/>
          <w:kern w:val="0"/>
          <w:sz w:val="32"/>
          <w:szCs w:val="32"/>
          <w:lang w:val="en-US" w:eastAsia="zh-CN"/>
        </w:rPr>
        <w:t>项目服务人员的</w:t>
      </w:r>
      <w:r>
        <w:rPr>
          <w:rFonts w:hint="eastAsia" w:ascii="仿宋_GB2312" w:hAnsi="仿宋_GB2312" w:eastAsia="仿宋_GB2312" w:cs="仿宋_GB2312"/>
          <w:color w:val="000000"/>
          <w:kern w:val="0"/>
          <w:sz w:val="32"/>
          <w:szCs w:val="32"/>
        </w:rPr>
        <w:t>人事关系以及劳动关系由投标方负责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服务项目不得转包</w:t>
      </w:r>
      <w:r>
        <w:rPr>
          <w:rFonts w:hint="eastAsia" w:ascii="仿宋_GB2312" w:hAnsi="仿宋_GB2312" w:eastAsia="仿宋_GB2312" w:cs="仿宋_GB2312"/>
          <w:color w:val="000000"/>
          <w:kern w:val="0"/>
          <w:sz w:val="32"/>
          <w:szCs w:val="32"/>
        </w:rPr>
        <w:t>，投标方不得出现拖欠</w:t>
      </w:r>
      <w:r>
        <w:rPr>
          <w:rFonts w:hint="eastAsia" w:ascii="仿宋_GB2312" w:hAnsi="仿宋_GB2312" w:eastAsia="仿宋_GB2312" w:cs="仿宋_GB2312"/>
          <w:color w:val="000000"/>
          <w:kern w:val="0"/>
          <w:sz w:val="32"/>
          <w:szCs w:val="32"/>
          <w:lang w:val="en-US" w:eastAsia="zh-CN"/>
        </w:rPr>
        <w:t>工作人员</w:t>
      </w:r>
      <w:r>
        <w:rPr>
          <w:rFonts w:hint="eastAsia" w:ascii="仿宋_GB2312" w:hAnsi="仿宋_GB2312" w:eastAsia="仿宋_GB2312" w:cs="仿宋_GB2312"/>
          <w:color w:val="000000"/>
          <w:kern w:val="0"/>
          <w:sz w:val="32"/>
          <w:szCs w:val="32"/>
        </w:rPr>
        <w:t>工资等损害</w:t>
      </w:r>
      <w:r>
        <w:rPr>
          <w:rFonts w:hint="eastAsia" w:ascii="仿宋_GB2312" w:hAnsi="仿宋_GB2312" w:eastAsia="仿宋_GB2312" w:cs="仿宋_GB2312"/>
          <w:color w:val="000000"/>
          <w:kern w:val="0"/>
          <w:sz w:val="32"/>
          <w:szCs w:val="32"/>
          <w:lang w:val="en-US" w:eastAsia="zh-CN"/>
        </w:rPr>
        <w:t>工作人员</w:t>
      </w:r>
      <w:r>
        <w:rPr>
          <w:rFonts w:hint="eastAsia" w:ascii="仿宋_GB2312" w:hAnsi="仿宋_GB2312" w:eastAsia="仿宋_GB2312" w:cs="仿宋_GB2312"/>
          <w:color w:val="000000"/>
          <w:kern w:val="0"/>
          <w:sz w:val="32"/>
          <w:szCs w:val="32"/>
        </w:rPr>
        <w:t>合法权益行为。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default" w:ascii="仿宋_GB2312" w:hAnsi="仿宋_GB2312" w:eastAsia="仿宋_GB2312" w:cs="仿宋_GB2312"/>
          <w:color w:val="000000"/>
          <w:kern w:val="0"/>
          <w:sz w:val="32"/>
          <w:szCs w:val="32"/>
          <w:highlight w:val="none"/>
          <w:lang w:val="en" w:eastAsia="zh-CN"/>
        </w:rPr>
        <w:t>4</w:t>
      </w:r>
      <w:r>
        <w:rPr>
          <w:rFonts w:hint="eastAsia" w:ascii="仿宋_GB2312" w:hAnsi="仿宋_GB2312" w:eastAsia="仿宋_GB2312" w:cs="仿宋_GB2312"/>
          <w:color w:val="000000"/>
          <w:kern w:val="0"/>
          <w:sz w:val="32"/>
          <w:szCs w:val="32"/>
          <w:highlight w:val="none"/>
          <w:lang w:val="en-US" w:eastAsia="zh-CN"/>
        </w:rPr>
        <w:t>.做好政府主导的赛事活动保障工作及</w:t>
      </w:r>
      <w:r>
        <w:rPr>
          <w:rFonts w:hint="eastAsia" w:ascii="仿宋_GB2312" w:hAnsi="仿宋_GB2312" w:eastAsia="仿宋_GB2312" w:cs="仿宋_GB2312"/>
          <w:color w:val="000000"/>
          <w:kern w:val="0"/>
          <w:sz w:val="32"/>
          <w:szCs w:val="32"/>
          <w:highlight w:val="none"/>
        </w:rPr>
        <w:t>公益服务。</w:t>
      </w:r>
      <w:r>
        <w:rPr>
          <w:rFonts w:hint="eastAsia" w:ascii="仿宋_GB2312" w:hAnsi="仿宋" w:eastAsia="仿宋_GB2312" w:cs="仿宋"/>
          <w:b w:val="0"/>
          <w:bCs w:val="0"/>
          <w:kern w:val="2"/>
          <w:sz w:val="32"/>
          <w:szCs w:val="32"/>
          <w:lang w:val="en-US" w:eastAsia="zh-CN" w:bidi="ar-SA"/>
        </w:rPr>
        <w:t>每周开放时间累计不得少于40小时，全年开放不少于330天，免费或低收费服务项目及开放时间等内容需向社会公示，对学生、老年人、残疾人等实行免费或低收费开放，参考《公共体育场馆向社会免费或低收费开放补助资金管理办法》执行。</w:t>
      </w:r>
      <w:r>
        <w:rPr>
          <w:rFonts w:hint="eastAsia" w:ascii="仿宋_GB2312" w:hAnsi="仿宋" w:eastAsia="仿宋_GB2312" w:cs="仿宋"/>
          <w:kern w:val="2"/>
          <w:sz w:val="32"/>
          <w:szCs w:val="32"/>
          <w:highlight w:val="none"/>
          <w:lang w:val="en-US" w:eastAsia="zh-CN" w:bidi="ar-SA"/>
        </w:rPr>
        <w:t>保障区业余体校青少年足球队公益训练的场地使用需求及场地保障工作。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default" w:ascii="仿宋_GB2312" w:hAnsi="仿宋_GB2312" w:eastAsia="仿宋_GB2312" w:cs="仿宋_GB2312"/>
          <w:color w:val="000000"/>
          <w:kern w:val="0"/>
          <w:sz w:val="32"/>
          <w:szCs w:val="32"/>
          <w:lang w:val="en" w:eastAsia="zh-CN"/>
        </w:rPr>
        <w:t>5</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highlight w:val="none"/>
          <w:lang w:val="en-US" w:eastAsia="zh-CN"/>
        </w:rPr>
        <w:t>针对民治体育公园足球场实际情况，拟定年度养护计划，并按照专业的养护方法做好相关保障工作，具体球场养护工作包括但不限于场地划线、灌溉、施肥、修剪、通气、填砂、病虫害草防治等，确保足球场达到草坪草势旺盛、无斑秃、无杂草、无病虫害的对外开放标准状态。</w:t>
      </w:r>
    </w:p>
    <w:p>
      <w:pPr>
        <w:spacing w:line="56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lang w:val="en-US" w:eastAsia="zh-CN"/>
        </w:rPr>
        <w:t>.绿化、草坪养护及消杀管理。室外绿化及园林景观、绿化的日常管养，包括修剪施肥、浇水、补种绿化（每月施肥三次以上，春夏秋每半月修剪一次，冬季每45天修剪一次）及公共区域的四害消杀。</w:t>
      </w:r>
    </w:p>
    <w:p>
      <w:pPr>
        <w:spacing w:line="560" w:lineRule="exact"/>
        <w:ind w:firstLine="640" w:firstLineChars="200"/>
        <w:rPr>
          <w:rFonts w:hint="eastAsia"/>
          <w:lang w:val="en-US" w:eastAsia="zh-CN"/>
        </w:rPr>
      </w:pPr>
      <w:r>
        <w:rPr>
          <w:rFonts w:hint="default" w:ascii="仿宋_GB2312" w:hAnsi="仿宋_GB2312" w:eastAsia="仿宋_GB2312" w:cs="仿宋_GB2312"/>
          <w:sz w:val="32"/>
          <w:szCs w:val="32"/>
          <w:lang w:val="en" w:eastAsia="zh-CN"/>
        </w:rPr>
        <w:t>7</w:t>
      </w:r>
      <w:r>
        <w:rPr>
          <w:rFonts w:hint="eastAsia" w:ascii="仿宋_GB2312" w:hAnsi="仿宋_GB2312" w:eastAsia="仿宋_GB2312" w:cs="仿宋_GB2312"/>
          <w:sz w:val="32"/>
          <w:szCs w:val="32"/>
          <w:lang w:val="en-US" w:eastAsia="zh-CN"/>
        </w:rPr>
        <w:t>.治安保卫工作。主要包含公共区域的场地安全巡查、人员进出管控、停车场日常管理、安防值班、公共秩序管理及防火、防盗、防暴的安全保卫应急处置工作，对停车场、全民健身场地等园区重点区域进行日常安保巡查，确保每两小时1次。</w:t>
      </w:r>
    </w:p>
    <w:p>
      <w:pPr>
        <w:spacing w:line="560" w:lineRule="exact"/>
        <w:ind w:firstLine="640" w:firstLineChars="200"/>
        <w:rPr>
          <w:rFonts w:hint="eastAsia" w:ascii="仿宋_GB2312" w:hAnsi="仿宋_GB2312" w:eastAsia="仿宋_GB2312" w:cs="仿宋_GB2312"/>
          <w:kern w:val="2"/>
          <w:sz w:val="32"/>
          <w:szCs w:val="32"/>
          <w:highlight w:val="none"/>
          <w:lang w:val="en-US" w:eastAsia="zh-CN"/>
        </w:rPr>
      </w:pPr>
      <w:r>
        <w:rPr>
          <w:rFonts w:hint="default" w:ascii="仿宋_GB2312" w:hAnsi="仿宋_GB2312" w:eastAsia="仿宋_GB2312" w:cs="仿宋_GB2312"/>
          <w:color w:val="000000"/>
          <w:kern w:val="2"/>
          <w:sz w:val="32"/>
          <w:szCs w:val="32"/>
          <w:highlight w:val="none"/>
          <w:lang w:val="en" w:eastAsia="zh-CN"/>
        </w:rPr>
        <w:t>8</w:t>
      </w:r>
      <w:r>
        <w:rPr>
          <w:rFonts w:hint="eastAsia" w:ascii="仿宋_GB2312" w:hAnsi="仿宋_GB2312" w:eastAsia="仿宋_GB2312" w:cs="仿宋_GB2312"/>
          <w:color w:val="000000"/>
          <w:kern w:val="2"/>
          <w:sz w:val="32"/>
          <w:szCs w:val="32"/>
          <w:highlight w:val="none"/>
          <w:lang w:val="en-US" w:eastAsia="zh-CN"/>
        </w:rPr>
        <w:t>.安全责任</w:t>
      </w:r>
      <w:r>
        <w:rPr>
          <w:rFonts w:hint="eastAsia" w:ascii="仿宋_GB2312" w:hAnsi="仿宋_GB2312" w:eastAsia="仿宋_GB2312" w:cs="仿宋_GB2312"/>
          <w:kern w:val="2"/>
          <w:sz w:val="32"/>
          <w:szCs w:val="32"/>
          <w:highlight w:val="none"/>
          <w:lang w:val="en-US" w:eastAsia="zh-CN"/>
        </w:rPr>
        <w:t>。</w:t>
      </w:r>
      <w:r>
        <w:rPr>
          <w:rFonts w:hint="eastAsia" w:ascii="仿宋_GB2312" w:hAnsi="仿宋_GB2312" w:eastAsia="仿宋_GB2312" w:cs="仿宋_GB2312"/>
          <w:color w:val="000000"/>
          <w:kern w:val="0"/>
          <w:sz w:val="32"/>
          <w:szCs w:val="32"/>
          <w:highlight w:val="none"/>
          <w:lang w:val="en-US" w:eastAsia="zh-CN"/>
        </w:rPr>
        <w:t>投标方需负责民治体育公园公众责任险和财产一切险，负责</w:t>
      </w:r>
      <w:r>
        <w:rPr>
          <w:rFonts w:hint="eastAsia" w:ascii="仿宋_GB2312" w:hAnsi="仿宋_GB2312" w:eastAsia="仿宋_GB2312" w:cs="仿宋_GB2312"/>
          <w:color w:val="000000"/>
          <w:kern w:val="2"/>
          <w:sz w:val="32"/>
          <w:szCs w:val="32"/>
          <w:highlight w:val="none"/>
          <w:lang w:val="en-US" w:eastAsia="zh-CN"/>
        </w:rPr>
        <w:t>运营期间发生的人身及财产安全事故的理赔事宜。同时，投标方必须规范操作设施设备，严格遵守活动举办流程，若因设备操作不规范或不按规章制度执行活动而造成损失，由投标方自行承担责任。</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kern w:val="2"/>
          <w:sz w:val="32"/>
          <w:szCs w:val="32"/>
          <w:highlight w:val="none"/>
          <w:lang w:val="en" w:eastAsia="zh-CN"/>
        </w:rPr>
        <w:t>9</w:t>
      </w:r>
      <w:r>
        <w:rPr>
          <w:rFonts w:hint="eastAsia" w:ascii="仿宋_GB2312" w:hAnsi="仿宋_GB2312" w:eastAsia="仿宋_GB2312" w:cs="仿宋_GB2312"/>
          <w:kern w:val="2"/>
          <w:sz w:val="32"/>
          <w:szCs w:val="32"/>
          <w:highlight w:val="none"/>
          <w:lang w:val="en-US" w:eastAsia="zh-CN"/>
        </w:rPr>
        <w:t>.停车场运营。投标方需保障项目验收后停车场的正常运营，收费严格按照报批通过的价格体系执行，运营期间提升停车场服务品质，扩充商业配套属性，全面</w:t>
      </w:r>
      <w:r>
        <w:rPr>
          <w:rFonts w:hint="eastAsia" w:ascii="仿宋_GB2312" w:hAnsi="仿宋_GB2312" w:eastAsia="仿宋_GB2312" w:cs="仿宋_GB2312"/>
          <w:color w:val="000000"/>
          <w:kern w:val="0"/>
          <w:sz w:val="32"/>
          <w:szCs w:val="32"/>
          <w:lang w:val="en-US" w:eastAsia="zh-CN"/>
        </w:rPr>
        <w:t>提高停车场的综合效益，为市民群众创造更好的停车环境。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1</w:t>
      </w:r>
      <w:r>
        <w:rPr>
          <w:rFonts w:hint="default" w:ascii="仿宋_GB2312" w:hAnsi="仿宋_GB2312" w:eastAsia="仿宋_GB2312" w:cs="仿宋_GB2312"/>
          <w:kern w:val="2"/>
          <w:sz w:val="32"/>
          <w:szCs w:val="32"/>
          <w:highlight w:val="none"/>
          <w:lang w:val="en" w:eastAsia="zh-CN"/>
        </w:rPr>
        <w:t>0</w:t>
      </w:r>
      <w:r>
        <w:rPr>
          <w:rFonts w:hint="eastAsia" w:ascii="仿宋_GB2312" w:hAnsi="仿宋_GB2312" w:eastAsia="仿宋_GB2312" w:cs="仿宋_GB2312"/>
          <w:kern w:val="2"/>
          <w:sz w:val="32"/>
          <w:szCs w:val="32"/>
          <w:highlight w:val="none"/>
          <w:lang w:val="en-US" w:eastAsia="zh-CN"/>
        </w:rPr>
        <w:t>.场馆实行收支两条线管理，场馆管理过程中所产生的门票、停车费、广告、场地租赁等收入须直接上缴采购方指定账户。</w:t>
      </w:r>
      <w:r>
        <w:rPr>
          <w:rFonts w:hint="eastAsia" w:ascii="仿宋_GB2312" w:hAnsi="仿宋_GB2312" w:eastAsia="仿宋_GB2312" w:cs="仿宋_GB2312"/>
          <w:sz w:val="32"/>
          <w:szCs w:val="32"/>
          <w:highlight w:val="none"/>
        </w:rPr>
        <w:t>投标方应配合采购方完成营收数据核对、台账建立、凭证归档等工作，确保营收数据真实、完整、可核查，所有营收数据将作为本项目服务费用结算支付的核心考核依据。</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（三）项目技术要求：</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sz w:val="32"/>
          <w:szCs w:val="32"/>
          <w:lang w:val="en-US" w:eastAsia="zh-CN"/>
        </w:rPr>
        <w:t>1.</w:t>
      </w:r>
      <w:r>
        <w:rPr>
          <w:rFonts w:hint="eastAsia" w:ascii="仿宋_GB2312" w:hAnsi="仿宋" w:eastAsia="仿宋_GB2312" w:cs="仿宋"/>
          <w:b w:val="0"/>
          <w:bCs w:val="0"/>
          <w:sz w:val="32"/>
          <w:szCs w:val="32"/>
          <w:lang w:eastAsia="zh-CN"/>
        </w:rPr>
        <w:t>运营服务方面：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b w:val="0"/>
          <w:bCs w:val="0"/>
          <w:kern w:val="2"/>
          <w:sz w:val="32"/>
          <w:szCs w:val="32"/>
          <w:lang w:val="en-US" w:eastAsia="zh-CN" w:bidi="ar-SA"/>
        </w:rPr>
        <w:t>（1）人员要求，现场工作人员不低于3人/月，含运营负责人、前台客服等团队，现场工作人</w:t>
      </w:r>
      <w:r>
        <w:rPr>
          <w:rFonts w:hint="eastAsia" w:ascii="仿宋_GB2312" w:hAnsi="仿宋" w:eastAsia="仿宋_GB2312" w:cs="仿宋"/>
          <w:kern w:val="2"/>
          <w:sz w:val="32"/>
          <w:szCs w:val="32"/>
          <w:lang w:val="en-US" w:eastAsia="zh-CN" w:bidi="ar-SA"/>
        </w:rPr>
        <w:t>员需负责开放信息公示，客诉处理、收银管理、安全管理工作、日常接待等运营保障工作；</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仿宋"/>
          <w:b w:val="0"/>
          <w:bCs w:val="0"/>
          <w:kern w:val="2"/>
          <w:sz w:val="32"/>
          <w:szCs w:val="32"/>
          <w:lang w:val="en-US" w:eastAsia="zh-CN" w:bidi="ar-SA"/>
        </w:rPr>
      </w:pPr>
      <w:r>
        <w:rPr>
          <w:rFonts w:hint="eastAsia" w:ascii="仿宋_GB2312" w:hAnsi="仿宋" w:eastAsia="仿宋_GB2312" w:cs="仿宋"/>
          <w:b w:val="0"/>
          <w:bCs w:val="0"/>
          <w:kern w:val="2"/>
          <w:sz w:val="32"/>
          <w:szCs w:val="32"/>
          <w:lang w:val="en-US" w:eastAsia="zh-CN" w:bidi="ar-SA"/>
        </w:rPr>
        <w:t>（2）运营后勤保障。投标单位还需负责日常运营后勤保障工作，包含但不限于购买保险、移动办公网络、固定电话、日常运营物资（运营易耗品含足球网、篮球网、场地软包、球场刮水器等运营物资）、日常办公（含开票系统租赁费、办公用品等）、安全警示及导视标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sz w:val="32"/>
          <w:szCs w:val="32"/>
          <w:lang w:val="en-US" w:eastAsia="zh-CN"/>
        </w:rPr>
        <w:t>2.</w:t>
      </w:r>
      <w:r>
        <w:rPr>
          <w:rFonts w:hint="eastAsia" w:ascii="仿宋_GB2312" w:hAnsi="仿宋" w:eastAsia="仿宋_GB2312" w:cs="仿宋"/>
          <w:b w:val="0"/>
          <w:bCs w:val="0"/>
          <w:sz w:val="32"/>
          <w:szCs w:val="32"/>
          <w:lang w:eastAsia="zh-CN"/>
        </w:rPr>
        <w:t>物业服务方面：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（1）物业管理总体服务标准及要求：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物业管理服务严格执行国家相关法律法规、ISO9001、ISO14001、国家治安管理条例等标准实施专业化管理。建立完善的物业管理服务治安保卫流程、现场操作工作计划，有计划、有检查，采购单位满意率达95%以上。</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（2）主要物业服务标准及要求：</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提供切实可行的运行管理、维护保养、维修的实施方案和各种措施；制定设备安全运行管理、岗位责任制、定期巡视检查、操作规程及监督检查制度，建立岗位责任制，并严格执行。</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实行24小时值班制度，保证设备良好，运行正常，无重大管理责任事故；物业零修、急修及时率98％以上，维修合格率100％，并建立维修回访制度且记录完整；</w:t>
      </w:r>
      <w:r>
        <w:rPr>
          <w:rFonts w:hint="eastAsia" w:ascii="仿宋_GB2312" w:hAnsi="仿宋_GB2312" w:eastAsia="仿宋_GB2312" w:cs="仿宋_GB2312"/>
          <w:b w:val="0"/>
          <w:bCs w:val="0"/>
          <w:sz w:val="32"/>
          <w:szCs w:val="32"/>
          <w:lang w:val="en-US" w:eastAsia="zh-CN"/>
        </w:rPr>
        <w:t>负责电梯、消防等设备的日常运行维护及年检年审费用；</w:t>
      </w:r>
      <w:r>
        <w:rPr>
          <w:rFonts w:hint="eastAsia" w:ascii="仿宋_GB2312" w:hAnsi="仿宋_GB2312" w:eastAsia="仿宋_GB2312" w:cs="仿宋_GB2312"/>
          <w:sz w:val="32"/>
          <w:szCs w:val="32"/>
          <w:lang w:val="en-US" w:eastAsia="zh-CN"/>
        </w:rPr>
        <w:t>物业范围内的所有项目（包括设备、设施易损、易耗材料费用，含配电设施、照明灯具[包括办公室内]、给排水等）的维修或配件购置，单个维修或配件购置费用在500元以下（含500元），由中标公司承担和实施，采购单位有权对上述收费项目及标准进行审核和监督。</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（3）清洁、卫生及绿化管理要求：</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做好物业范围内所有的公共区域等部位的卫生清洁、保洁、垃圾清运及现场管理。具体包括：楼梯、消防设施、户外运动康体设施、配电房、设备房、绿化、各类沟井与管道、道路、停车场等，以及其它未列明、但包含上述指定范围以内的场所及设施用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负责红线范围以内所有室内外绿化、楼顶绿化带的养护、修剪造型、施肥、浇水、除杂草、松土、杀虫、杂物清除等管理。根据植物生长习性、种植环境等因素制定科学养护流程及制度，加强巡视，发现植物枯萎或缺水时须立即更换或补给养分，保证及时施肥、修剪，做好病虫害防治、消杀。</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（4）治安保卫管理要求：</w:t>
      </w:r>
    </w:p>
    <w:p>
      <w:pPr>
        <w:spacing w:line="560" w:lineRule="exact"/>
        <w:ind w:firstLine="640" w:firstLineChars="200"/>
        <w:rPr>
          <w:rFonts w:hint="eastAsia"/>
          <w:lang w:val="en-US" w:eastAsia="zh-CN"/>
        </w:rPr>
      </w:pPr>
      <w:r>
        <w:rPr>
          <w:rFonts w:hint="eastAsia" w:ascii="仿宋_GB2312" w:hAnsi="仿宋_GB2312" w:eastAsia="仿宋_GB2312" w:cs="仿宋_GB2312"/>
          <w:sz w:val="32"/>
          <w:szCs w:val="32"/>
          <w:lang w:val="en-US" w:eastAsia="zh-CN"/>
        </w:rPr>
        <w:t>制定完善有效的治安保卫工作计划及制度，依法维护办公场所的日常办公、安全保卫、消防安全的正常工作秩序；加强人员出入登记管理工作及车辆进出、停放秩序管理工作；严格执行24小时值班制度，认真做好各项监控系统管理和值班工作，迅速处置突发事件、确保机关安全；协助有关部门处理好各项应急指挥处置工作，依法维护各项现场秩序，依法妥善解决各种社会治安问题。</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（5）项目人员要求：</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cs="仿宋"/>
          <w:b w:val="0"/>
          <w:bCs w:val="0"/>
          <w:kern w:val="2"/>
          <w:sz w:val="32"/>
          <w:szCs w:val="32"/>
          <w:lang w:val="en-US" w:eastAsia="zh-CN" w:bidi="ar-SA"/>
        </w:rPr>
        <w:t>现场工作人员不低于8人/月，含工程、保洁、安保等岗位，工作人员</w:t>
      </w:r>
      <w:r>
        <w:rPr>
          <w:rFonts w:hint="eastAsia" w:ascii="仿宋_GB2312" w:hAnsi="仿宋_GB2312" w:eastAsia="仿宋_GB2312" w:cs="仿宋_GB2312"/>
          <w:b w:val="0"/>
          <w:bCs w:val="0"/>
          <w:sz w:val="32"/>
          <w:szCs w:val="32"/>
          <w:lang w:val="en-US" w:eastAsia="zh-CN"/>
        </w:rPr>
        <w:t>需持相关</w:t>
      </w:r>
      <w:r>
        <w:rPr>
          <w:rFonts w:hint="eastAsia" w:ascii="仿宋_GB2312" w:hAnsi="仿宋_GB2312" w:eastAsia="仿宋_GB2312" w:cs="仿宋_GB2312"/>
          <w:sz w:val="32"/>
          <w:szCs w:val="32"/>
          <w:lang w:val="en-US" w:eastAsia="zh-CN"/>
        </w:rPr>
        <w:t>上岗资质证书（电工证、保安员证、消防设施操作员证等）且具备有相关工作经验，负责物业项目管理、日常维修、停车场管理、安全保卫、场地巡查、绿化保洁、草坪养护等工作。</w:t>
      </w:r>
    </w:p>
    <w:p>
      <w:pPr>
        <w:pStyle w:val="7"/>
        <w:spacing w:after="0" w:line="560" w:lineRule="exact"/>
        <w:ind w:firstLine="640" w:firstLineChars="200"/>
        <w:rPr>
          <w:rFonts w:hint="eastAsia"/>
          <w:lang w:val="en-US" w:eastAsia="zh-CN"/>
        </w:rPr>
      </w:pPr>
      <w:r>
        <w:rPr>
          <w:rFonts w:hint="eastAsia" w:ascii="仿宋_GB2312" w:hAnsi="仿宋_GB2312" w:eastAsia="仿宋_GB2312" w:cs="仿宋_GB2312"/>
          <w:sz w:val="32"/>
          <w:szCs w:val="32"/>
          <w:lang w:val="en-US" w:eastAsia="zh-CN"/>
        </w:rPr>
        <w:t>中标单位人员工应按岗位要求统一着装、规范言行，注意仪容仪表；在处理特殊事件和紧急、突发事故时，采购单位对中标人现场工作人员有直接指挥权；中标方不得擅自改动红线内所有房屋、管线、设备等的位置和用途，如需改动应报采购单位审核、批准后执行；中标人对所录用人员要严格政审，保证录用人员符合国家法律法规上岗要求且无犯罪记录。</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w:t>
      </w:r>
    </w:p>
    <w:p>
      <w:pPr>
        <w:spacing w:line="560" w:lineRule="exact"/>
        <w:ind w:firstLine="640" w:firstLineChars="200"/>
        <w:rPr>
          <w:rFonts w:hint="eastAsia"/>
          <w:lang w:val="en-US" w:eastAsia="zh-CN"/>
        </w:rPr>
      </w:pPr>
      <w:r>
        <w:rPr>
          <w:rFonts w:hint="eastAsia" w:ascii="仿宋_GB2312" w:hAnsi="仿宋_GB2312" w:eastAsia="仿宋_GB2312" w:cs="仿宋_GB2312"/>
          <w:b w:val="0"/>
          <w:bCs w:val="0"/>
          <w:sz w:val="32"/>
          <w:szCs w:val="32"/>
          <w:lang w:val="en-US" w:eastAsia="zh-CN"/>
        </w:rPr>
        <w:t>中标人不得将本物业管理项目分包给其他单位；</w:t>
      </w:r>
      <w:r>
        <w:rPr>
          <w:rFonts w:hint="eastAsia" w:ascii="仿宋_GB2312" w:hAnsi="仿宋_GB2312" w:eastAsia="仿宋_GB2312" w:cs="仿宋_GB2312"/>
          <w:sz w:val="32"/>
          <w:szCs w:val="32"/>
          <w:lang w:val="en-US" w:eastAsia="zh-CN"/>
        </w:rPr>
        <w:t>中标单位如因管理不善、疏忽、失误等原因造成采购单位的损失，要恢复原状或赔偿原价损失；中标单位负责保障服务区域内各项清洁保洁用品、卫生间清洁保洁用品及日常用品（包括办公室垃圾袋、洗手间厕纸、檫手纸、洗手液、香球、垃圾袋等）、易耗品；春节、端午、国庆等法定节假日加班及人员留守值班，采购单位不另行支付费用。</w:t>
      </w:r>
    </w:p>
    <w:p>
      <w:pPr>
        <w:keepNext w:val="0"/>
        <w:keepLines w:val="0"/>
        <w:pageBreakBefore w:val="0"/>
        <w:widowControl w:val="0"/>
        <w:numPr>
          <w:ilvl w:val="0"/>
          <w:numId w:val="0"/>
        </w:numPr>
        <w:tabs>
          <w:tab w:val="left" w:pos="1820"/>
        </w:tabs>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报价限额：</w:t>
      </w:r>
      <w:r>
        <w:rPr>
          <w:rFonts w:hint="eastAsia" w:ascii="黑体" w:hAnsi="黑体" w:eastAsia="黑体" w:cs="黑体"/>
          <w:sz w:val="32"/>
          <w:szCs w:val="32"/>
          <w:lang w:val="en-US" w:eastAsia="zh-CN"/>
        </w:rPr>
        <w:t>98.5万</w:t>
      </w:r>
      <w:r>
        <w:rPr>
          <w:rFonts w:hint="eastAsia" w:ascii="黑体" w:hAnsi="黑体" w:eastAsia="黑体" w:cs="黑体"/>
          <w:sz w:val="32"/>
          <w:szCs w:val="32"/>
        </w:rPr>
        <w:t>元</w:t>
      </w:r>
      <w:r>
        <w:rPr>
          <w:rFonts w:hint="eastAsia" w:ascii="黑体" w:hAnsi="黑体" w:eastAsia="黑体" w:cs="黑体"/>
          <w:sz w:val="32"/>
          <w:szCs w:val="32"/>
          <w:lang w:eastAsia="zh-CN"/>
        </w:rPr>
        <w:t>，供应商报价项目与下表内项目保持一致。</w:t>
      </w:r>
    </w:p>
    <w:tbl>
      <w:tblPr>
        <w:tblStyle w:val="16"/>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1164"/>
        <w:gridCol w:w="6045"/>
        <w:gridCol w:w="495"/>
        <w:gridCol w:w="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886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民治体育公园2026-2027年运营管理服务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序号</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服务项目</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工作内容</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数量</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运营管理服务</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提供不少于3人的运营管理团队，负责开放信息公示、客诉处理、收银管理、安全管理工作、日常接待等。</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c>
          <w:tcPr>
            <w:tcW w:w="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日常运营</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包含但不限于保险、移动办公网络、固定电话、日常运营物资（运营易耗品含足球网、篮球网、场地软包、球场刮水器等运营物资）、办公费（含开票系统租赁费、办公用品等）、安全警示及导视标识费用等。</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1" w:hRule="atLeast"/>
        </w:trPr>
        <w:tc>
          <w:tcPr>
            <w:tcW w:w="6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3</w:t>
            </w:r>
          </w:p>
        </w:tc>
        <w:tc>
          <w:tcPr>
            <w:tcW w:w="116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物业服务</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施设备维护：物业范围内公共配套设施、设备，包含但不限于给排水系统、高低压配电、后备电源设备、照明、消防设施设备、电梯管理及年检和运行服务；本物业规划红线内的属配套共用服务设施（室内外灯具、水龙头等）的维修、养护、管理及单价低于500元（含500元）的低值易耗品维修及更换。</w:t>
            </w:r>
          </w:p>
        </w:tc>
        <w:tc>
          <w:tcPr>
            <w:tcW w:w="49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c>
          <w:tcPr>
            <w:tcW w:w="49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8"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i w:val="0"/>
                <w:iCs w:val="0"/>
                <w:color w:val="000000"/>
                <w:sz w:val="20"/>
                <w:szCs w:val="20"/>
                <w:u w:val="none"/>
              </w:rPr>
            </w:pP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清洁卫生：物业范围内的办公场地、地下停车场、公共场地、道路等日常清洁，主要包括园区步道、绿化带、运动场地等公共用房及洗手间的厕纸、洗手液、擦手纸的检查、更换，垃圾收集、清运。</w:t>
            </w:r>
          </w:p>
        </w:tc>
        <w:tc>
          <w:tcPr>
            <w:tcW w:w="4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i w:val="0"/>
                <w:iCs w:val="0"/>
                <w:color w:val="000000"/>
                <w:sz w:val="20"/>
                <w:szCs w:val="20"/>
                <w:u w:val="none"/>
              </w:rPr>
            </w:pPr>
          </w:p>
        </w:tc>
        <w:tc>
          <w:tcPr>
            <w:tcW w:w="4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4"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i w:val="0"/>
                <w:iCs w:val="0"/>
                <w:color w:val="000000"/>
                <w:sz w:val="20"/>
                <w:szCs w:val="20"/>
                <w:u w:val="none"/>
              </w:rPr>
            </w:pP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治安保卫：主要包含公共区域的场地安全巡查、人员进出管控、停车场日常管理、安防值班、公共秩序管理及防火、防盗、防暴的安全保卫应急处置工作，对停车场、全民健身场地等园区重点区域进行日常安保巡查，确保每两小时1次。</w:t>
            </w:r>
          </w:p>
        </w:tc>
        <w:tc>
          <w:tcPr>
            <w:tcW w:w="4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i w:val="0"/>
                <w:iCs w:val="0"/>
                <w:color w:val="000000"/>
                <w:sz w:val="20"/>
                <w:szCs w:val="20"/>
                <w:u w:val="none"/>
              </w:rPr>
            </w:pPr>
          </w:p>
        </w:tc>
        <w:tc>
          <w:tcPr>
            <w:tcW w:w="49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1"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4</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绿化养护及消杀管理</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室外绿化及园林景观、绿化的日常管养，包括修剪施肥、浇水、补种绿化（每月施肥三次以上，春夏秋每半月修剪一次，冬季每45天修剪一次）及公共区域的四害消杀。</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c>
          <w:tcPr>
            <w:tcW w:w="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6"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5</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足球场养护</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highlight w:val="none"/>
                <w:u w:val="none"/>
                <w:lang w:bidi="ar"/>
              </w:rPr>
            </w:pPr>
            <w:r>
              <w:rPr>
                <w:rFonts w:hint="eastAsia" w:ascii="方正仿宋_GBK" w:hAnsi="方正仿宋_GBK" w:eastAsia="方正仿宋_GBK" w:cs="方正仿宋_GBK"/>
                <w:color w:val="000000"/>
                <w:kern w:val="0"/>
                <w:sz w:val="20"/>
                <w:szCs w:val="20"/>
                <w:highlight w:val="none"/>
                <w:u w:val="none"/>
                <w:lang w:bidi="ar"/>
              </w:rPr>
              <w:t>针对民治体育公园足球场实际情况，拟定年度养护计划，并按照专业的养护方法做好相关保障工作，具体球场养护工作包括但不限于场地划线、灌溉、施肥、修剪、通气、填砂、病虫害草防治等，</w:t>
            </w:r>
            <w:r>
              <w:rPr>
                <w:rFonts w:hint="eastAsia" w:ascii="方正仿宋_GBK" w:hAnsi="方正仿宋_GBK" w:eastAsia="方正仿宋_GBK" w:cs="方正仿宋_GBK"/>
                <w:color w:val="000000"/>
                <w:kern w:val="0"/>
                <w:sz w:val="20"/>
                <w:szCs w:val="20"/>
                <w:highlight w:val="none"/>
                <w:u w:val="none"/>
                <w:lang w:val="en-US" w:eastAsia="zh-CN" w:bidi="ar"/>
              </w:rPr>
              <w:t>确保足球场达到草坪草势旺盛、无斑秃、无杂草、无病虫害的对外开放标准状态</w:t>
            </w:r>
            <w:r>
              <w:rPr>
                <w:rFonts w:hint="eastAsia" w:ascii="方正仿宋_GBK" w:hAnsi="方正仿宋_GBK" w:eastAsia="方正仿宋_GBK" w:cs="方正仿宋_GBK"/>
                <w:color w:val="000000"/>
                <w:kern w:val="0"/>
                <w:sz w:val="20"/>
                <w:szCs w:val="20"/>
                <w:highlight w:val="none"/>
                <w:u w:val="none"/>
                <w:lang w:bidi="ar"/>
              </w:rPr>
              <w:t>。</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c>
          <w:tcPr>
            <w:tcW w:w="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6"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6</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保障工作</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0"/>
                <w:szCs w:val="20"/>
                <w:highlight w:val="none"/>
                <w:u w:val="none"/>
                <w:lang w:bidi="ar"/>
              </w:rPr>
            </w:pPr>
            <w:r>
              <w:rPr>
                <w:rFonts w:hint="eastAsia" w:ascii="方正仿宋_GBK" w:hAnsi="方正仿宋_GBK" w:eastAsia="方正仿宋_GBK" w:cs="方正仿宋_GBK"/>
                <w:i w:val="0"/>
                <w:iCs w:val="0"/>
                <w:color w:val="000000"/>
                <w:kern w:val="0"/>
                <w:sz w:val="20"/>
                <w:szCs w:val="20"/>
                <w:highlight w:val="none"/>
                <w:u w:val="none"/>
                <w:lang w:val="en-US" w:eastAsia="zh-CN" w:bidi="ar"/>
              </w:rPr>
              <w:t>配合采购方做好相关运营保障工作，配合开展各项安全、应急、消防演练（年度举办不低于4次）等相关运营保障工作，并在水厂办公楼正式卫生间建成前为现场提供相关配套设施（如办公室、卫生间）。</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3"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7</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后勤服务</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物业管理服务的管理档案、资料的整理、日常维修管理、节能降耗管理、停车场的管理及法规和政策规定的由物业管理公司管理的其他事项。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886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微软雅黑" w:hAnsi="微软雅黑" w:eastAsia="微软雅黑" w:cs="微软雅黑"/>
                <w:i w:val="0"/>
                <w:iCs w:val="0"/>
                <w:color w:val="000000"/>
                <w:sz w:val="22"/>
                <w:szCs w:val="22"/>
                <w:u w:val="none"/>
                <w:lang w:val="en-US"/>
              </w:rPr>
              <w:t>投标价格：      万元（以万元为单位，并最多保留两位小数）</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w:t>
      </w:r>
      <w:r>
        <w:rPr>
          <w:rFonts w:hint="eastAsia" w:ascii="黑体" w:hAnsi="黑体" w:eastAsia="黑体" w:cs="黑体"/>
          <w:sz w:val="32"/>
          <w:szCs w:val="32"/>
        </w:rPr>
        <w:t>供应商的资质要求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在中国境内注册的独立法人或其他组织（提供营业执照、事业法人证书、社会团体法人登记证书等扫描件），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单位负责人为同一人或者存在直接控股、管理关系的不同供应商，不得同时参加本项目的采购活动。</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、选定供应商方法</w:t>
      </w:r>
    </w:p>
    <w:p>
      <w:pPr>
        <w:keepNext w:val="0"/>
        <w:keepLines w:val="0"/>
        <w:pageBreakBefore w:val="0"/>
        <w:widowControl w:val="0"/>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_GB2312" w:hAnsi="仿宋" w:eastAsia="仿宋_GB2312"/>
          <w:sz w:val="32"/>
        </w:rPr>
      </w:pPr>
      <w:r>
        <w:rPr>
          <w:rFonts w:hint="eastAsia" w:ascii="仿宋_GB2312" w:hAnsi="仿宋" w:eastAsia="仿宋_GB2312"/>
          <w:sz w:val="32"/>
          <w:lang w:eastAsia="zh-CN"/>
        </w:rPr>
        <w:t>公开征集——</w:t>
      </w:r>
      <w:r>
        <w:rPr>
          <w:rFonts w:hint="eastAsia" w:ascii="仿宋_GB2312" w:hAnsi="仿宋" w:eastAsia="仿宋_GB2312"/>
          <w:sz w:val="32"/>
        </w:rPr>
        <w:t>综合评分法</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、评分要求</w:t>
      </w:r>
    </w:p>
    <w:p>
      <w:pPr>
        <w:pStyle w:val="30"/>
        <w:keepNext w:val="0"/>
        <w:keepLines w:val="0"/>
        <w:pageBreakBefore w:val="0"/>
        <w:widowControl w:val="0"/>
        <w:kinsoku/>
        <w:wordWrap/>
        <w:overflowPunct/>
        <w:topLinePunct w:val="0"/>
        <w:autoSpaceDE/>
        <w:autoSpaceDN/>
        <w:bidi w:val="0"/>
        <w:spacing w:line="560" w:lineRule="exact"/>
        <w:ind w:right="0" w:rightChars="0" w:firstLine="640" w:firstLineChars="200"/>
        <w:jc w:val="both"/>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（一）评分规则</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both"/>
        <w:textAlignment w:val="auto"/>
        <w:rPr>
          <w:rFonts w:ascii="楷体" w:hAnsi="楷体" w:eastAsia="楷体" w:cs="楷体"/>
          <w:b/>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30"/>
        <w:keepNext w:val="0"/>
        <w:keepLines w:val="0"/>
        <w:pageBreakBefore w:val="0"/>
        <w:widowControl w:val="0"/>
        <w:kinsoku/>
        <w:wordWrap/>
        <w:overflowPunct/>
        <w:topLinePunct w:val="0"/>
        <w:autoSpaceDE/>
        <w:autoSpaceDN/>
        <w:bidi w:val="0"/>
        <w:spacing w:line="560" w:lineRule="exact"/>
        <w:ind w:right="0" w:rightChars="0" w:firstLine="640" w:firstLineChars="200"/>
        <w:jc w:val="both"/>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（二）评分权重</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2251"/>
        <w:gridCol w:w="2009"/>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983" w:type="dxa"/>
            <w:noWrap w:val="0"/>
            <w:vAlign w:val="top"/>
          </w:tcPr>
          <w:p>
            <w:pPr>
              <w:pStyle w:val="30"/>
              <w:keepNext w:val="0"/>
              <w:keepLines w:val="0"/>
              <w:pageBreakBefore w:val="0"/>
              <w:kinsoku/>
              <w:wordWrap/>
              <w:overflowPunct/>
              <w:topLinePunct w:val="0"/>
              <w:autoSpaceDE/>
              <w:autoSpaceDN/>
              <w:bidi w:val="0"/>
              <w:spacing w:line="560" w:lineRule="exact"/>
              <w:ind w:right="0" w:right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评分内容</w:t>
            </w:r>
          </w:p>
        </w:tc>
        <w:tc>
          <w:tcPr>
            <w:tcW w:w="2251" w:type="dxa"/>
            <w:noWrap w:val="0"/>
            <w:vAlign w:val="top"/>
          </w:tcPr>
          <w:p>
            <w:pPr>
              <w:pStyle w:val="30"/>
              <w:keepNext w:val="0"/>
              <w:keepLines w:val="0"/>
              <w:pageBreakBefore w:val="0"/>
              <w:kinsoku/>
              <w:wordWrap/>
              <w:overflowPunct/>
              <w:topLinePunct w:val="0"/>
              <w:autoSpaceDE/>
              <w:autoSpaceDN/>
              <w:bidi w:val="0"/>
              <w:spacing w:line="560" w:lineRule="exact"/>
              <w:ind w:right="0" w:right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
              </w:rPr>
              <w:t>商务</w:t>
            </w:r>
            <w:r>
              <w:rPr>
                <w:rFonts w:hint="eastAsia" w:ascii="仿宋_GB2312" w:hAnsi="仿宋_GB2312" w:eastAsia="仿宋_GB2312" w:cs="仿宋_GB2312"/>
                <w:b w:val="0"/>
                <w:bCs/>
                <w:sz w:val="28"/>
                <w:szCs w:val="28"/>
              </w:rPr>
              <w:t>能力</w:t>
            </w:r>
          </w:p>
        </w:tc>
        <w:tc>
          <w:tcPr>
            <w:tcW w:w="2009" w:type="dxa"/>
            <w:noWrap w:val="0"/>
            <w:vAlign w:val="top"/>
          </w:tcPr>
          <w:p>
            <w:pPr>
              <w:pStyle w:val="30"/>
              <w:keepNext w:val="0"/>
              <w:keepLines w:val="0"/>
              <w:pageBreakBefore w:val="0"/>
              <w:kinsoku/>
              <w:wordWrap/>
              <w:overflowPunct/>
              <w:topLinePunct w:val="0"/>
              <w:autoSpaceDE/>
              <w:autoSpaceDN/>
              <w:bidi w:val="0"/>
              <w:spacing w:line="560" w:lineRule="exact"/>
              <w:ind w:right="0" w:rightChars="0"/>
              <w:jc w:val="center"/>
              <w:rPr>
                <w:rFonts w:hint="eastAsia" w:ascii="仿宋_GB2312" w:hAnsi="仿宋_GB2312" w:eastAsia="仿宋_GB2312" w:cs="仿宋_GB2312"/>
                <w:b w:val="0"/>
                <w:bCs/>
                <w:sz w:val="28"/>
                <w:szCs w:val="28"/>
                <w:lang w:val="en"/>
              </w:rPr>
            </w:pPr>
            <w:r>
              <w:rPr>
                <w:rFonts w:hint="eastAsia" w:ascii="仿宋_GB2312" w:hAnsi="仿宋_GB2312" w:eastAsia="仿宋_GB2312" w:cs="仿宋_GB2312"/>
                <w:b w:val="0"/>
                <w:bCs/>
                <w:sz w:val="28"/>
                <w:szCs w:val="28"/>
                <w:lang w:val="en"/>
              </w:rPr>
              <w:t>综合实力</w:t>
            </w:r>
          </w:p>
        </w:tc>
        <w:tc>
          <w:tcPr>
            <w:tcW w:w="2161" w:type="dxa"/>
            <w:noWrap w:val="0"/>
            <w:vAlign w:val="top"/>
          </w:tcPr>
          <w:p>
            <w:pPr>
              <w:pStyle w:val="30"/>
              <w:keepNext w:val="0"/>
              <w:keepLines w:val="0"/>
              <w:pageBreakBefore w:val="0"/>
              <w:kinsoku/>
              <w:wordWrap/>
              <w:overflowPunct/>
              <w:topLinePunct w:val="0"/>
              <w:autoSpaceDE/>
              <w:autoSpaceDN/>
              <w:bidi w:val="0"/>
              <w:spacing w:line="560" w:lineRule="exact"/>
              <w:ind w:right="0" w:right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3" w:type="dxa"/>
            <w:noWrap w:val="0"/>
            <w:vAlign w:val="top"/>
          </w:tcPr>
          <w:p>
            <w:pPr>
              <w:pStyle w:val="30"/>
              <w:keepNext w:val="0"/>
              <w:keepLines w:val="0"/>
              <w:pageBreakBefore w:val="0"/>
              <w:kinsoku/>
              <w:wordWrap/>
              <w:overflowPunct/>
              <w:topLinePunct w:val="0"/>
              <w:autoSpaceDE/>
              <w:autoSpaceDN/>
              <w:bidi w:val="0"/>
              <w:spacing w:line="560" w:lineRule="exact"/>
              <w:ind w:right="0" w:right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分值</w:t>
            </w:r>
          </w:p>
        </w:tc>
        <w:tc>
          <w:tcPr>
            <w:tcW w:w="2251" w:type="dxa"/>
            <w:noWrap w:val="0"/>
            <w:vAlign w:val="top"/>
          </w:tcPr>
          <w:p>
            <w:pPr>
              <w:pStyle w:val="30"/>
              <w:keepNext w:val="0"/>
              <w:keepLines w:val="0"/>
              <w:pageBreakBefore w:val="0"/>
              <w:kinsoku/>
              <w:wordWrap/>
              <w:overflowPunct/>
              <w:topLinePunct w:val="0"/>
              <w:autoSpaceDE/>
              <w:autoSpaceDN/>
              <w:bidi w:val="0"/>
              <w:spacing w:line="560" w:lineRule="exact"/>
              <w:ind w:right="0" w:right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20</w:t>
            </w:r>
            <w:r>
              <w:rPr>
                <w:rFonts w:hint="eastAsia" w:ascii="仿宋_GB2312" w:hAnsi="仿宋_GB2312" w:eastAsia="仿宋_GB2312" w:cs="仿宋_GB2312"/>
                <w:b w:val="0"/>
                <w:bCs/>
                <w:sz w:val="28"/>
                <w:szCs w:val="28"/>
              </w:rPr>
              <w:t>分</w:t>
            </w:r>
          </w:p>
        </w:tc>
        <w:tc>
          <w:tcPr>
            <w:tcW w:w="2009" w:type="dxa"/>
            <w:noWrap w:val="0"/>
            <w:vAlign w:val="top"/>
          </w:tcPr>
          <w:p>
            <w:pPr>
              <w:pStyle w:val="30"/>
              <w:keepNext w:val="0"/>
              <w:keepLines w:val="0"/>
              <w:pageBreakBefore w:val="0"/>
              <w:kinsoku/>
              <w:wordWrap/>
              <w:overflowPunct/>
              <w:topLinePunct w:val="0"/>
              <w:autoSpaceDE/>
              <w:autoSpaceDN/>
              <w:bidi w:val="0"/>
              <w:spacing w:line="560" w:lineRule="exact"/>
              <w:ind w:right="0" w:right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50</w:t>
            </w:r>
            <w:r>
              <w:rPr>
                <w:rFonts w:hint="eastAsia" w:ascii="仿宋_GB2312" w:hAnsi="仿宋_GB2312" w:eastAsia="仿宋_GB2312" w:cs="仿宋_GB2312"/>
                <w:b w:val="0"/>
                <w:bCs/>
                <w:sz w:val="28"/>
                <w:szCs w:val="28"/>
              </w:rPr>
              <w:t>分</w:t>
            </w:r>
          </w:p>
        </w:tc>
        <w:tc>
          <w:tcPr>
            <w:tcW w:w="2161" w:type="dxa"/>
            <w:noWrap w:val="0"/>
            <w:vAlign w:val="top"/>
          </w:tcPr>
          <w:p>
            <w:pPr>
              <w:pStyle w:val="30"/>
              <w:keepNext w:val="0"/>
              <w:keepLines w:val="0"/>
              <w:pageBreakBefore w:val="0"/>
              <w:kinsoku/>
              <w:wordWrap/>
              <w:overflowPunct/>
              <w:topLinePunct w:val="0"/>
              <w:autoSpaceDE/>
              <w:autoSpaceDN/>
              <w:bidi w:val="0"/>
              <w:spacing w:line="560" w:lineRule="exact"/>
              <w:ind w:right="0" w:rightChars="0"/>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30</w:t>
            </w:r>
            <w:r>
              <w:rPr>
                <w:rFonts w:hint="eastAsia" w:ascii="仿宋_GB2312" w:hAnsi="仿宋_GB2312" w:eastAsia="仿宋_GB2312" w:cs="仿宋_GB2312"/>
                <w:b w:val="0"/>
                <w:bCs/>
                <w:sz w:val="28"/>
                <w:szCs w:val="28"/>
              </w:rPr>
              <w:t>分</w:t>
            </w:r>
          </w:p>
        </w:tc>
      </w:tr>
    </w:tbl>
    <w:p>
      <w:pPr>
        <w:pStyle w:val="30"/>
        <w:keepNext w:val="0"/>
        <w:keepLines w:val="0"/>
        <w:pageBreakBefore w:val="0"/>
        <w:kinsoku/>
        <w:wordWrap/>
        <w:overflowPunct/>
        <w:topLinePunct w:val="0"/>
        <w:autoSpaceDE/>
        <w:autoSpaceDN/>
        <w:bidi w:val="0"/>
        <w:spacing w:line="560" w:lineRule="exact"/>
        <w:ind w:right="0" w:rightChars="0"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（三）评分标准</w:t>
      </w:r>
    </w:p>
    <w:p>
      <w:pPr>
        <w:keepNext w:val="0"/>
        <w:keepLines w:val="0"/>
        <w:pageBreakBefore w:val="0"/>
        <w:kinsoku/>
        <w:wordWrap/>
        <w:overflowPunct/>
        <w:topLinePunct w:val="0"/>
        <w:autoSpaceDE/>
        <w:autoSpaceDN/>
        <w:bidi w:val="0"/>
        <w:spacing w:line="560" w:lineRule="exact"/>
        <w:ind w:right="0" w:rightChars="0" w:firstLine="640" w:firstLineChars="200"/>
        <w:rPr>
          <w:rFonts w:hint="default"/>
          <w:lang w:val="en-US" w:eastAsia="zh-CN"/>
        </w:rPr>
      </w:pPr>
      <w:r>
        <w:rPr>
          <w:rFonts w:hint="eastAsia" w:ascii="仿宋_GB2312" w:eastAsia="仿宋_GB2312"/>
          <w:sz w:val="32"/>
          <w:szCs w:val="32"/>
        </w:rPr>
        <w:t>1.商务能力</w:t>
      </w: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567"/>
        <w:gridCol w:w="2394"/>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479" w:type="dxa"/>
            <w:gridSpan w:val="3"/>
            <w:noWrap w:val="0"/>
            <w:vAlign w:val="center"/>
          </w:tcPr>
          <w:p>
            <w:pPr>
              <w:widowControl/>
              <w:spacing w:line="400" w:lineRule="exact"/>
              <w:jc w:val="center"/>
              <w:rPr>
                <w:rFonts w:hint="eastAsia" w:ascii="华文仿宋" w:hAnsi="华文仿宋" w:eastAsia="华文仿宋" w:cs="华文仿宋"/>
                <w:bCs/>
                <w:kern w:val="0"/>
                <w:sz w:val="20"/>
                <w:szCs w:val="20"/>
              </w:rPr>
            </w:pPr>
            <w:r>
              <w:rPr>
                <w:rFonts w:hint="eastAsia" w:ascii="华文仿宋" w:hAnsi="华文仿宋" w:eastAsia="华文仿宋" w:cs="华文仿宋"/>
                <w:bCs/>
                <w:kern w:val="0"/>
                <w:sz w:val="20"/>
                <w:szCs w:val="20"/>
              </w:rPr>
              <w:t>项目</w:t>
            </w:r>
          </w:p>
        </w:tc>
        <w:tc>
          <w:tcPr>
            <w:tcW w:w="4260" w:type="dxa"/>
            <w:noWrap w:val="0"/>
            <w:vAlign w:val="center"/>
          </w:tcPr>
          <w:p>
            <w:pPr>
              <w:widowControl/>
              <w:spacing w:line="400" w:lineRule="exact"/>
              <w:jc w:val="center"/>
              <w:rPr>
                <w:rFonts w:hint="eastAsia" w:ascii="华文仿宋" w:hAnsi="华文仿宋" w:eastAsia="华文仿宋" w:cs="华文仿宋"/>
                <w:bCs/>
                <w:kern w:val="0"/>
                <w:sz w:val="20"/>
                <w:szCs w:val="20"/>
              </w:rPr>
            </w:pPr>
            <w:r>
              <w:rPr>
                <w:rFonts w:hint="eastAsia" w:ascii="华文仿宋" w:hAnsi="华文仿宋" w:eastAsia="华文仿宋" w:cs="华文仿宋"/>
                <w:bCs/>
                <w:kern w:val="0"/>
                <w:sz w:val="20"/>
                <w:szCs w:val="20"/>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dxa"/>
            <w:vMerge w:val="restart"/>
            <w:noWrap w:val="0"/>
            <w:vAlign w:val="center"/>
          </w:tcPr>
          <w:p>
            <w:pPr>
              <w:jc w:val="left"/>
              <w:rPr>
                <w:rFonts w:hint="eastAsia" w:ascii="华文仿宋" w:hAnsi="华文仿宋" w:eastAsia="华文仿宋" w:cs="华文仿宋"/>
                <w:bCs/>
                <w:sz w:val="20"/>
                <w:szCs w:val="20"/>
                <w:highlight w:val="yellow"/>
              </w:rPr>
            </w:pPr>
            <w:r>
              <w:rPr>
                <w:rFonts w:hint="eastAsia" w:ascii="华文仿宋" w:hAnsi="华文仿宋" w:eastAsia="华文仿宋" w:cs="华文仿宋"/>
                <w:sz w:val="20"/>
                <w:szCs w:val="20"/>
              </w:rPr>
              <w:t>商务能力评分</w:t>
            </w:r>
            <w:r>
              <w:rPr>
                <w:rFonts w:hint="eastAsia" w:ascii="华文仿宋" w:hAnsi="华文仿宋" w:eastAsia="华文仿宋" w:cs="华文仿宋"/>
                <w:sz w:val="20"/>
                <w:szCs w:val="20"/>
                <w:lang w:val="en-US" w:eastAsia="zh-CN"/>
              </w:rPr>
              <w:t>20</w:t>
            </w:r>
            <w:r>
              <w:rPr>
                <w:rFonts w:hint="eastAsia" w:ascii="华文仿宋" w:hAnsi="华文仿宋" w:eastAsia="华文仿宋" w:cs="华文仿宋"/>
                <w:sz w:val="20"/>
                <w:szCs w:val="20"/>
              </w:rPr>
              <w:t>分</w:t>
            </w:r>
          </w:p>
        </w:tc>
        <w:tc>
          <w:tcPr>
            <w:tcW w:w="1567" w:type="dxa"/>
            <w:noWrap w:val="0"/>
            <w:vAlign w:val="center"/>
          </w:tcPr>
          <w:p>
            <w:pPr>
              <w:jc w:val="left"/>
              <w:rPr>
                <w:rFonts w:hint="eastAsia" w:ascii="华文仿宋" w:hAnsi="华文仿宋" w:eastAsia="华文仿宋" w:cs="华文仿宋"/>
                <w:bCs/>
                <w:kern w:val="0"/>
                <w:sz w:val="20"/>
                <w:szCs w:val="20"/>
                <w:highlight w:val="yellow"/>
              </w:rPr>
            </w:pPr>
            <w:r>
              <w:rPr>
                <w:rFonts w:hint="eastAsia" w:ascii="华文仿宋" w:hAnsi="华文仿宋" w:eastAsia="华文仿宋" w:cs="华文仿宋"/>
                <w:sz w:val="20"/>
                <w:szCs w:val="20"/>
                <w:lang w:eastAsia="zh-CN"/>
              </w:rPr>
              <w:t>同类项目业绩</w:t>
            </w:r>
            <w:r>
              <w:rPr>
                <w:rFonts w:hint="eastAsia" w:ascii="华文仿宋" w:hAnsi="华文仿宋" w:eastAsia="华文仿宋" w:cs="华文仿宋"/>
                <w:sz w:val="20"/>
                <w:szCs w:val="20"/>
              </w:rPr>
              <w:t>（</w:t>
            </w:r>
            <w:r>
              <w:rPr>
                <w:rFonts w:hint="eastAsia" w:ascii="华文仿宋" w:hAnsi="华文仿宋" w:eastAsia="华文仿宋" w:cs="华文仿宋"/>
                <w:sz w:val="20"/>
                <w:szCs w:val="20"/>
                <w:lang w:val="en-US" w:eastAsia="zh-CN"/>
              </w:rPr>
              <w:t>10</w:t>
            </w:r>
            <w:r>
              <w:rPr>
                <w:rFonts w:hint="eastAsia" w:ascii="华文仿宋" w:hAnsi="华文仿宋" w:eastAsia="华文仿宋" w:cs="华文仿宋"/>
                <w:sz w:val="20"/>
                <w:szCs w:val="20"/>
              </w:rPr>
              <w:t>分）</w:t>
            </w:r>
          </w:p>
        </w:tc>
        <w:tc>
          <w:tcPr>
            <w:tcW w:w="2394" w:type="dxa"/>
            <w:noWrap w:val="0"/>
            <w:vAlign w:val="center"/>
          </w:tcPr>
          <w:p>
            <w:pPr>
              <w:jc w:val="left"/>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相关案例</w:t>
            </w:r>
          </w:p>
        </w:tc>
        <w:tc>
          <w:tcPr>
            <w:tcW w:w="42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仿宋" w:hAnsi="华文仿宋" w:eastAsia="华文仿宋" w:cs="华文仿宋"/>
                <w:sz w:val="20"/>
                <w:szCs w:val="20"/>
              </w:rPr>
            </w:pPr>
            <w:r>
              <w:rPr>
                <w:rFonts w:hint="eastAsia" w:ascii="华文仿宋" w:hAnsi="华文仿宋" w:eastAsia="华文仿宋" w:cs="华文仿宋"/>
                <w:sz w:val="20"/>
                <w:szCs w:val="20"/>
              </w:rPr>
              <w:t>（一）评审内容：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仿宋" w:hAnsi="华文仿宋" w:eastAsia="华文仿宋" w:cs="华文仿宋"/>
                <w:sz w:val="20"/>
                <w:szCs w:val="20"/>
              </w:rPr>
            </w:pPr>
            <w:r>
              <w:rPr>
                <w:rFonts w:hint="eastAsia" w:ascii="华文仿宋" w:hAnsi="华文仿宋" w:eastAsia="华文仿宋" w:cs="华文仿宋"/>
                <w:sz w:val="20"/>
                <w:szCs w:val="20"/>
                <w:lang w:val="en-US" w:eastAsia="zh-CN"/>
              </w:rPr>
              <w:t>投标人自2023年1月以来(以合同签订时间为准)具有相关文体场所管理经验</w:t>
            </w:r>
            <w:r>
              <w:rPr>
                <w:rFonts w:hint="eastAsia" w:ascii="华文仿宋" w:hAnsi="华文仿宋" w:eastAsia="华文仿宋" w:cs="华文仿宋"/>
                <w:sz w:val="20"/>
                <w:szCs w:val="20"/>
              </w:rPr>
              <w:t>（提供相关证明材料，原件备查）</w:t>
            </w:r>
            <w:r>
              <w:rPr>
                <w:rFonts w:hint="eastAsia" w:ascii="华文仿宋" w:hAnsi="华文仿宋" w:eastAsia="华文仿宋" w:cs="华文仿宋"/>
                <w:sz w:val="20"/>
                <w:szCs w:val="20"/>
                <w:lang w:eastAsia="zh-CN"/>
              </w:rPr>
              <w:t>每提供一项得</w:t>
            </w:r>
            <w:r>
              <w:rPr>
                <w:rFonts w:hint="eastAsia" w:ascii="华文仿宋" w:hAnsi="华文仿宋" w:eastAsia="华文仿宋" w:cs="华文仿宋"/>
                <w:sz w:val="20"/>
                <w:szCs w:val="20"/>
                <w:lang w:val="en-US" w:eastAsia="zh-CN"/>
              </w:rPr>
              <w:t>5分，满分10分</w:t>
            </w:r>
            <w:r>
              <w:rPr>
                <w:rFonts w:hint="eastAsia" w:ascii="华文仿宋" w:hAnsi="华文仿宋" w:eastAsia="华文仿宋" w:cs="华文仿宋"/>
                <w:sz w:val="20"/>
                <w:szCs w:val="20"/>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仿宋" w:hAnsi="华文仿宋" w:eastAsia="华文仿宋" w:cs="华文仿宋"/>
                <w:sz w:val="20"/>
                <w:szCs w:val="20"/>
              </w:rPr>
            </w:pPr>
            <w:r>
              <w:rPr>
                <w:rFonts w:hint="eastAsia" w:ascii="华文仿宋" w:hAnsi="华文仿宋" w:eastAsia="华文仿宋" w:cs="华文仿宋"/>
                <w:sz w:val="20"/>
                <w:szCs w:val="20"/>
              </w:rPr>
              <w:t>（二）评分标准：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仿宋" w:hAnsi="华文仿宋" w:eastAsia="华文仿宋" w:cs="华文仿宋"/>
                <w:sz w:val="20"/>
                <w:szCs w:val="20"/>
              </w:rPr>
            </w:pPr>
            <w:r>
              <w:rPr>
                <w:rFonts w:hint="eastAsia" w:ascii="华文仿宋" w:hAnsi="华文仿宋" w:eastAsia="华文仿宋" w:cs="华文仿宋"/>
                <w:sz w:val="20"/>
                <w:szCs w:val="20"/>
              </w:rPr>
              <w:t>1.投标人提供相关证明资料作为得分依据，同时提供合同关键信息（包括但不限于：合同名称页、合同主要内容页、合同签订日期页、合同双方签字盖章页）作为得分依据。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18" w:type="dxa"/>
            <w:vMerge w:val="continue"/>
            <w:noWrap w:val="0"/>
            <w:vAlign w:val="center"/>
          </w:tcPr>
          <w:p>
            <w:pPr>
              <w:jc w:val="center"/>
              <w:rPr>
                <w:rFonts w:hint="eastAsia" w:ascii="华文仿宋" w:hAnsi="华文仿宋" w:eastAsia="华文仿宋" w:cs="华文仿宋"/>
                <w:bCs/>
                <w:sz w:val="20"/>
                <w:szCs w:val="20"/>
                <w:highlight w:val="yellow"/>
              </w:rPr>
            </w:pPr>
          </w:p>
        </w:tc>
        <w:tc>
          <w:tcPr>
            <w:tcW w:w="1567" w:type="dxa"/>
            <w:noWrap w:val="0"/>
            <w:vAlign w:val="center"/>
          </w:tcPr>
          <w:p>
            <w:pPr>
              <w:jc w:val="left"/>
              <w:rPr>
                <w:rFonts w:hint="eastAsia" w:ascii="华文仿宋" w:hAnsi="华文仿宋" w:eastAsia="华文仿宋" w:cs="华文仿宋"/>
                <w:sz w:val="20"/>
                <w:szCs w:val="20"/>
              </w:rPr>
            </w:pPr>
            <w:r>
              <w:rPr>
                <w:rFonts w:hint="eastAsia" w:ascii="华文仿宋" w:hAnsi="华文仿宋" w:eastAsia="华文仿宋" w:cs="华文仿宋"/>
                <w:sz w:val="20"/>
                <w:szCs w:val="20"/>
                <w:highlight w:val="none"/>
                <w:lang w:eastAsia="zh-CN"/>
              </w:rPr>
              <w:t>拟安排项目负责人情况（</w:t>
            </w:r>
            <w:r>
              <w:rPr>
                <w:rFonts w:hint="eastAsia" w:ascii="华文仿宋" w:hAnsi="华文仿宋" w:eastAsia="华文仿宋" w:cs="华文仿宋"/>
                <w:sz w:val="20"/>
                <w:szCs w:val="20"/>
                <w:highlight w:val="none"/>
                <w:lang w:val="en-US" w:eastAsia="zh-CN"/>
              </w:rPr>
              <w:t>5分</w:t>
            </w:r>
            <w:r>
              <w:rPr>
                <w:rFonts w:hint="eastAsia" w:ascii="华文仿宋" w:hAnsi="华文仿宋" w:eastAsia="华文仿宋" w:cs="华文仿宋"/>
                <w:sz w:val="20"/>
                <w:szCs w:val="20"/>
                <w:highlight w:val="none"/>
                <w:lang w:eastAsia="zh-CN"/>
              </w:rPr>
              <w:t>）</w:t>
            </w:r>
          </w:p>
        </w:tc>
        <w:tc>
          <w:tcPr>
            <w:tcW w:w="2394" w:type="dxa"/>
            <w:noWrap w:val="0"/>
            <w:vAlign w:val="center"/>
          </w:tcPr>
          <w:p>
            <w:pPr>
              <w:jc w:val="left"/>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rPr>
              <w:t>执行团队</w:t>
            </w:r>
            <w:r>
              <w:rPr>
                <w:rFonts w:hint="eastAsia" w:ascii="华文仿宋" w:hAnsi="华文仿宋" w:eastAsia="华文仿宋" w:cs="华文仿宋"/>
                <w:sz w:val="20"/>
                <w:szCs w:val="20"/>
                <w:lang w:eastAsia="zh-CN"/>
              </w:rPr>
              <w:t>负责人</w:t>
            </w:r>
            <w:r>
              <w:rPr>
                <w:rFonts w:hint="eastAsia" w:ascii="华文仿宋" w:hAnsi="华文仿宋" w:eastAsia="华文仿宋" w:cs="华文仿宋"/>
                <w:sz w:val="20"/>
                <w:szCs w:val="20"/>
              </w:rPr>
              <w:t>的相关资质能力</w:t>
            </w:r>
          </w:p>
        </w:tc>
        <w:tc>
          <w:tcPr>
            <w:tcW w:w="42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（一）评分内容：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1.具有本科或以上学历的得2分，本项最高2分；</w:t>
            </w:r>
          </w:p>
          <w:p>
            <w:pPr>
              <w:spacing w:line="240" w:lineRule="auto"/>
              <w:jc w:val="left"/>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2.</w:t>
            </w:r>
            <w:r>
              <w:rPr>
                <w:rFonts w:hint="eastAsia" w:ascii="华文仿宋" w:hAnsi="华文仿宋" w:eastAsia="华文仿宋" w:cs="华文仿宋"/>
                <w:sz w:val="20"/>
                <w:szCs w:val="20"/>
                <w:lang w:eastAsia="zh-CN"/>
              </w:rPr>
              <w:t>具有团队管理相关工作经验的得3分，本项最高3分</w:t>
            </w:r>
            <w:r>
              <w:rPr>
                <w:rFonts w:hint="eastAsia" w:ascii="华文仿宋" w:hAnsi="华文仿宋" w:eastAsia="华文仿宋" w:cs="华文仿宋"/>
                <w:sz w:val="20"/>
                <w:szCs w:val="20"/>
                <w:lang w:val="en-US" w:eastAsia="zh-CN"/>
              </w:rPr>
              <w:t>。</w:t>
            </w:r>
          </w:p>
          <w:p>
            <w:pPr>
              <w:spacing w:line="240" w:lineRule="auto"/>
              <w:jc w:val="left"/>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以上两项合计最高5分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（二）评分依据：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1.</w:t>
            </w:r>
            <w:r>
              <w:rPr>
                <w:rFonts w:hint="eastAsia" w:ascii="华文仿宋" w:hAnsi="华文仿宋" w:eastAsia="华文仿宋" w:cs="华文仿宋"/>
                <w:sz w:val="20"/>
                <w:szCs w:val="20"/>
              </w:rPr>
              <w:t>提供学位或学历证书</w:t>
            </w:r>
            <w:r>
              <w:rPr>
                <w:rFonts w:hint="eastAsia" w:ascii="华文仿宋" w:hAnsi="华文仿宋" w:eastAsia="华文仿宋" w:cs="华文仿宋"/>
                <w:sz w:val="20"/>
                <w:szCs w:val="20"/>
                <w:lang w:eastAsia="zh-CN"/>
              </w:rPr>
              <w:t>或</w:t>
            </w:r>
            <w:r>
              <w:rPr>
                <w:rFonts w:hint="eastAsia" w:ascii="华文仿宋" w:hAnsi="华文仿宋" w:eastAsia="华文仿宋" w:cs="华文仿宋"/>
                <w:sz w:val="20"/>
                <w:szCs w:val="20"/>
              </w:rPr>
              <w:t>学信网查询记录，原件备查</w:t>
            </w:r>
            <w:r>
              <w:rPr>
                <w:rFonts w:hint="eastAsia" w:ascii="华文仿宋" w:hAnsi="华文仿宋" w:eastAsia="华文仿宋" w:cs="华文仿宋"/>
                <w:sz w:val="20"/>
                <w:szCs w:val="20"/>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仿宋" w:hAnsi="华文仿宋" w:eastAsia="华文仿宋" w:cs="华文仿宋"/>
                <w:sz w:val="20"/>
                <w:szCs w:val="20"/>
              </w:rPr>
            </w:pPr>
            <w:r>
              <w:rPr>
                <w:rFonts w:hint="eastAsia" w:ascii="华文仿宋" w:hAnsi="华文仿宋" w:eastAsia="华文仿宋" w:cs="华文仿宋"/>
                <w:sz w:val="20"/>
                <w:szCs w:val="20"/>
                <w:lang w:val="en-US" w:eastAsia="zh-CN"/>
              </w:rPr>
              <w:t>2</w:t>
            </w:r>
            <w:r>
              <w:rPr>
                <w:rFonts w:hint="eastAsia" w:ascii="华文仿宋" w:hAnsi="华文仿宋" w:eastAsia="华文仿宋" w:cs="华文仿宋"/>
                <w:sz w:val="20"/>
                <w:szCs w:val="20"/>
              </w:rPr>
              <w:t>.</w:t>
            </w:r>
            <w:r>
              <w:rPr>
                <w:rFonts w:hint="eastAsia" w:ascii="华文仿宋" w:hAnsi="华文仿宋" w:eastAsia="华文仿宋" w:cs="华文仿宋"/>
                <w:sz w:val="20"/>
                <w:szCs w:val="20"/>
                <w:lang w:eastAsia="zh-CN"/>
              </w:rPr>
              <w:t>相关</w:t>
            </w:r>
            <w:r>
              <w:rPr>
                <w:rFonts w:hint="eastAsia" w:ascii="华文仿宋" w:hAnsi="华文仿宋" w:eastAsia="华文仿宋" w:cs="华文仿宋"/>
                <w:sz w:val="20"/>
                <w:szCs w:val="20"/>
                <w:lang w:val="en-US" w:eastAsia="zh-CN"/>
              </w:rPr>
              <w:t>工作经验需提供合同关键页或其他可以证明的材料；合同关键（关键信息包括但不仅限于合同的项目名称、项目负责人/团队成员名字、服务内容、合同双方盖章页），以及满足评分要求的服务内容</w:t>
            </w:r>
            <w:r>
              <w:rPr>
                <w:rFonts w:hint="eastAsia" w:ascii="华文仿宋" w:hAnsi="华文仿宋" w:eastAsia="华文仿宋" w:cs="华文仿宋"/>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trPr>
        <w:tc>
          <w:tcPr>
            <w:tcW w:w="518" w:type="dxa"/>
            <w:vMerge w:val="continue"/>
            <w:noWrap w:val="0"/>
            <w:vAlign w:val="center"/>
          </w:tcPr>
          <w:p>
            <w:pPr>
              <w:jc w:val="center"/>
              <w:rPr>
                <w:rFonts w:hint="eastAsia" w:ascii="华文仿宋" w:hAnsi="华文仿宋" w:eastAsia="华文仿宋" w:cs="华文仿宋"/>
                <w:bCs/>
                <w:sz w:val="20"/>
                <w:szCs w:val="20"/>
                <w:highlight w:val="yellow"/>
              </w:rPr>
            </w:pPr>
          </w:p>
        </w:tc>
        <w:tc>
          <w:tcPr>
            <w:tcW w:w="1567" w:type="dxa"/>
            <w:noWrap w:val="0"/>
            <w:vAlign w:val="center"/>
          </w:tcPr>
          <w:p>
            <w:pPr>
              <w:spacing w:line="560" w:lineRule="exact"/>
              <w:jc w:val="center"/>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highlight w:val="none"/>
                <w:lang w:val="en-US" w:eastAsia="zh-CN"/>
              </w:rPr>
              <w:t>项目完成（服务期满）后的服务承诺（5分）</w:t>
            </w:r>
          </w:p>
        </w:tc>
        <w:tc>
          <w:tcPr>
            <w:tcW w:w="2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投标人服务承诺</w:t>
            </w:r>
          </w:p>
        </w:tc>
        <w:tc>
          <w:tcPr>
            <w:tcW w:w="4260" w:type="dxa"/>
            <w:noWrap w:val="0"/>
            <w:vAlign w:val="center"/>
          </w:tcPr>
          <w:p>
            <w:pPr>
              <w:topLinePunct/>
              <w:snapToGrid w:val="0"/>
              <w:jc w:val="left"/>
              <w:rPr>
                <w:rFonts w:hint="eastAsia" w:ascii="华文仿宋" w:hAnsi="华文仿宋" w:eastAsia="华文仿宋" w:cs="华文仿宋"/>
                <w:b w:val="0"/>
                <w:bCs w:val="0"/>
                <w:sz w:val="20"/>
                <w:szCs w:val="20"/>
                <w:highlight w:val="none"/>
              </w:rPr>
            </w:pPr>
            <w:r>
              <w:rPr>
                <w:rFonts w:hint="eastAsia" w:ascii="华文仿宋" w:hAnsi="华文仿宋" w:eastAsia="华文仿宋" w:cs="华文仿宋"/>
                <w:b w:val="0"/>
                <w:bCs w:val="0"/>
                <w:sz w:val="20"/>
                <w:szCs w:val="20"/>
                <w:highlight w:val="none"/>
              </w:rPr>
              <w:t>（一）</w:t>
            </w:r>
            <w:r>
              <w:rPr>
                <w:rFonts w:hint="eastAsia" w:ascii="华文仿宋" w:hAnsi="华文仿宋" w:eastAsia="华文仿宋" w:cs="华文仿宋"/>
                <w:b w:val="0"/>
                <w:bCs w:val="0"/>
                <w:sz w:val="20"/>
                <w:szCs w:val="20"/>
                <w:highlight w:val="none"/>
                <w:lang w:eastAsia="zh-CN"/>
              </w:rPr>
              <w:t>评审</w:t>
            </w:r>
            <w:r>
              <w:rPr>
                <w:rFonts w:hint="eastAsia" w:ascii="华文仿宋" w:hAnsi="华文仿宋" w:eastAsia="华文仿宋" w:cs="华文仿宋"/>
                <w:b w:val="0"/>
                <w:bCs w:val="0"/>
                <w:sz w:val="20"/>
                <w:szCs w:val="20"/>
                <w:highlight w:val="none"/>
              </w:rPr>
              <w:t>内容：</w:t>
            </w:r>
          </w:p>
          <w:p>
            <w:pPr>
              <w:adjustRightInd w:val="0"/>
              <w:snapToGrid w:val="0"/>
              <w:jc w:val="left"/>
              <w:rPr>
                <w:rFonts w:hint="eastAsia" w:ascii="华文仿宋" w:hAnsi="华文仿宋" w:eastAsia="华文仿宋" w:cs="华文仿宋"/>
                <w:b w:val="0"/>
                <w:bCs w:val="0"/>
                <w:color w:val="auto"/>
                <w:sz w:val="20"/>
                <w:szCs w:val="20"/>
                <w:highlight w:val="none"/>
                <w:lang w:val="en-US" w:eastAsia="zh-CN"/>
              </w:rPr>
            </w:pPr>
            <w:r>
              <w:rPr>
                <w:rFonts w:hint="eastAsia" w:ascii="华文仿宋" w:hAnsi="华文仿宋" w:eastAsia="华文仿宋" w:cs="华文仿宋"/>
                <w:b w:val="0"/>
                <w:bCs w:val="0"/>
                <w:color w:val="auto"/>
                <w:sz w:val="20"/>
                <w:szCs w:val="20"/>
                <w:highlight w:val="none"/>
                <w:lang w:val="en-US" w:eastAsia="zh-CN"/>
              </w:rPr>
              <w:t>根据针对本项目做出的服务承诺，考察包括但不限于以下内容：</w:t>
            </w:r>
            <w:r>
              <w:rPr>
                <w:rFonts w:hint="eastAsia" w:ascii="华文仿宋" w:hAnsi="华文仿宋" w:eastAsia="华文仿宋" w:cs="华文仿宋"/>
                <w:b w:val="0"/>
                <w:bCs w:val="0"/>
                <w:color w:val="auto"/>
                <w:sz w:val="20"/>
                <w:szCs w:val="20"/>
                <w:highlight w:val="none"/>
                <w:lang w:val="en-US" w:eastAsia="zh-CN"/>
              </w:rPr>
              <w:br w:type="textWrapping"/>
            </w:r>
            <w:r>
              <w:rPr>
                <w:rFonts w:hint="eastAsia" w:ascii="华文仿宋" w:hAnsi="华文仿宋" w:eastAsia="华文仿宋" w:cs="华文仿宋"/>
                <w:b w:val="0"/>
                <w:bCs w:val="0"/>
                <w:color w:val="auto"/>
                <w:sz w:val="20"/>
                <w:szCs w:val="20"/>
                <w:highlight w:val="none"/>
                <w:lang w:val="en-US" w:eastAsia="zh-CN"/>
              </w:rPr>
              <w:t>1.在服务期满后主动交接项目相关资料；</w:t>
            </w:r>
          </w:p>
          <w:p>
            <w:pPr>
              <w:adjustRightInd w:val="0"/>
              <w:snapToGrid w:val="0"/>
              <w:jc w:val="left"/>
              <w:rPr>
                <w:rFonts w:hint="eastAsia" w:ascii="华文仿宋" w:hAnsi="华文仿宋" w:eastAsia="华文仿宋" w:cs="华文仿宋"/>
                <w:b w:val="0"/>
                <w:bCs w:val="0"/>
                <w:sz w:val="20"/>
                <w:szCs w:val="20"/>
                <w:highlight w:val="none"/>
              </w:rPr>
            </w:pPr>
            <w:r>
              <w:rPr>
                <w:rFonts w:hint="eastAsia" w:ascii="华文仿宋" w:hAnsi="华文仿宋" w:eastAsia="华文仿宋" w:cs="华文仿宋"/>
                <w:b w:val="0"/>
                <w:bCs w:val="0"/>
                <w:color w:val="auto"/>
                <w:sz w:val="20"/>
                <w:szCs w:val="20"/>
                <w:highlight w:val="none"/>
                <w:lang w:val="en-US" w:eastAsia="zh-CN"/>
              </w:rPr>
              <w:t>2.与后续服务公司进行资料、工作等交接。</w:t>
            </w:r>
          </w:p>
          <w:p>
            <w:pPr>
              <w:topLinePunct/>
              <w:snapToGrid w:val="0"/>
              <w:jc w:val="left"/>
              <w:rPr>
                <w:rFonts w:hint="eastAsia" w:ascii="华文仿宋" w:hAnsi="华文仿宋" w:eastAsia="华文仿宋" w:cs="华文仿宋"/>
                <w:b w:val="0"/>
                <w:bCs w:val="0"/>
                <w:sz w:val="20"/>
                <w:szCs w:val="20"/>
                <w:highlight w:val="none"/>
              </w:rPr>
            </w:pPr>
            <w:r>
              <w:rPr>
                <w:rFonts w:hint="eastAsia" w:ascii="华文仿宋" w:hAnsi="华文仿宋" w:eastAsia="华文仿宋" w:cs="华文仿宋"/>
                <w:b w:val="0"/>
                <w:bCs w:val="0"/>
                <w:sz w:val="20"/>
                <w:szCs w:val="20"/>
                <w:highlight w:val="none"/>
              </w:rPr>
              <w:t>（二）</w:t>
            </w:r>
            <w:r>
              <w:rPr>
                <w:rFonts w:hint="eastAsia" w:ascii="华文仿宋" w:hAnsi="华文仿宋" w:eastAsia="华文仿宋" w:cs="华文仿宋"/>
                <w:b w:val="0"/>
                <w:bCs w:val="0"/>
                <w:sz w:val="20"/>
                <w:szCs w:val="20"/>
                <w:highlight w:val="none"/>
                <w:lang w:eastAsia="zh-CN"/>
              </w:rPr>
              <w:t>评审</w:t>
            </w:r>
            <w:r>
              <w:rPr>
                <w:rFonts w:hint="eastAsia" w:ascii="华文仿宋" w:hAnsi="华文仿宋" w:eastAsia="华文仿宋" w:cs="华文仿宋"/>
                <w:b w:val="0"/>
                <w:bCs w:val="0"/>
                <w:sz w:val="20"/>
                <w:szCs w:val="20"/>
                <w:highlight w:val="none"/>
              </w:rPr>
              <w:t>依据：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仿宋" w:hAnsi="华文仿宋" w:eastAsia="华文仿宋" w:cs="华文仿宋"/>
                <w:sz w:val="20"/>
                <w:szCs w:val="20"/>
                <w:lang w:val="en-US" w:eastAsia="zh-CN"/>
              </w:rPr>
            </w:pPr>
            <w:r>
              <w:rPr>
                <w:rFonts w:hint="eastAsia" w:ascii="华文仿宋" w:hAnsi="华文仿宋" w:eastAsia="华文仿宋" w:cs="华文仿宋"/>
                <w:b w:val="0"/>
                <w:bCs w:val="0"/>
                <w:sz w:val="20"/>
                <w:szCs w:val="20"/>
                <w:highlight w:val="none"/>
              </w:rPr>
              <w:t>提供</w:t>
            </w:r>
            <w:r>
              <w:rPr>
                <w:rFonts w:hint="eastAsia" w:ascii="华文仿宋" w:hAnsi="华文仿宋" w:eastAsia="华文仿宋" w:cs="华文仿宋"/>
                <w:b w:val="0"/>
                <w:bCs w:val="0"/>
                <w:sz w:val="20"/>
                <w:szCs w:val="20"/>
                <w:highlight w:val="none"/>
                <w:lang w:eastAsia="zh-CN"/>
              </w:rPr>
              <w:t>服务</w:t>
            </w:r>
            <w:r>
              <w:rPr>
                <w:rFonts w:hint="eastAsia" w:ascii="华文仿宋" w:hAnsi="华文仿宋" w:eastAsia="华文仿宋" w:cs="华文仿宋"/>
                <w:b w:val="0"/>
                <w:bCs w:val="0"/>
                <w:sz w:val="20"/>
                <w:szCs w:val="20"/>
                <w:highlight w:val="none"/>
              </w:rPr>
              <w:t>承诺函（格式自拟）并加盖投标人公章，未提供承诺或承诺内容不满足要求不得分。</w:t>
            </w:r>
          </w:p>
        </w:tc>
      </w:tr>
    </w:tbl>
    <w:p>
      <w:pPr>
        <w:spacing w:line="560" w:lineRule="exact"/>
        <w:ind w:firstLine="480" w:firstLineChars="200"/>
        <w:rPr>
          <w:rFonts w:ascii="仿宋_GB2312" w:eastAsia="仿宋_GB2312"/>
          <w:sz w:val="32"/>
          <w:szCs w:val="32"/>
        </w:rPr>
      </w:pPr>
      <w:r>
        <w:rPr>
          <w:rFonts w:hint="eastAsia" w:ascii="宋体" w:hAnsi="宋体" w:eastAsia="宋体"/>
          <w:bCs/>
          <w:sz w:val="24"/>
        </w:rPr>
        <w:t>注：</w:t>
      </w:r>
      <w:r>
        <w:rPr>
          <w:rFonts w:hint="eastAsia" w:ascii="宋体" w:hAnsi="宋体"/>
          <w:bCs/>
          <w:sz w:val="24"/>
        </w:rPr>
        <w:t>不提供证明文件或提供的证明文件不合格者，不得分。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2.综合实力部分</w:t>
      </w: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680"/>
        <w:gridCol w:w="2303"/>
        <w:gridCol w:w="4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502" w:type="dxa"/>
            <w:gridSpan w:val="3"/>
            <w:noWrap w:val="0"/>
            <w:vAlign w:val="center"/>
          </w:tcPr>
          <w:p>
            <w:pPr>
              <w:widowControl/>
              <w:spacing w:line="400" w:lineRule="exact"/>
              <w:jc w:val="center"/>
              <w:rPr>
                <w:rFonts w:ascii="仿宋" w:hAnsi="仿宋" w:eastAsia="仿宋" w:cs="仿宋"/>
                <w:bCs/>
                <w:kern w:val="0"/>
                <w:sz w:val="24"/>
                <w:szCs w:val="24"/>
              </w:rPr>
            </w:pPr>
            <w:r>
              <w:rPr>
                <w:rFonts w:hint="eastAsia" w:ascii="仿宋" w:hAnsi="仿宋" w:eastAsia="仿宋" w:cs="仿宋"/>
                <w:bCs/>
                <w:kern w:val="0"/>
                <w:sz w:val="24"/>
                <w:szCs w:val="24"/>
              </w:rPr>
              <w:t>项目</w:t>
            </w:r>
          </w:p>
        </w:tc>
        <w:tc>
          <w:tcPr>
            <w:tcW w:w="4257" w:type="dxa"/>
            <w:noWrap w:val="0"/>
            <w:vAlign w:val="center"/>
          </w:tcPr>
          <w:p>
            <w:pPr>
              <w:widowControl/>
              <w:spacing w:line="400" w:lineRule="exact"/>
              <w:jc w:val="center"/>
              <w:rPr>
                <w:rFonts w:ascii="仿宋" w:hAnsi="仿宋" w:eastAsia="仿宋" w:cs="仿宋"/>
                <w:bCs/>
                <w:kern w:val="0"/>
                <w:sz w:val="24"/>
                <w:szCs w:val="24"/>
              </w:rPr>
            </w:pPr>
            <w:r>
              <w:rPr>
                <w:rFonts w:hint="eastAsia" w:ascii="仿宋" w:hAnsi="仿宋" w:eastAsia="仿宋" w:cs="仿宋"/>
                <w:bCs/>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8" w:hRule="atLeast"/>
        </w:trPr>
        <w:tc>
          <w:tcPr>
            <w:tcW w:w="519" w:type="dxa"/>
            <w:vMerge w:val="restart"/>
            <w:noWrap w:val="0"/>
            <w:vAlign w:val="center"/>
          </w:tcPr>
          <w:p>
            <w:pPr>
              <w:spacing w:line="400" w:lineRule="exact"/>
              <w:jc w:val="left"/>
              <w:rPr>
                <w:rFonts w:ascii="仿宋" w:hAnsi="仿宋" w:eastAsia="仿宋" w:cs="仿宋"/>
                <w:bCs/>
                <w:sz w:val="24"/>
                <w:szCs w:val="24"/>
                <w:highlight w:val="yellow"/>
              </w:rPr>
            </w:pPr>
            <w:r>
              <w:rPr>
                <w:rFonts w:hint="eastAsia" w:ascii="仿宋" w:hAnsi="仿宋" w:eastAsia="仿宋" w:cs="仿宋"/>
                <w:sz w:val="20"/>
                <w:szCs w:val="24"/>
                <w:lang w:val="en" w:eastAsia="zh-CN"/>
              </w:rPr>
              <w:t>综合实力</w:t>
            </w:r>
            <w:r>
              <w:rPr>
                <w:rFonts w:hint="eastAsia" w:ascii="仿宋" w:hAnsi="仿宋" w:eastAsia="仿宋" w:cs="仿宋"/>
                <w:sz w:val="20"/>
                <w:szCs w:val="24"/>
                <w:lang w:val="en-US" w:eastAsia="zh-CN"/>
              </w:rPr>
              <w:t>50</w:t>
            </w:r>
            <w:r>
              <w:rPr>
                <w:rFonts w:hint="eastAsia" w:ascii="仿宋" w:hAnsi="仿宋" w:eastAsia="仿宋" w:cs="仿宋"/>
                <w:sz w:val="20"/>
                <w:szCs w:val="24"/>
              </w:rPr>
              <w:t>分</w:t>
            </w:r>
          </w:p>
        </w:tc>
        <w:tc>
          <w:tcPr>
            <w:tcW w:w="1680" w:type="dxa"/>
            <w:noWrap w:val="0"/>
            <w:vAlign w:val="center"/>
          </w:tcPr>
          <w:p>
            <w:pPr>
              <w:spacing w:line="400" w:lineRule="exact"/>
              <w:jc w:val="left"/>
              <w:rPr>
                <w:rFonts w:ascii="仿宋" w:hAnsi="仿宋" w:eastAsia="仿宋" w:cs="仿宋"/>
                <w:bCs/>
                <w:sz w:val="24"/>
                <w:szCs w:val="24"/>
                <w:highlight w:val="yellow"/>
              </w:rPr>
            </w:pPr>
            <w:r>
              <w:rPr>
                <w:rFonts w:hint="eastAsia" w:ascii="仿宋" w:hAnsi="仿宋" w:eastAsia="仿宋" w:cs="仿宋"/>
                <w:sz w:val="20"/>
                <w:szCs w:val="24"/>
                <w:lang w:eastAsia="zh-CN"/>
              </w:rPr>
              <w:t>实施</w:t>
            </w:r>
            <w:r>
              <w:rPr>
                <w:rFonts w:hint="eastAsia" w:ascii="仿宋" w:hAnsi="仿宋" w:eastAsia="仿宋" w:cs="仿宋"/>
                <w:sz w:val="20"/>
                <w:szCs w:val="24"/>
              </w:rPr>
              <w:t>方案（</w:t>
            </w:r>
            <w:r>
              <w:rPr>
                <w:rFonts w:hint="eastAsia" w:ascii="仿宋" w:hAnsi="仿宋" w:eastAsia="仿宋" w:cs="仿宋"/>
                <w:sz w:val="20"/>
                <w:szCs w:val="24"/>
                <w:lang w:val="en-US" w:eastAsia="zh-CN"/>
              </w:rPr>
              <w:t>30</w:t>
            </w:r>
            <w:r>
              <w:rPr>
                <w:rFonts w:hint="eastAsia" w:ascii="仿宋" w:hAnsi="仿宋" w:eastAsia="仿宋" w:cs="仿宋"/>
                <w:sz w:val="20"/>
                <w:szCs w:val="24"/>
              </w:rPr>
              <w:t>分）</w:t>
            </w:r>
          </w:p>
        </w:tc>
        <w:tc>
          <w:tcPr>
            <w:tcW w:w="23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0"/>
                <w:szCs w:val="24"/>
                <w:lang w:val="en-US" w:eastAsia="zh-CN"/>
              </w:rPr>
            </w:pPr>
            <w:r>
              <w:rPr>
                <w:rFonts w:hint="eastAsia" w:ascii="仿宋" w:hAnsi="仿宋" w:eastAsia="仿宋" w:cs="仿宋"/>
                <w:sz w:val="20"/>
                <w:szCs w:val="24"/>
                <w:lang w:val="en-US" w:eastAsia="zh-CN"/>
              </w:rPr>
              <w:t>（一）评分内容：投标人根据本项目特点及需求在投标文件中提供运营服务管理方案，内容包含但不限于：</w:t>
            </w:r>
          </w:p>
          <w:p>
            <w:pPr>
              <w:spacing w:line="240" w:lineRule="auto"/>
              <w:jc w:val="left"/>
              <w:rPr>
                <w:rFonts w:hint="eastAsia" w:ascii="仿宋" w:hAnsi="仿宋" w:eastAsia="仿宋" w:cs="仿宋"/>
                <w:sz w:val="20"/>
                <w:szCs w:val="24"/>
                <w:highlight w:val="none"/>
                <w:lang w:val="en-US" w:eastAsia="zh-CN"/>
              </w:rPr>
            </w:pPr>
            <w:r>
              <w:rPr>
                <w:rFonts w:hint="eastAsia" w:ascii="仿宋" w:hAnsi="仿宋" w:eastAsia="仿宋" w:cs="仿宋"/>
                <w:sz w:val="20"/>
                <w:szCs w:val="24"/>
              </w:rPr>
              <w:t>1.整体项目运作实施方案；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0"/>
                <w:szCs w:val="24"/>
                <w:highlight w:val="none"/>
                <w:lang w:val="en-US" w:eastAsia="zh-CN"/>
              </w:rPr>
            </w:pPr>
            <w:r>
              <w:rPr>
                <w:rFonts w:hint="eastAsia" w:ascii="仿宋" w:hAnsi="仿宋" w:eastAsia="仿宋" w:cs="仿宋"/>
                <w:sz w:val="20"/>
                <w:szCs w:val="24"/>
                <w:highlight w:val="none"/>
                <w:lang w:val="en-US" w:eastAsia="zh-CN"/>
              </w:rPr>
              <w:t>2.项目团队人员配置与管理方案；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0"/>
                <w:szCs w:val="24"/>
                <w:highlight w:val="none"/>
                <w:lang w:val="en-US" w:eastAsia="zh-CN"/>
              </w:rPr>
              <w:t>3.场馆日</w:t>
            </w:r>
            <w:r>
              <w:rPr>
                <w:rFonts w:hint="eastAsia" w:ascii="仿宋" w:hAnsi="仿宋" w:eastAsia="仿宋" w:cs="仿宋"/>
                <w:sz w:val="21"/>
                <w:szCs w:val="21"/>
                <w:highlight w:val="none"/>
                <w:lang w:val="en-US" w:eastAsia="zh-CN"/>
              </w:rPr>
              <w:t>常开放管理方案；</w:t>
            </w:r>
          </w:p>
          <w:p>
            <w:pPr>
              <w:spacing w:line="240" w:lineRule="auto"/>
              <w:jc w:val="left"/>
              <w:rPr>
                <w:rFonts w:hint="eastAsia" w:ascii="仿宋" w:hAnsi="仿宋" w:eastAsia="仿宋" w:cs="仿宋"/>
                <w:sz w:val="20"/>
                <w:szCs w:val="24"/>
              </w:rPr>
            </w:pPr>
            <w:r>
              <w:rPr>
                <w:rFonts w:hint="eastAsia" w:ascii="仿宋" w:hAnsi="仿宋" w:eastAsia="仿宋" w:cs="仿宋"/>
                <w:sz w:val="20"/>
                <w:szCs w:val="24"/>
                <w:lang w:val="en-US" w:eastAsia="zh-CN"/>
              </w:rPr>
              <w:t>4</w:t>
            </w:r>
            <w:r>
              <w:rPr>
                <w:rFonts w:hint="eastAsia" w:ascii="仿宋" w:hAnsi="仿宋" w:eastAsia="仿宋" w:cs="仿宋"/>
                <w:sz w:val="20"/>
                <w:szCs w:val="24"/>
              </w:rPr>
              <w:t>.公园</w:t>
            </w:r>
            <w:r>
              <w:rPr>
                <w:rFonts w:hint="eastAsia" w:ascii="仿宋" w:hAnsi="仿宋" w:eastAsia="仿宋" w:cs="仿宋"/>
                <w:sz w:val="20"/>
                <w:szCs w:val="24"/>
                <w:lang w:eastAsia="zh-CN"/>
              </w:rPr>
              <w:t>清洁、</w:t>
            </w:r>
            <w:r>
              <w:rPr>
                <w:rFonts w:hint="eastAsia" w:ascii="仿宋" w:hAnsi="仿宋" w:eastAsia="仿宋" w:cs="仿宋"/>
                <w:sz w:val="20"/>
                <w:szCs w:val="24"/>
              </w:rPr>
              <w:t>绿化养护方案及节能降耗方案（如绿化节水灌溉措施）；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0"/>
                <w:szCs w:val="24"/>
                <w:highlight w:val="none"/>
                <w:lang w:val="en-US" w:eastAsia="zh-CN"/>
              </w:rPr>
            </w:pPr>
            <w:r>
              <w:rPr>
                <w:rFonts w:hint="eastAsia" w:ascii="仿宋" w:hAnsi="仿宋" w:eastAsia="仿宋" w:cs="仿宋"/>
                <w:sz w:val="20"/>
                <w:szCs w:val="24"/>
                <w:highlight w:val="none"/>
                <w:lang w:val="en-US" w:eastAsia="zh-CN"/>
              </w:rPr>
              <w:t>5.安全管理方案及应急预案。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0"/>
                <w:szCs w:val="24"/>
              </w:rPr>
            </w:pPr>
          </w:p>
        </w:tc>
        <w:tc>
          <w:tcPr>
            <w:tcW w:w="425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Cs/>
                <w:kern w:val="0"/>
                <w:sz w:val="20"/>
                <w:szCs w:val="20"/>
              </w:rPr>
            </w:pPr>
            <w:r>
              <w:rPr>
                <w:rFonts w:hint="eastAsia" w:ascii="仿宋" w:hAnsi="仿宋" w:eastAsia="仿宋" w:cs="仿宋"/>
                <w:bCs/>
                <w:kern w:val="0"/>
                <w:sz w:val="20"/>
                <w:szCs w:val="20"/>
                <w:lang w:eastAsia="zh-CN"/>
              </w:rPr>
              <w:t>（</w:t>
            </w:r>
            <w:r>
              <w:rPr>
                <w:rFonts w:hint="eastAsia" w:ascii="仿宋" w:hAnsi="仿宋" w:eastAsia="仿宋" w:cs="仿宋"/>
                <w:bCs/>
                <w:kern w:val="0"/>
                <w:sz w:val="20"/>
                <w:szCs w:val="20"/>
                <w:lang w:val="en-US" w:eastAsia="zh-CN"/>
              </w:rPr>
              <w:t>一）</w:t>
            </w:r>
            <w:r>
              <w:rPr>
                <w:rFonts w:hint="eastAsia" w:ascii="仿宋" w:hAnsi="仿宋" w:eastAsia="仿宋" w:cs="仿宋"/>
                <w:bCs/>
                <w:kern w:val="0"/>
                <w:sz w:val="20"/>
                <w:szCs w:val="20"/>
              </w:rPr>
              <w:t>考察以上方案，如果全部满足以上</w:t>
            </w:r>
            <w:r>
              <w:rPr>
                <w:rFonts w:hint="eastAsia" w:ascii="仿宋" w:hAnsi="仿宋" w:eastAsia="仿宋" w:cs="仿宋"/>
                <w:bCs/>
                <w:kern w:val="0"/>
                <w:sz w:val="20"/>
                <w:szCs w:val="20"/>
                <w:lang w:eastAsia="zh-CN"/>
              </w:rPr>
              <w:t>五</w:t>
            </w:r>
            <w:r>
              <w:rPr>
                <w:rFonts w:hint="eastAsia" w:ascii="仿宋" w:hAnsi="仿宋" w:eastAsia="仿宋" w:cs="仿宋"/>
                <w:bCs/>
                <w:kern w:val="0"/>
                <w:sz w:val="20"/>
                <w:szCs w:val="20"/>
              </w:rPr>
              <w:t>点得</w:t>
            </w:r>
            <w:r>
              <w:rPr>
                <w:rFonts w:hint="eastAsia" w:ascii="仿宋" w:hAnsi="仿宋" w:eastAsia="仿宋" w:cs="仿宋"/>
                <w:bCs/>
                <w:kern w:val="0"/>
                <w:sz w:val="20"/>
                <w:szCs w:val="20"/>
                <w:lang w:val="en-US" w:eastAsia="zh-CN"/>
              </w:rPr>
              <w:t>20</w:t>
            </w:r>
            <w:r>
              <w:rPr>
                <w:rFonts w:hint="eastAsia" w:ascii="仿宋" w:hAnsi="仿宋" w:eastAsia="仿宋" w:cs="仿宋"/>
                <w:bCs/>
                <w:kern w:val="0"/>
                <w:sz w:val="20"/>
                <w:szCs w:val="20"/>
              </w:rPr>
              <w:t>分，满足任意</w:t>
            </w:r>
            <w:r>
              <w:rPr>
                <w:rFonts w:hint="eastAsia" w:ascii="仿宋" w:hAnsi="仿宋" w:eastAsia="仿宋" w:cs="仿宋"/>
                <w:bCs/>
                <w:kern w:val="0"/>
                <w:sz w:val="20"/>
                <w:szCs w:val="20"/>
                <w:lang w:val="en-US" w:eastAsia="zh-CN"/>
              </w:rPr>
              <w:t>四</w:t>
            </w:r>
            <w:r>
              <w:rPr>
                <w:rFonts w:hint="eastAsia" w:ascii="仿宋" w:hAnsi="仿宋" w:eastAsia="仿宋" w:cs="仿宋"/>
                <w:bCs/>
                <w:kern w:val="0"/>
                <w:sz w:val="20"/>
                <w:szCs w:val="20"/>
              </w:rPr>
              <w:t>点得</w:t>
            </w:r>
            <w:r>
              <w:rPr>
                <w:rFonts w:hint="eastAsia" w:ascii="仿宋" w:hAnsi="仿宋" w:eastAsia="仿宋" w:cs="仿宋"/>
                <w:bCs/>
                <w:kern w:val="0"/>
                <w:sz w:val="20"/>
                <w:szCs w:val="20"/>
                <w:lang w:val="en-US" w:eastAsia="zh-CN"/>
              </w:rPr>
              <w:t>16</w:t>
            </w:r>
            <w:r>
              <w:rPr>
                <w:rFonts w:hint="eastAsia" w:ascii="仿宋" w:hAnsi="仿宋" w:eastAsia="仿宋" w:cs="仿宋"/>
                <w:bCs/>
                <w:kern w:val="0"/>
                <w:sz w:val="20"/>
                <w:szCs w:val="20"/>
              </w:rPr>
              <w:t>分，满足任意</w:t>
            </w:r>
            <w:r>
              <w:rPr>
                <w:rFonts w:hint="eastAsia" w:ascii="仿宋" w:hAnsi="仿宋" w:eastAsia="仿宋" w:cs="仿宋"/>
                <w:bCs/>
                <w:kern w:val="0"/>
                <w:sz w:val="20"/>
                <w:szCs w:val="20"/>
                <w:lang w:val="en-US" w:eastAsia="zh-CN"/>
              </w:rPr>
              <w:t>三</w:t>
            </w:r>
            <w:r>
              <w:rPr>
                <w:rFonts w:hint="eastAsia" w:ascii="仿宋" w:hAnsi="仿宋" w:eastAsia="仿宋" w:cs="仿宋"/>
                <w:bCs/>
                <w:kern w:val="0"/>
                <w:sz w:val="20"/>
                <w:szCs w:val="20"/>
              </w:rPr>
              <w:t>点得</w:t>
            </w:r>
            <w:r>
              <w:rPr>
                <w:rFonts w:hint="eastAsia" w:ascii="仿宋" w:hAnsi="仿宋" w:eastAsia="仿宋" w:cs="仿宋"/>
                <w:bCs/>
                <w:kern w:val="0"/>
                <w:sz w:val="20"/>
                <w:szCs w:val="20"/>
                <w:lang w:val="en-US" w:eastAsia="zh-CN"/>
              </w:rPr>
              <w:t>12</w:t>
            </w:r>
            <w:r>
              <w:rPr>
                <w:rFonts w:hint="eastAsia" w:ascii="仿宋" w:hAnsi="仿宋" w:eastAsia="仿宋" w:cs="仿宋"/>
                <w:bCs/>
                <w:kern w:val="0"/>
                <w:sz w:val="20"/>
                <w:szCs w:val="20"/>
              </w:rPr>
              <w:t>分，满足任意</w:t>
            </w:r>
            <w:r>
              <w:rPr>
                <w:rFonts w:hint="eastAsia" w:ascii="仿宋" w:hAnsi="仿宋" w:eastAsia="仿宋" w:cs="仿宋"/>
                <w:bCs/>
                <w:kern w:val="0"/>
                <w:sz w:val="20"/>
                <w:szCs w:val="20"/>
                <w:lang w:val="en-US" w:eastAsia="zh-CN"/>
              </w:rPr>
              <w:t>两</w:t>
            </w:r>
            <w:r>
              <w:rPr>
                <w:rFonts w:hint="eastAsia" w:ascii="仿宋" w:hAnsi="仿宋" w:eastAsia="仿宋" w:cs="仿宋"/>
                <w:bCs/>
                <w:kern w:val="0"/>
                <w:sz w:val="20"/>
                <w:szCs w:val="20"/>
              </w:rPr>
              <w:t>点得</w:t>
            </w:r>
            <w:r>
              <w:rPr>
                <w:rFonts w:hint="eastAsia" w:ascii="仿宋" w:hAnsi="仿宋" w:eastAsia="仿宋" w:cs="仿宋"/>
                <w:bCs/>
                <w:kern w:val="0"/>
                <w:sz w:val="20"/>
                <w:szCs w:val="20"/>
                <w:lang w:val="en-US" w:eastAsia="zh-CN"/>
              </w:rPr>
              <w:t>8</w:t>
            </w:r>
            <w:r>
              <w:rPr>
                <w:rFonts w:hint="eastAsia" w:ascii="仿宋" w:hAnsi="仿宋" w:eastAsia="仿宋" w:cs="仿宋"/>
                <w:bCs/>
                <w:kern w:val="0"/>
                <w:sz w:val="20"/>
                <w:szCs w:val="20"/>
              </w:rPr>
              <w:t>分，</w:t>
            </w:r>
            <w:r>
              <w:rPr>
                <w:rFonts w:hint="eastAsia" w:ascii="仿宋" w:hAnsi="仿宋" w:eastAsia="仿宋" w:cs="仿宋"/>
                <w:bCs/>
                <w:kern w:val="0"/>
                <w:sz w:val="20"/>
                <w:szCs w:val="20"/>
                <w:lang w:val="en-US" w:eastAsia="zh-CN"/>
              </w:rPr>
              <w:t>满足任意一点得4分，</w:t>
            </w:r>
            <w:r>
              <w:rPr>
                <w:rFonts w:hint="eastAsia" w:ascii="仿宋" w:hAnsi="仿宋" w:eastAsia="仿宋" w:cs="仿宋"/>
                <w:bCs/>
                <w:kern w:val="0"/>
                <w:sz w:val="20"/>
                <w:szCs w:val="20"/>
              </w:rPr>
              <w:t>未满足不得分。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Cs/>
                <w:kern w:val="0"/>
                <w:sz w:val="20"/>
                <w:szCs w:val="20"/>
                <w:lang w:eastAsia="zh-CN"/>
              </w:rPr>
            </w:pPr>
            <w:r>
              <w:rPr>
                <w:rFonts w:hint="eastAsia" w:ascii="仿宋" w:hAnsi="仿宋" w:eastAsia="仿宋" w:cs="仿宋"/>
                <w:bCs/>
                <w:kern w:val="0"/>
                <w:sz w:val="20"/>
                <w:szCs w:val="20"/>
                <w:lang w:eastAsia="zh-CN"/>
              </w:rPr>
              <w:t>（</w:t>
            </w:r>
            <w:r>
              <w:rPr>
                <w:rFonts w:hint="eastAsia" w:ascii="仿宋" w:hAnsi="仿宋" w:eastAsia="仿宋" w:cs="仿宋"/>
                <w:bCs/>
                <w:kern w:val="0"/>
                <w:sz w:val="20"/>
                <w:szCs w:val="20"/>
                <w:lang w:val="en-US" w:eastAsia="zh-CN"/>
              </w:rPr>
              <w:t>二）</w:t>
            </w:r>
            <w:r>
              <w:rPr>
                <w:rFonts w:hint="eastAsia" w:ascii="仿宋" w:hAnsi="仿宋" w:eastAsia="仿宋" w:cs="仿宋"/>
                <w:bCs/>
                <w:kern w:val="0"/>
                <w:sz w:val="20"/>
                <w:szCs w:val="20"/>
              </w:rPr>
              <w:t>在此基础上，由评标委员会对实施方案进一步评审，设定优、良、中、差四个评分标准：</w:t>
            </w:r>
          </w:p>
          <w:p>
            <w:pPr>
              <w:keepNext w:val="0"/>
              <w:keepLines w:val="0"/>
              <w:pageBreakBefore w:val="0"/>
              <w:widowControl/>
              <w:snapToGrid/>
              <w:spacing w:line="320" w:lineRule="exact"/>
              <w:ind w:firstLine="0" w:firstLineChars="0"/>
              <w:jc w:val="left"/>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1.优：项目实施方案内容全面、具体、针对性强、科学合理、可操作性强得10分；</w:t>
            </w:r>
          </w:p>
          <w:p>
            <w:pPr>
              <w:keepNext w:val="0"/>
              <w:keepLines w:val="0"/>
              <w:pageBreakBefore w:val="0"/>
              <w:widowControl/>
              <w:snapToGrid/>
              <w:spacing w:line="320" w:lineRule="exact"/>
              <w:ind w:firstLine="0" w:firstLineChars="0"/>
              <w:jc w:val="left"/>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2.良：项目实施方案内容较丰富、较具体、针对性较强、较科学合理、可操作性较强得7分；</w:t>
            </w:r>
          </w:p>
          <w:p>
            <w:pPr>
              <w:keepNext w:val="0"/>
              <w:keepLines w:val="0"/>
              <w:pageBreakBefore w:val="0"/>
              <w:widowControl/>
              <w:snapToGrid/>
              <w:spacing w:line="320" w:lineRule="exact"/>
              <w:ind w:firstLine="0" w:firstLineChars="0"/>
              <w:jc w:val="left"/>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3.中：项目实施方案内容、针对性、可操作性一般得4分；</w:t>
            </w:r>
          </w:p>
          <w:p>
            <w:pPr>
              <w:spacing w:line="240" w:lineRule="auto"/>
              <w:jc w:val="left"/>
              <w:rPr>
                <w:rFonts w:ascii="仿宋" w:hAnsi="仿宋" w:eastAsia="仿宋" w:cs="仿宋"/>
                <w:bCs/>
                <w:sz w:val="24"/>
                <w:szCs w:val="24"/>
                <w:highlight w:val="yellow"/>
              </w:rPr>
            </w:pPr>
            <w:r>
              <w:rPr>
                <w:rFonts w:hint="eastAsia" w:ascii="仿宋" w:hAnsi="仿宋" w:eastAsia="仿宋" w:cs="仿宋"/>
                <w:bCs/>
                <w:kern w:val="0"/>
                <w:sz w:val="20"/>
                <w:szCs w:val="20"/>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0" w:hRule="atLeast"/>
        </w:trPr>
        <w:tc>
          <w:tcPr>
            <w:tcW w:w="519" w:type="dxa"/>
            <w:vMerge w:val="continue"/>
            <w:noWrap w:val="0"/>
            <w:vAlign w:val="center"/>
          </w:tcPr>
          <w:p>
            <w:pPr>
              <w:spacing w:line="400" w:lineRule="exact"/>
              <w:jc w:val="left"/>
              <w:rPr>
                <w:rFonts w:ascii="仿宋" w:hAnsi="仿宋" w:eastAsia="仿宋" w:cs="仿宋"/>
                <w:sz w:val="20"/>
                <w:szCs w:val="24"/>
              </w:rPr>
            </w:pPr>
          </w:p>
        </w:tc>
        <w:tc>
          <w:tcPr>
            <w:tcW w:w="1680" w:type="dxa"/>
            <w:noWrap w:val="0"/>
            <w:vAlign w:val="center"/>
          </w:tcPr>
          <w:p>
            <w:pPr>
              <w:spacing w:line="400" w:lineRule="exact"/>
              <w:jc w:val="left"/>
              <w:rPr>
                <w:rFonts w:hint="eastAsia" w:ascii="仿宋" w:hAnsi="仿宋" w:eastAsia="仿宋" w:cs="仿宋"/>
                <w:sz w:val="20"/>
                <w:szCs w:val="24"/>
                <w:lang w:eastAsia="zh-CN"/>
              </w:rPr>
            </w:pPr>
            <w:r>
              <w:rPr>
                <w:rFonts w:hint="eastAsia" w:ascii="仿宋" w:hAnsi="仿宋" w:eastAsia="仿宋" w:cs="仿宋"/>
                <w:sz w:val="20"/>
                <w:szCs w:val="24"/>
                <w:lang w:eastAsia="zh-CN"/>
              </w:rPr>
              <w:t>项目重点难点分析、应对措施及相关的合理化建议（</w:t>
            </w:r>
            <w:r>
              <w:rPr>
                <w:rFonts w:hint="eastAsia" w:ascii="仿宋" w:hAnsi="仿宋" w:eastAsia="仿宋" w:cs="仿宋"/>
                <w:sz w:val="20"/>
                <w:szCs w:val="24"/>
                <w:lang w:val="en-US" w:eastAsia="zh-CN"/>
              </w:rPr>
              <w:t>20</w:t>
            </w:r>
            <w:r>
              <w:rPr>
                <w:rFonts w:hint="eastAsia" w:ascii="仿宋" w:hAnsi="仿宋" w:eastAsia="仿宋" w:cs="仿宋"/>
                <w:sz w:val="20"/>
                <w:szCs w:val="24"/>
                <w:lang w:eastAsia="zh-CN"/>
              </w:rPr>
              <w:t>分）</w:t>
            </w:r>
          </w:p>
        </w:tc>
        <w:tc>
          <w:tcPr>
            <w:tcW w:w="230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Cs/>
                <w:kern w:val="0"/>
                <w:sz w:val="20"/>
                <w:szCs w:val="20"/>
              </w:rPr>
            </w:pPr>
            <w:r>
              <w:rPr>
                <w:rFonts w:hint="eastAsia" w:ascii="仿宋" w:hAnsi="仿宋" w:eastAsia="仿宋" w:cs="仿宋"/>
                <w:bCs/>
                <w:kern w:val="0"/>
                <w:sz w:val="20"/>
                <w:szCs w:val="20"/>
              </w:rPr>
              <w:t>考察对项目工作量、可完成度等重点难点问题的识别和分析能力，并就识别出的重点难点提出可行的应对措施及合理化建议。</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Cs/>
                <w:kern w:val="0"/>
                <w:sz w:val="20"/>
                <w:szCs w:val="20"/>
              </w:rPr>
            </w:pPr>
            <w:r>
              <w:rPr>
                <w:rFonts w:hint="eastAsia" w:ascii="仿宋" w:hAnsi="仿宋" w:eastAsia="仿宋" w:cs="仿宋"/>
                <w:bCs/>
                <w:kern w:val="0"/>
                <w:sz w:val="20"/>
                <w:szCs w:val="20"/>
              </w:rPr>
              <w:t>包括但不限于以下内容：</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Cs/>
                <w:kern w:val="0"/>
                <w:sz w:val="20"/>
                <w:szCs w:val="20"/>
              </w:rPr>
            </w:pPr>
            <w:r>
              <w:rPr>
                <w:rFonts w:hint="eastAsia" w:ascii="仿宋" w:hAnsi="仿宋" w:eastAsia="仿宋" w:cs="仿宋"/>
                <w:bCs/>
                <w:kern w:val="0"/>
                <w:sz w:val="20"/>
                <w:szCs w:val="20"/>
              </w:rPr>
              <w:t>1.详细阐述本项目存在的重难点问题；</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Cs/>
                <w:kern w:val="0"/>
                <w:sz w:val="20"/>
                <w:szCs w:val="20"/>
              </w:rPr>
            </w:pPr>
            <w:r>
              <w:rPr>
                <w:rFonts w:hint="eastAsia" w:ascii="仿宋" w:hAnsi="仿宋" w:eastAsia="仿宋" w:cs="仿宋"/>
                <w:bCs/>
                <w:kern w:val="0"/>
                <w:sz w:val="20"/>
                <w:szCs w:val="20"/>
              </w:rPr>
              <w:t>2.根据项目重难点，详细阐述对应的应对措施；</w:t>
            </w:r>
          </w:p>
          <w:p>
            <w:pPr>
              <w:jc w:val="left"/>
              <w:rPr>
                <w:rFonts w:hint="eastAsia" w:ascii="仿宋" w:hAnsi="仿宋" w:eastAsia="仿宋" w:cs="仿宋"/>
                <w:sz w:val="20"/>
                <w:szCs w:val="24"/>
                <w:shd w:val="clear" w:color="auto" w:fill="auto"/>
                <w:lang w:eastAsia="zh-CN"/>
              </w:rPr>
            </w:pPr>
            <w:r>
              <w:rPr>
                <w:rFonts w:hint="eastAsia" w:ascii="仿宋" w:hAnsi="仿宋" w:eastAsia="仿宋" w:cs="仿宋"/>
                <w:bCs/>
                <w:kern w:val="0"/>
                <w:sz w:val="20"/>
                <w:szCs w:val="20"/>
              </w:rPr>
              <w:t>3.向招标方提出项目实施的具体建议。</w:t>
            </w:r>
          </w:p>
        </w:tc>
        <w:tc>
          <w:tcPr>
            <w:tcW w:w="425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Cs/>
                <w:kern w:val="0"/>
                <w:sz w:val="20"/>
                <w:szCs w:val="20"/>
              </w:rPr>
            </w:pPr>
            <w:r>
              <w:rPr>
                <w:rFonts w:hint="eastAsia" w:ascii="仿宋" w:hAnsi="仿宋" w:eastAsia="仿宋" w:cs="仿宋"/>
                <w:bCs/>
                <w:kern w:val="0"/>
                <w:sz w:val="20"/>
                <w:szCs w:val="20"/>
                <w:lang w:eastAsia="zh-CN"/>
              </w:rPr>
              <w:t>（</w:t>
            </w:r>
            <w:r>
              <w:rPr>
                <w:rFonts w:hint="eastAsia" w:ascii="仿宋" w:hAnsi="仿宋" w:eastAsia="仿宋" w:cs="仿宋"/>
                <w:bCs/>
                <w:kern w:val="0"/>
                <w:sz w:val="20"/>
                <w:szCs w:val="20"/>
                <w:lang w:val="en-US" w:eastAsia="zh-CN"/>
              </w:rPr>
              <w:t>一）</w:t>
            </w:r>
            <w:r>
              <w:rPr>
                <w:rFonts w:hint="eastAsia" w:ascii="仿宋" w:hAnsi="仿宋" w:eastAsia="仿宋" w:cs="仿宋"/>
                <w:bCs/>
                <w:kern w:val="0"/>
                <w:sz w:val="20"/>
                <w:szCs w:val="20"/>
              </w:rPr>
              <w:t>满足以上任意一项内容得</w:t>
            </w:r>
            <w:r>
              <w:rPr>
                <w:rFonts w:hint="eastAsia" w:ascii="仿宋" w:hAnsi="仿宋" w:eastAsia="仿宋" w:cs="仿宋"/>
                <w:bCs/>
                <w:kern w:val="0"/>
                <w:sz w:val="20"/>
                <w:szCs w:val="20"/>
                <w:lang w:val="en-US" w:eastAsia="zh-CN"/>
              </w:rPr>
              <w:t>4</w:t>
            </w:r>
            <w:r>
              <w:rPr>
                <w:rFonts w:hint="eastAsia" w:ascii="仿宋" w:hAnsi="仿宋" w:eastAsia="仿宋" w:cs="仿宋"/>
                <w:bCs/>
                <w:kern w:val="0"/>
                <w:sz w:val="20"/>
                <w:szCs w:val="20"/>
              </w:rPr>
              <w:t>分，最高</w:t>
            </w:r>
            <w:r>
              <w:rPr>
                <w:rFonts w:hint="eastAsia" w:ascii="仿宋" w:hAnsi="仿宋" w:eastAsia="仿宋" w:cs="仿宋"/>
                <w:bCs/>
                <w:kern w:val="0"/>
                <w:sz w:val="20"/>
                <w:szCs w:val="20"/>
                <w:lang w:val="en-US" w:eastAsia="zh-CN"/>
              </w:rPr>
              <w:t>12</w:t>
            </w:r>
            <w:r>
              <w:rPr>
                <w:rFonts w:hint="eastAsia" w:ascii="仿宋" w:hAnsi="仿宋" w:eastAsia="仿宋" w:cs="仿宋"/>
                <w:bCs/>
                <w:kern w:val="0"/>
                <w:sz w:val="20"/>
                <w:szCs w:val="20"/>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bCs/>
                <w:kern w:val="0"/>
                <w:sz w:val="20"/>
                <w:szCs w:val="20"/>
              </w:rPr>
            </w:pPr>
            <w:r>
              <w:rPr>
                <w:rFonts w:hint="eastAsia" w:ascii="仿宋" w:hAnsi="仿宋" w:eastAsia="仿宋" w:cs="仿宋"/>
                <w:bCs/>
                <w:kern w:val="0"/>
                <w:sz w:val="20"/>
                <w:szCs w:val="20"/>
                <w:lang w:eastAsia="zh-CN"/>
              </w:rPr>
              <w:t>（</w:t>
            </w:r>
            <w:r>
              <w:rPr>
                <w:rFonts w:hint="eastAsia" w:ascii="仿宋" w:hAnsi="仿宋" w:eastAsia="仿宋" w:cs="仿宋"/>
                <w:bCs/>
                <w:kern w:val="0"/>
                <w:sz w:val="20"/>
                <w:szCs w:val="20"/>
                <w:lang w:val="en-US" w:eastAsia="zh-CN"/>
              </w:rPr>
              <w:t>二）</w:t>
            </w:r>
            <w:r>
              <w:rPr>
                <w:rFonts w:hint="eastAsia" w:ascii="仿宋" w:hAnsi="仿宋" w:eastAsia="仿宋" w:cs="仿宋"/>
                <w:bCs/>
                <w:kern w:val="0"/>
                <w:sz w:val="20"/>
                <w:szCs w:val="20"/>
              </w:rPr>
              <w:t>在此基础上，由评标委员会对实施方案进一步评审</w:t>
            </w:r>
            <w:r>
              <w:rPr>
                <w:rFonts w:hint="eastAsia" w:ascii="仿宋" w:hAnsi="仿宋" w:eastAsia="仿宋" w:cs="仿宋"/>
                <w:bCs/>
                <w:kern w:val="0"/>
                <w:sz w:val="20"/>
                <w:szCs w:val="20"/>
                <w:lang w:eastAsia="zh-CN"/>
              </w:rPr>
              <w:t>，</w:t>
            </w:r>
            <w:r>
              <w:rPr>
                <w:rFonts w:hint="eastAsia" w:ascii="仿宋" w:hAnsi="仿宋" w:eastAsia="仿宋" w:cs="仿宋"/>
                <w:bCs/>
                <w:kern w:val="0"/>
                <w:sz w:val="20"/>
                <w:szCs w:val="20"/>
              </w:rPr>
              <w:t>设定优、良、中、差四个评分标准：</w:t>
            </w:r>
          </w:p>
          <w:p>
            <w:pPr>
              <w:widowControl/>
              <w:spacing w:line="320" w:lineRule="exact"/>
              <w:jc w:val="left"/>
              <w:rPr>
                <w:rFonts w:hint="eastAsia" w:ascii="仿宋" w:hAnsi="仿宋" w:eastAsia="仿宋" w:cs="仿宋"/>
                <w:bCs/>
                <w:kern w:val="0"/>
                <w:sz w:val="20"/>
                <w:szCs w:val="20"/>
              </w:rPr>
            </w:pPr>
            <w:r>
              <w:rPr>
                <w:rFonts w:hint="eastAsia" w:ascii="仿宋" w:hAnsi="仿宋" w:eastAsia="仿宋" w:cs="仿宋"/>
                <w:bCs/>
                <w:kern w:val="0"/>
                <w:sz w:val="20"/>
                <w:szCs w:val="20"/>
                <w:lang w:val="en-US" w:eastAsia="zh-CN"/>
              </w:rPr>
              <w:t>1.</w:t>
            </w:r>
            <w:r>
              <w:rPr>
                <w:rFonts w:hint="eastAsia" w:ascii="仿宋" w:hAnsi="仿宋" w:eastAsia="仿宋" w:cs="仿宋"/>
                <w:bCs/>
                <w:kern w:val="0"/>
                <w:sz w:val="20"/>
                <w:szCs w:val="20"/>
              </w:rPr>
              <w:t>优：以上项目重点难点分析、应对措施及相关的合理化建议的三点内容全面具体、针对性强、可操作性强，加</w:t>
            </w:r>
            <w:r>
              <w:rPr>
                <w:rFonts w:hint="eastAsia" w:ascii="仿宋" w:hAnsi="仿宋" w:eastAsia="仿宋" w:cs="仿宋"/>
                <w:bCs/>
                <w:kern w:val="0"/>
                <w:sz w:val="20"/>
                <w:szCs w:val="20"/>
                <w:lang w:val="en-US" w:eastAsia="zh-CN"/>
              </w:rPr>
              <w:t>8</w:t>
            </w:r>
            <w:r>
              <w:rPr>
                <w:rFonts w:hint="eastAsia" w:ascii="仿宋" w:hAnsi="仿宋" w:eastAsia="仿宋" w:cs="仿宋"/>
                <w:bCs/>
                <w:kern w:val="0"/>
                <w:sz w:val="20"/>
                <w:szCs w:val="20"/>
              </w:rPr>
              <w:t>分；</w:t>
            </w:r>
          </w:p>
          <w:p>
            <w:pPr>
              <w:widowControl/>
              <w:spacing w:line="320" w:lineRule="exact"/>
              <w:jc w:val="left"/>
              <w:rPr>
                <w:rFonts w:hint="eastAsia" w:ascii="仿宋" w:hAnsi="仿宋" w:eastAsia="仿宋" w:cs="仿宋"/>
                <w:bCs/>
                <w:kern w:val="0"/>
                <w:sz w:val="20"/>
                <w:szCs w:val="20"/>
              </w:rPr>
            </w:pPr>
            <w:r>
              <w:rPr>
                <w:rFonts w:hint="eastAsia" w:ascii="仿宋" w:hAnsi="仿宋" w:eastAsia="仿宋" w:cs="仿宋"/>
                <w:bCs/>
                <w:kern w:val="0"/>
                <w:sz w:val="20"/>
                <w:szCs w:val="20"/>
                <w:lang w:val="en-US" w:eastAsia="zh-CN"/>
              </w:rPr>
              <w:t>2.</w:t>
            </w:r>
            <w:r>
              <w:rPr>
                <w:rFonts w:hint="eastAsia" w:ascii="仿宋" w:hAnsi="仿宋" w:eastAsia="仿宋" w:cs="仿宋"/>
                <w:bCs/>
                <w:kern w:val="0"/>
                <w:sz w:val="20"/>
                <w:szCs w:val="20"/>
              </w:rPr>
              <w:t>良：以上项目重点难点分析、应对措施及相关的合理化建议的三点内容较</w:t>
            </w:r>
            <w:r>
              <w:rPr>
                <w:rFonts w:hint="eastAsia" w:ascii="仿宋" w:hAnsi="仿宋" w:eastAsia="仿宋" w:cs="仿宋"/>
                <w:bCs/>
                <w:kern w:val="0"/>
                <w:sz w:val="20"/>
                <w:szCs w:val="20"/>
                <w:lang w:eastAsia="zh-CN"/>
              </w:rPr>
              <w:t>丰富</w:t>
            </w:r>
            <w:r>
              <w:rPr>
                <w:rFonts w:hint="eastAsia" w:ascii="仿宋" w:hAnsi="仿宋" w:eastAsia="仿宋" w:cs="仿宋"/>
                <w:bCs/>
                <w:kern w:val="0"/>
                <w:sz w:val="20"/>
                <w:szCs w:val="20"/>
              </w:rPr>
              <w:t>、针对性较强、可操作性较强，加</w:t>
            </w:r>
            <w:r>
              <w:rPr>
                <w:rFonts w:hint="eastAsia" w:ascii="仿宋" w:hAnsi="仿宋" w:eastAsia="仿宋" w:cs="仿宋"/>
                <w:bCs/>
                <w:kern w:val="0"/>
                <w:sz w:val="20"/>
                <w:szCs w:val="20"/>
                <w:lang w:val="en-US" w:eastAsia="zh-CN"/>
              </w:rPr>
              <w:t>6</w:t>
            </w:r>
            <w:r>
              <w:rPr>
                <w:rFonts w:hint="eastAsia" w:ascii="仿宋" w:hAnsi="仿宋" w:eastAsia="仿宋" w:cs="仿宋"/>
                <w:bCs/>
                <w:kern w:val="0"/>
                <w:sz w:val="20"/>
                <w:szCs w:val="20"/>
              </w:rPr>
              <w:t>分；</w:t>
            </w:r>
          </w:p>
          <w:p>
            <w:pPr>
              <w:widowControl/>
              <w:spacing w:line="320" w:lineRule="exact"/>
              <w:jc w:val="left"/>
              <w:rPr>
                <w:rFonts w:hint="eastAsia" w:ascii="仿宋" w:hAnsi="仿宋" w:eastAsia="仿宋" w:cs="仿宋"/>
                <w:bCs/>
                <w:kern w:val="0"/>
                <w:sz w:val="20"/>
                <w:szCs w:val="20"/>
              </w:rPr>
            </w:pPr>
            <w:r>
              <w:rPr>
                <w:rFonts w:hint="eastAsia" w:ascii="仿宋" w:hAnsi="仿宋" w:eastAsia="仿宋" w:cs="仿宋"/>
                <w:bCs/>
                <w:kern w:val="0"/>
                <w:sz w:val="20"/>
                <w:szCs w:val="20"/>
                <w:lang w:val="en-US" w:eastAsia="zh-CN"/>
              </w:rPr>
              <w:t>3.</w:t>
            </w:r>
            <w:r>
              <w:rPr>
                <w:rFonts w:hint="eastAsia" w:ascii="仿宋" w:hAnsi="仿宋" w:eastAsia="仿宋" w:cs="仿宋"/>
                <w:bCs/>
                <w:kern w:val="0"/>
                <w:sz w:val="20"/>
                <w:szCs w:val="20"/>
              </w:rPr>
              <w:t>中：以上项目重点难点分析、应对措施及相关的合理化建议的三点内容完整性、针对性、可操作性均一般，加</w:t>
            </w:r>
            <w:r>
              <w:rPr>
                <w:rFonts w:hint="eastAsia" w:ascii="仿宋" w:hAnsi="仿宋" w:eastAsia="仿宋" w:cs="仿宋"/>
                <w:bCs/>
                <w:kern w:val="0"/>
                <w:sz w:val="20"/>
                <w:szCs w:val="20"/>
                <w:lang w:val="en-US" w:eastAsia="zh-CN"/>
              </w:rPr>
              <w:t>4</w:t>
            </w:r>
            <w:r>
              <w:rPr>
                <w:rFonts w:hint="eastAsia" w:ascii="仿宋" w:hAnsi="仿宋" w:eastAsia="仿宋" w:cs="仿宋"/>
                <w:bCs/>
                <w:kern w:val="0"/>
                <w:sz w:val="20"/>
                <w:szCs w:val="20"/>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sz w:val="20"/>
                <w:szCs w:val="24"/>
                <w:shd w:val="clear" w:color="auto" w:fill="auto"/>
                <w:lang w:eastAsia="zh-CN"/>
              </w:rPr>
            </w:pPr>
            <w:r>
              <w:rPr>
                <w:rFonts w:hint="eastAsia" w:ascii="仿宋" w:hAnsi="仿宋" w:eastAsia="仿宋" w:cs="仿宋"/>
                <w:bCs/>
                <w:kern w:val="0"/>
                <w:sz w:val="20"/>
                <w:szCs w:val="20"/>
                <w:lang w:val="en-US" w:eastAsia="zh-CN"/>
              </w:rPr>
              <w:t>4.</w:t>
            </w:r>
            <w:r>
              <w:rPr>
                <w:rFonts w:hint="eastAsia" w:ascii="仿宋" w:hAnsi="仿宋" w:eastAsia="仿宋" w:cs="仿宋"/>
                <w:bCs/>
                <w:kern w:val="0"/>
                <w:sz w:val="20"/>
                <w:szCs w:val="20"/>
              </w:rPr>
              <w:t>差：</w:t>
            </w:r>
            <w:r>
              <w:rPr>
                <w:rFonts w:hint="eastAsia" w:ascii="仿宋" w:hAnsi="仿宋" w:eastAsia="仿宋" w:cs="仿宋"/>
                <w:bCs/>
                <w:kern w:val="0"/>
                <w:sz w:val="20"/>
                <w:szCs w:val="20"/>
                <w:lang w:val="en-US" w:eastAsia="zh-CN"/>
              </w:rPr>
              <w:t>其它情况不得分。</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3.报价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以本次</w:t>
      </w:r>
      <w:r>
        <w:rPr>
          <w:rFonts w:hint="eastAsia" w:ascii="仿宋_GB2312" w:hAnsi="仿宋" w:eastAsia="仿宋_GB2312" w:cs="仿宋_GB2312"/>
          <w:sz w:val="32"/>
          <w:szCs w:val="32"/>
        </w:rPr>
        <w:t>报价或投标</w:t>
      </w:r>
      <w:r>
        <w:rPr>
          <w:rFonts w:hint="eastAsia" w:ascii="仿宋_GB2312" w:eastAsia="仿宋_GB2312"/>
          <w:color w:val="000000"/>
          <w:sz w:val="32"/>
          <w:szCs w:val="32"/>
        </w:rPr>
        <w:t>人所报的有效报价中的最低价作为基准报价。投标人报价得分=（基准价/投标人报价）*</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eastAsia="zh-CN"/>
        </w:rPr>
        <w:t>七、</w:t>
      </w:r>
      <w:r>
        <w:rPr>
          <w:rFonts w:hint="eastAsia" w:ascii="方正黑体_GBK" w:hAnsi="方正黑体_GBK" w:eastAsia="方正黑体_GBK" w:cs="方正黑体_GBK"/>
          <w:color w:val="000000"/>
          <w:sz w:val="32"/>
          <w:szCs w:val="32"/>
        </w:rPr>
        <w:t>供应商提供资料清单</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pPr>
      <w:r>
        <w:rPr>
          <w:rFonts w:hint="eastAsia" w:ascii="仿宋_GB2312" w:hAnsi="仿宋" w:eastAsia="仿宋_GB2312" w:cs="Times New Roman"/>
          <w:sz w:val="32"/>
        </w:rPr>
        <w:t>2.法定代表人身份证复印件；</w:t>
      </w:r>
    </w:p>
    <w:p>
      <w:pPr>
        <w:pStyle w:val="10"/>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10"/>
        <w:spacing w:after="0" w:line="560" w:lineRule="exact"/>
        <w:ind w:left="0" w:leftChars="0" w:right="0" w:rightChars="0" w:firstLine="640"/>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10"/>
        <w:spacing w:after="0" w:line="560" w:lineRule="exact"/>
        <w:ind w:left="0" w:leftChars="0" w:right="0" w:rightChars="0" w:firstLine="640"/>
        <w:rPr>
          <w:rFonts w:hint="eastAsia" w:ascii="仿宋_GB2312" w:hAnsi="仿宋" w:eastAsia="仿宋_GB2312" w:cs="Times New Roman"/>
          <w:sz w:val="32"/>
        </w:rPr>
      </w:pPr>
      <w:r>
        <w:rPr>
          <w:rFonts w:hint="eastAsia" w:ascii="仿宋_GB2312" w:hAnsi="仿宋" w:eastAsia="仿宋_GB2312" w:cs="Times New Roman"/>
          <w:sz w:val="32"/>
          <w:lang w:val="en-US" w:eastAsia="zh-CN"/>
        </w:rPr>
        <w:t>5.诚信承诺书（详见附件1）；</w:t>
      </w:r>
    </w:p>
    <w:p>
      <w:pPr>
        <w:pStyle w:val="10"/>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sz w:val="32"/>
          <w:lang w:eastAsia="zh-CN"/>
        </w:rPr>
      </w:pPr>
      <w:r>
        <w:rPr>
          <w:rFonts w:hint="eastAsia" w:ascii="仿宋_GB2312" w:hAnsi="仿宋" w:eastAsia="仿宋_GB2312" w:cs="Times New Roman"/>
          <w:sz w:val="32"/>
          <w:highlight w:val="none"/>
          <w:lang w:val="en-US" w:eastAsia="zh-CN"/>
        </w:rPr>
        <w:t>7.供应商提供材料时需提交材料顺序编制目录。</w:t>
      </w:r>
    </w:p>
    <w:p>
      <w:pPr>
        <w:pStyle w:val="10"/>
        <w:spacing w:after="0" w:line="560" w:lineRule="exact"/>
        <w:ind w:left="0" w:leftChars="0" w:right="0" w:rightChars="0" w:firstLine="640"/>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（八）其他注意事项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10"/>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sz w:val="32"/>
          <w:szCs w:val="32"/>
          <w:lang w:eastAsia="zh-CN"/>
        </w:rPr>
        <w:t>民治体育公园</w:t>
      </w:r>
      <w:r>
        <w:rPr>
          <w:rFonts w:hint="eastAsia" w:ascii="仿宋_GB2312" w:hAnsi="仿宋_GB2312" w:eastAsia="仿宋_GB2312" w:cs="仿宋_GB2312"/>
          <w:sz w:val="32"/>
          <w:szCs w:val="32"/>
          <w:lang w:val="en-US" w:eastAsia="zh-CN"/>
        </w:rPr>
        <w:t>2026</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7年</w:t>
      </w:r>
      <w:r>
        <w:rPr>
          <w:rFonts w:hint="eastAsia" w:ascii="仿宋_GB2312" w:hAnsi="仿宋_GB2312" w:eastAsia="仿宋_GB2312" w:cs="仿宋_GB2312"/>
          <w:sz w:val="32"/>
          <w:szCs w:val="32"/>
          <w:lang w:eastAsia="zh-CN"/>
        </w:rPr>
        <w:t>运营服务项目</w:t>
      </w:r>
      <w:r>
        <w:rPr>
          <w:rFonts w:hint="eastAsia" w:ascii="仿宋_GB2312" w:hAnsi="仿宋_GB2312" w:eastAsia="仿宋_GB2312" w:cs="仿宋_GB2312"/>
          <w:color w:val="000000"/>
          <w:kern w:val="0"/>
          <w:sz w:val="32"/>
          <w:szCs w:val="32"/>
          <w:lang w:val="en-US" w:eastAsia="zh-CN"/>
        </w:rPr>
        <w:t>+公司全称+日期+联系人+联系方式”。</w:t>
      </w:r>
    </w:p>
    <w:p>
      <w:pPr>
        <w:pStyle w:val="10"/>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35"/>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eastAsia"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bookmarkStart w:id="1" w:name="_GoBack"/>
      <w:bookmarkEnd w:id="1"/>
      <w:r>
        <w:rPr>
          <w:rFonts w:hint="eastAsia" w:ascii="仿宋_GB2312" w:hAnsi="仿宋" w:eastAsia="仿宋_GB2312" w:cs="Times New Roman"/>
          <w:sz w:val="32"/>
          <w:szCs w:val="22"/>
        </w:rPr>
        <w:t>0755-23338140</w:t>
      </w:r>
    </w:p>
    <w:p>
      <w:pPr>
        <w:pStyle w:val="7"/>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rPr>
          <w:rFonts w:hint="eastAsia" w:ascii="仿宋_GB2312" w:hAnsi="仿宋" w:eastAsia="仿宋_GB2312" w:cs="Times New Roman"/>
          <w:sz w:val="32"/>
          <w:szCs w:val="22"/>
        </w:rPr>
      </w:pPr>
    </w:p>
    <w:p>
      <w:pPr>
        <w:pStyle w:val="7"/>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rPr>
          <w:rFonts w:hint="eastAsia"/>
        </w:rPr>
      </w:pPr>
    </w:p>
    <w:p>
      <w:pPr>
        <w:rPr>
          <w:rFonts w:hint="eastAsia"/>
          <w:lang w:eastAsia="zh-CN"/>
        </w:rPr>
      </w:pPr>
    </w:p>
    <w:p>
      <w:pPr>
        <w:pStyle w:val="35"/>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7"/>
        <w:rPr>
          <w:rFonts w:hint="default"/>
          <w:lang w:val="en-US" w:eastAsia="zh-CN"/>
        </w:rPr>
      </w:pPr>
    </w:p>
    <w:p>
      <w:pPr>
        <w:rPr>
          <w:rFonts w:hint="default"/>
          <w:lang w:val="en-US" w:eastAsia="zh-CN"/>
        </w:rPr>
      </w:pPr>
    </w:p>
    <w:p>
      <w:pPr>
        <w:rPr>
          <w:rFonts w:hint="default"/>
          <w:lang w:val="en-US" w:eastAsia="zh-CN"/>
        </w:rPr>
      </w:pPr>
    </w:p>
    <w:p>
      <w:pPr>
        <w:pStyle w:val="35"/>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8"/>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7"/>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p>
      <w:pPr>
        <w:pStyle w:val="7"/>
        <w:rPr>
          <w:rFonts w:hint="eastAsia"/>
          <w:lang w:eastAsia="zh-CN"/>
        </w:rPr>
      </w:pPr>
    </w:p>
    <w:sectPr>
      <w:footerReference r:id="rId3"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0000500000000020000"/>
    <w:charset w:val="00"/>
    <w:family w:val="roman"/>
    <w:pitch w:val="default"/>
    <w:sig w:usb0="00000000" w:usb1="00000000" w:usb2="00000000" w:usb3="00000000" w:csb0="2000019F" w:csb1="4F01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8F589"/>
    <w:multiLevelType w:val="singleLevel"/>
    <w:tmpl w:val="5B78F5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30"/>
    <w:rsid w:val="000C3B82"/>
    <w:rsid w:val="001A288E"/>
    <w:rsid w:val="001A4A1B"/>
    <w:rsid w:val="001A4D98"/>
    <w:rsid w:val="00263449"/>
    <w:rsid w:val="00263DD4"/>
    <w:rsid w:val="00290D8B"/>
    <w:rsid w:val="002F5830"/>
    <w:rsid w:val="00374144"/>
    <w:rsid w:val="00417ECB"/>
    <w:rsid w:val="00496337"/>
    <w:rsid w:val="004B103D"/>
    <w:rsid w:val="00546E75"/>
    <w:rsid w:val="0060052F"/>
    <w:rsid w:val="006950ED"/>
    <w:rsid w:val="00700881"/>
    <w:rsid w:val="009639DF"/>
    <w:rsid w:val="00974012"/>
    <w:rsid w:val="00990437"/>
    <w:rsid w:val="009E5C68"/>
    <w:rsid w:val="00B6368E"/>
    <w:rsid w:val="00C6380F"/>
    <w:rsid w:val="00D93697"/>
    <w:rsid w:val="00DE672A"/>
    <w:rsid w:val="00E57DF8"/>
    <w:rsid w:val="00EC22D4"/>
    <w:rsid w:val="00EE65E0"/>
    <w:rsid w:val="00F20185"/>
    <w:rsid w:val="00F56D18"/>
    <w:rsid w:val="00F86E59"/>
    <w:rsid w:val="016316D6"/>
    <w:rsid w:val="02A14404"/>
    <w:rsid w:val="02ED4ABC"/>
    <w:rsid w:val="037261DA"/>
    <w:rsid w:val="03BA7C4F"/>
    <w:rsid w:val="03BF7DE4"/>
    <w:rsid w:val="04F94B0A"/>
    <w:rsid w:val="04FF4024"/>
    <w:rsid w:val="05701B1B"/>
    <w:rsid w:val="06272FC8"/>
    <w:rsid w:val="07E6528B"/>
    <w:rsid w:val="082A6214"/>
    <w:rsid w:val="0B1A5ABE"/>
    <w:rsid w:val="0BFD6324"/>
    <w:rsid w:val="0D4A4E59"/>
    <w:rsid w:val="0E336732"/>
    <w:rsid w:val="10152737"/>
    <w:rsid w:val="13662464"/>
    <w:rsid w:val="15DE511D"/>
    <w:rsid w:val="169961A3"/>
    <w:rsid w:val="17115D70"/>
    <w:rsid w:val="17FE4832"/>
    <w:rsid w:val="180C63B2"/>
    <w:rsid w:val="18462EE2"/>
    <w:rsid w:val="1BAF379A"/>
    <w:rsid w:val="1D23268B"/>
    <w:rsid w:val="1DEA08D0"/>
    <w:rsid w:val="1EEEB9DA"/>
    <w:rsid w:val="1FA45CB2"/>
    <w:rsid w:val="235D47F0"/>
    <w:rsid w:val="236849F0"/>
    <w:rsid w:val="238B4897"/>
    <w:rsid w:val="25B92AD8"/>
    <w:rsid w:val="264E265F"/>
    <w:rsid w:val="2704160A"/>
    <w:rsid w:val="2AAD1FBB"/>
    <w:rsid w:val="2B3A4917"/>
    <w:rsid w:val="2BC813F8"/>
    <w:rsid w:val="2BCA72ED"/>
    <w:rsid w:val="2BDB3209"/>
    <w:rsid w:val="2CB6EBC0"/>
    <w:rsid w:val="2F1644BE"/>
    <w:rsid w:val="2FEF21A3"/>
    <w:rsid w:val="2FFE93E8"/>
    <w:rsid w:val="307F043E"/>
    <w:rsid w:val="321111A9"/>
    <w:rsid w:val="337FEF42"/>
    <w:rsid w:val="33AF416E"/>
    <w:rsid w:val="34185F52"/>
    <w:rsid w:val="348113C1"/>
    <w:rsid w:val="35A47850"/>
    <w:rsid w:val="361735D6"/>
    <w:rsid w:val="37FA6C42"/>
    <w:rsid w:val="389D7E6F"/>
    <w:rsid w:val="395170EE"/>
    <w:rsid w:val="395C4529"/>
    <w:rsid w:val="39FF1280"/>
    <w:rsid w:val="3BFF1FE0"/>
    <w:rsid w:val="3C4115E4"/>
    <w:rsid w:val="3C6B36A0"/>
    <w:rsid w:val="3CC41D19"/>
    <w:rsid w:val="3DBD16A1"/>
    <w:rsid w:val="3DBFE05C"/>
    <w:rsid w:val="3E6F112A"/>
    <w:rsid w:val="3F1F1C2A"/>
    <w:rsid w:val="3F201070"/>
    <w:rsid w:val="3F374CBF"/>
    <w:rsid w:val="3F7F0A5B"/>
    <w:rsid w:val="3F97FB51"/>
    <w:rsid w:val="3FCEB60A"/>
    <w:rsid w:val="3FDF51FB"/>
    <w:rsid w:val="3FFCD093"/>
    <w:rsid w:val="3FFDE0C2"/>
    <w:rsid w:val="406412D2"/>
    <w:rsid w:val="408D7917"/>
    <w:rsid w:val="40E840DA"/>
    <w:rsid w:val="42126DD2"/>
    <w:rsid w:val="46190247"/>
    <w:rsid w:val="464C5541"/>
    <w:rsid w:val="46E56473"/>
    <w:rsid w:val="47271AF0"/>
    <w:rsid w:val="47AC489C"/>
    <w:rsid w:val="4902618C"/>
    <w:rsid w:val="4A274EC8"/>
    <w:rsid w:val="4C484939"/>
    <w:rsid w:val="4C5A74AA"/>
    <w:rsid w:val="4C8C268C"/>
    <w:rsid w:val="4CA27F67"/>
    <w:rsid w:val="4CF107F4"/>
    <w:rsid w:val="4D5C222A"/>
    <w:rsid w:val="4DDA83D4"/>
    <w:rsid w:val="4F6E263B"/>
    <w:rsid w:val="4FB90622"/>
    <w:rsid w:val="4FFE4ACC"/>
    <w:rsid w:val="5118124A"/>
    <w:rsid w:val="548036DC"/>
    <w:rsid w:val="55AB2248"/>
    <w:rsid w:val="57097A1B"/>
    <w:rsid w:val="5787F694"/>
    <w:rsid w:val="57FED7F5"/>
    <w:rsid w:val="57FF8E1B"/>
    <w:rsid w:val="58AA5BB8"/>
    <w:rsid w:val="59FBC283"/>
    <w:rsid w:val="59FBD20D"/>
    <w:rsid w:val="5AB61E7E"/>
    <w:rsid w:val="5AFF16A8"/>
    <w:rsid w:val="5B6DF049"/>
    <w:rsid w:val="5BEDF559"/>
    <w:rsid w:val="5BFFF531"/>
    <w:rsid w:val="5C2829FB"/>
    <w:rsid w:val="5D5DD209"/>
    <w:rsid w:val="5D5F1773"/>
    <w:rsid w:val="5D7D7973"/>
    <w:rsid w:val="5D8F1D5B"/>
    <w:rsid w:val="5DC9633A"/>
    <w:rsid w:val="5DDF29CC"/>
    <w:rsid w:val="5DE62383"/>
    <w:rsid w:val="5E7B023D"/>
    <w:rsid w:val="5F19BFF6"/>
    <w:rsid w:val="5F4F5425"/>
    <w:rsid w:val="5F5DC1D2"/>
    <w:rsid w:val="5FB71D40"/>
    <w:rsid w:val="5FF29B98"/>
    <w:rsid w:val="60787D0A"/>
    <w:rsid w:val="616EB27D"/>
    <w:rsid w:val="617C5F6F"/>
    <w:rsid w:val="626369F4"/>
    <w:rsid w:val="6277EB6F"/>
    <w:rsid w:val="636ECD54"/>
    <w:rsid w:val="638D15C2"/>
    <w:rsid w:val="6433D895"/>
    <w:rsid w:val="646ADD34"/>
    <w:rsid w:val="64EB7770"/>
    <w:rsid w:val="657B38DF"/>
    <w:rsid w:val="65AE3591"/>
    <w:rsid w:val="65C632AB"/>
    <w:rsid w:val="673F871F"/>
    <w:rsid w:val="6784413C"/>
    <w:rsid w:val="679D90FE"/>
    <w:rsid w:val="6A260D16"/>
    <w:rsid w:val="6A364F69"/>
    <w:rsid w:val="6AEB0FDA"/>
    <w:rsid w:val="6AEFF177"/>
    <w:rsid w:val="6B7F4EBA"/>
    <w:rsid w:val="6BDF2477"/>
    <w:rsid w:val="6BEEFDB6"/>
    <w:rsid w:val="6C0B13F3"/>
    <w:rsid w:val="6CEE0D82"/>
    <w:rsid w:val="6D5F40AD"/>
    <w:rsid w:val="6DBE588B"/>
    <w:rsid w:val="6DE24AAE"/>
    <w:rsid w:val="6DE95ABD"/>
    <w:rsid w:val="6E7F523F"/>
    <w:rsid w:val="6EA474E2"/>
    <w:rsid w:val="6EABBDFA"/>
    <w:rsid w:val="6F7D899C"/>
    <w:rsid w:val="6F817362"/>
    <w:rsid w:val="6FDF1F19"/>
    <w:rsid w:val="6FFFA7CB"/>
    <w:rsid w:val="6FFFC135"/>
    <w:rsid w:val="71471D84"/>
    <w:rsid w:val="71A84BCB"/>
    <w:rsid w:val="724D226A"/>
    <w:rsid w:val="725463B1"/>
    <w:rsid w:val="72673B8C"/>
    <w:rsid w:val="72DF4659"/>
    <w:rsid w:val="72FA9894"/>
    <w:rsid w:val="73783C1A"/>
    <w:rsid w:val="74C46413"/>
    <w:rsid w:val="755FC15D"/>
    <w:rsid w:val="75AFE5DD"/>
    <w:rsid w:val="75CF0426"/>
    <w:rsid w:val="769B6809"/>
    <w:rsid w:val="76BFA974"/>
    <w:rsid w:val="76FF1835"/>
    <w:rsid w:val="773EFD33"/>
    <w:rsid w:val="776E554E"/>
    <w:rsid w:val="777D6A33"/>
    <w:rsid w:val="77AF5E1D"/>
    <w:rsid w:val="77B76CB0"/>
    <w:rsid w:val="77BFFF0B"/>
    <w:rsid w:val="77D70DAD"/>
    <w:rsid w:val="77FA5D42"/>
    <w:rsid w:val="77FD00C0"/>
    <w:rsid w:val="77FE8177"/>
    <w:rsid w:val="77FFD4E8"/>
    <w:rsid w:val="77FFED22"/>
    <w:rsid w:val="781DE86C"/>
    <w:rsid w:val="78813C7A"/>
    <w:rsid w:val="79CF5945"/>
    <w:rsid w:val="79DB2F83"/>
    <w:rsid w:val="79E77513"/>
    <w:rsid w:val="7AA5E9F1"/>
    <w:rsid w:val="7AB13CAF"/>
    <w:rsid w:val="7B7F0142"/>
    <w:rsid w:val="7B7F39EE"/>
    <w:rsid w:val="7BBF7081"/>
    <w:rsid w:val="7BDCAB39"/>
    <w:rsid w:val="7BDF72BA"/>
    <w:rsid w:val="7BFF2014"/>
    <w:rsid w:val="7CCA47F1"/>
    <w:rsid w:val="7CF9B99B"/>
    <w:rsid w:val="7D1A0C25"/>
    <w:rsid w:val="7D7C802D"/>
    <w:rsid w:val="7D932127"/>
    <w:rsid w:val="7D9C4C8E"/>
    <w:rsid w:val="7DB5BCAC"/>
    <w:rsid w:val="7DCB037F"/>
    <w:rsid w:val="7DF27333"/>
    <w:rsid w:val="7DFF2BEF"/>
    <w:rsid w:val="7E3D50D2"/>
    <w:rsid w:val="7E3DFAD5"/>
    <w:rsid w:val="7E7E8BAF"/>
    <w:rsid w:val="7E9C1AD9"/>
    <w:rsid w:val="7EBB292D"/>
    <w:rsid w:val="7EBFC151"/>
    <w:rsid w:val="7EDFAD97"/>
    <w:rsid w:val="7EEFF115"/>
    <w:rsid w:val="7EFD1E17"/>
    <w:rsid w:val="7EFFCAB2"/>
    <w:rsid w:val="7F3CB129"/>
    <w:rsid w:val="7F7A7A55"/>
    <w:rsid w:val="7FB178D5"/>
    <w:rsid w:val="7FEF1417"/>
    <w:rsid w:val="7FF109A7"/>
    <w:rsid w:val="7FF42DE8"/>
    <w:rsid w:val="7FF52E05"/>
    <w:rsid w:val="7FFBC040"/>
    <w:rsid w:val="7FFF50D5"/>
    <w:rsid w:val="7FFFCB75"/>
    <w:rsid w:val="80DF6D40"/>
    <w:rsid w:val="8BFD6033"/>
    <w:rsid w:val="93EB030A"/>
    <w:rsid w:val="963851AE"/>
    <w:rsid w:val="96FD4C8B"/>
    <w:rsid w:val="9B9EB298"/>
    <w:rsid w:val="9BBB4262"/>
    <w:rsid w:val="9C7F5819"/>
    <w:rsid w:val="9FBF4D11"/>
    <w:rsid w:val="9FFF8583"/>
    <w:rsid w:val="A1EFE95D"/>
    <w:rsid w:val="A3FB8928"/>
    <w:rsid w:val="A727741C"/>
    <w:rsid w:val="A75D3AD4"/>
    <w:rsid w:val="A7CD20C8"/>
    <w:rsid w:val="AAD7DEDC"/>
    <w:rsid w:val="B3AF6938"/>
    <w:rsid w:val="B6EB9877"/>
    <w:rsid w:val="B9EFC176"/>
    <w:rsid w:val="B9FC784C"/>
    <w:rsid w:val="BAFEDF91"/>
    <w:rsid w:val="BB5A556C"/>
    <w:rsid w:val="BB5FDAD6"/>
    <w:rsid w:val="BB7F6F10"/>
    <w:rsid w:val="BBBBE713"/>
    <w:rsid w:val="BD778FDF"/>
    <w:rsid w:val="BDAED3AB"/>
    <w:rsid w:val="BDE207F0"/>
    <w:rsid w:val="BDF6D714"/>
    <w:rsid w:val="BEBF2682"/>
    <w:rsid w:val="BEEF8758"/>
    <w:rsid w:val="BEFFBA87"/>
    <w:rsid w:val="BF3F59E6"/>
    <w:rsid w:val="BF7B5C94"/>
    <w:rsid w:val="BFBB8779"/>
    <w:rsid w:val="BFFAD63C"/>
    <w:rsid w:val="BFFD6E47"/>
    <w:rsid w:val="BFFFFB81"/>
    <w:rsid w:val="C0F21D48"/>
    <w:rsid w:val="C9FB5A08"/>
    <w:rsid w:val="CAFDDF77"/>
    <w:rsid w:val="CBDF53EB"/>
    <w:rsid w:val="CEBFB00A"/>
    <w:rsid w:val="CEC3DFE8"/>
    <w:rsid w:val="CFCF4A05"/>
    <w:rsid w:val="CFE783D2"/>
    <w:rsid w:val="CFECB79C"/>
    <w:rsid w:val="CFFB9EE6"/>
    <w:rsid w:val="D1FFB3E4"/>
    <w:rsid w:val="D2CD69D0"/>
    <w:rsid w:val="D2FF6EBB"/>
    <w:rsid w:val="D5EF7332"/>
    <w:rsid w:val="D9FDC992"/>
    <w:rsid w:val="DAC20D3A"/>
    <w:rsid w:val="DAD75A93"/>
    <w:rsid w:val="DD1DA881"/>
    <w:rsid w:val="DDDBC331"/>
    <w:rsid w:val="DEFD6BEF"/>
    <w:rsid w:val="DF5702DF"/>
    <w:rsid w:val="DF773C26"/>
    <w:rsid w:val="DF7C74A7"/>
    <w:rsid w:val="DFA67ADD"/>
    <w:rsid w:val="DFAF0673"/>
    <w:rsid w:val="DFCEA61E"/>
    <w:rsid w:val="DFDC5CBE"/>
    <w:rsid w:val="DFF6C722"/>
    <w:rsid w:val="E1E31177"/>
    <w:rsid w:val="E66FC0E9"/>
    <w:rsid w:val="E7F73651"/>
    <w:rsid w:val="E978D296"/>
    <w:rsid w:val="EA7FCD9C"/>
    <w:rsid w:val="EAEEC54E"/>
    <w:rsid w:val="EB7FB836"/>
    <w:rsid w:val="EB7FF01E"/>
    <w:rsid w:val="EBFF7835"/>
    <w:rsid w:val="EDFD1FA3"/>
    <w:rsid w:val="EE752487"/>
    <w:rsid w:val="EEC236FC"/>
    <w:rsid w:val="EF6CCDA8"/>
    <w:rsid w:val="EFDAB403"/>
    <w:rsid w:val="F473B5E5"/>
    <w:rsid w:val="F5579227"/>
    <w:rsid w:val="F63F8F7F"/>
    <w:rsid w:val="F6DD5FB9"/>
    <w:rsid w:val="F6EFFE9F"/>
    <w:rsid w:val="F6F66CE6"/>
    <w:rsid w:val="F6F7B6A6"/>
    <w:rsid w:val="F74FACB3"/>
    <w:rsid w:val="F766C0F0"/>
    <w:rsid w:val="F79C6D21"/>
    <w:rsid w:val="F7BF6821"/>
    <w:rsid w:val="F7F3EA44"/>
    <w:rsid w:val="F953412C"/>
    <w:rsid w:val="F9BB2E61"/>
    <w:rsid w:val="F9E5985A"/>
    <w:rsid w:val="FAF91CD6"/>
    <w:rsid w:val="FAFBB884"/>
    <w:rsid w:val="FAFD5A93"/>
    <w:rsid w:val="FB2E980F"/>
    <w:rsid w:val="FB3F1C37"/>
    <w:rsid w:val="FBBF05FE"/>
    <w:rsid w:val="FBEB5F2D"/>
    <w:rsid w:val="FBFB52E6"/>
    <w:rsid w:val="FBFBE7F4"/>
    <w:rsid w:val="FBFE4353"/>
    <w:rsid w:val="FC5353DA"/>
    <w:rsid w:val="FC9F2CB2"/>
    <w:rsid w:val="FCBD0E4C"/>
    <w:rsid w:val="FCD5B90D"/>
    <w:rsid w:val="FCFEA841"/>
    <w:rsid w:val="FD47E7E7"/>
    <w:rsid w:val="FD7BAA8F"/>
    <w:rsid w:val="FDBB7362"/>
    <w:rsid w:val="FDF78794"/>
    <w:rsid w:val="FDFBCAB8"/>
    <w:rsid w:val="FDFE3F2D"/>
    <w:rsid w:val="FE1F2DBE"/>
    <w:rsid w:val="FE4E9F97"/>
    <w:rsid w:val="FE9A4772"/>
    <w:rsid w:val="FEBE20FF"/>
    <w:rsid w:val="FEDF494D"/>
    <w:rsid w:val="FEE99D78"/>
    <w:rsid w:val="FEFFE0C5"/>
    <w:rsid w:val="FF3F9D10"/>
    <w:rsid w:val="FF4E09F8"/>
    <w:rsid w:val="FF5911CA"/>
    <w:rsid w:val="FF7DA156"/>
    <w:rsid w:val="FF8BF6B8"/>
    <w:rsid w:val="FFBB2C59"/>
    <w:rsid w:val="FFBE1448"/>
    <w:rsid w:val="FFBF00DF"/>
    <w:rsid w:val="FFBF6C25"/>
    <w:rsid w:val="FFDB9A7A"/>
    <w:rsid w:val="FFDF938A"/>
    <w:rsid w:val="FFE4656C"/>
    <w:rsid w:val="FFE7144C"/>
    <w:rsid w:val="FFE9A449"/>
    <w:rsid w:val="FFEB109E"/>
    <w:rsid w:val="FFF73BDF"/>
    <w:rsid w:val="FFF77CEB"/>
    <w:rsid w:val="FFF97E81"/>
    <w:rsid w:val="FFF99DE6"/>
    <w:rsid w:val="FFFA61AF"/>
    <w:rsid w:val="FFFAC45E"/>
    <w:rsid w:val="FFFF06EF"/>
    <w:rsid w:val="FFFF6EAC"/>
    <w:rsid w:val="FFFFE4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3"/>
    <w:basedOn w:val="4"/>
    <w:next w:val="1"/>
    <w:qFormat/>
    <w:uiPriority w:val="0"/>
    <w:pPr>
      <w:spacing w:before="260" w:after="260"/>
      <w:outlineLvl w:val="2"/>
    </w:pPr>
    <w:rPr>
      <w:rFonts w:ascii="宋体" w:hAnsi="宋体" w:eastAsia="宋体"/>
      <w:b/>
      <w:szCs w:val="32"/>
    </w:rPr>
  </w:style>
  <w:style w:type="paragraph" w:styleId="4">
    <w:name w:val="heading 4"/>
    <w:basedOn w:val="1"/>
    <w:next w:val="1"/>
    <w:qFormat/>
    <w:uiPriority w:val="0"/>
    <w:pPr>
      <w:keepNext/>
      <w:keepLines/>
      <w:spacing w:before="40" w:after="50" w:line="376" w:lineRule="auto"/>
      <w:outlineLvl w:val="3"/>
    </w:pPr>
    <w:rPr>
      <w:rFonts w:ascii="Arial" w:hAnsi="Arial" w:eastAsia="宋体"/>
      <w:bCs/>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rPr>
      <w:rFonts w:ascii="Times New Roman" w:hAnsi="Times New Roman" w:eastAsia="宋体" w:cs="Times New Roman"/>
      <w:szCs w:val="20"/>
    </w:rPr>
  </w:style>
  <w:style w:type="paragraph" w:styleId="8">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9">
    <w:name w:val="Body Text Indent"/>
    <w:basedOn w:val="1"/>
    <w:next w:val="1"/>
    <w:qFormat/>
    <w:uiPriority w:val="0"/>
    <w:pPr>
      <w:spacing w:line="360" w:lineRule="auto"/>
      <w:ind w:firstLine="420" w:firstLineChars="200"/>
    </w:pPr>
  </w:style>
  <w:style w:type="paragraph" w:styleId="10">
    <w:name w:val="Block Text"/>
    <w:basedOn w:val="1"/>
    <w:qFormat/>
    <w:uiPriority w:val="0"/>
    <w:pPr>
      <w:tabs>
        <w:tab w:val="left" w:pos="426"/>
      </w:tabs>
      <w:spacing w:after="120"/>
      <w:ind w:left="1440" w:leftChars="700" w:right="1440" w:rightChars="700"/>
    </w:pPr>
  </w:style>
  <w:style w:type="paragraph" w:styleId="11">
    <w:name w:val="Plain Text"/>
    <w:basedOn w:val="1"/>
    <w:next w:val="1"/>
    <w:qFormat/>
    <w:uiPriority w:val="0"/>
    <w:rPr>
      <w:rFonts w:hAnsi="Courier New"/>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99"/>
    <w:pPr>
      <w:ind w:firstLine="420" w:firstLineChars="200"/>
    </w:pPr>
    <w:rPr>
      <w:rFonts w:ascii="Times New Roman" w:hAnsi="Times New Roman"/>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qFormat/>
    <w:uiPriority w:val="0"/>
    <w:rPr>
      <w:color w:val="000000"/>
      <w:u w:val="none"/>
    </w:rPr>
  </w:style>
  <w:style w:type="character" w:styleId="20">
    <w:name w:val="Emphasis"/>
    <w:qFormat/>
    <w:uiPriority w:val="0"/>
    <w:rPr>
      <w:sz w:val="22"/>
      <w:szCs w:val="22"/>
    </w:rPr>
  </w:style>
  <w:style w:type="character" w:styleId="21">
    <w:name w:val="Hyperlink"/>
    <w:qFormat/>
    <w:uiPriority w:val="0"/>
    <w:rPr>
      <w:color w:val="000000"/>
      <w:u w:val="none"/>
    </w:rPr>
  </w:style>
  <w:style w:type="character" w:styleId="22">
    <w:name w:val="annotation reference"/>
    <w:basedOn w:val="18"/>
    <w:qFormat/>
    <w:uiPriority w:val="99"/>
    <w:rPr>
      <w:sz w:val="21"/>
      <w:szCs w:val="21"/>
    </w:rPr>
  </w:style>
  <w:style w:type="character" w:customStyle="1" w:styleId="23">
    <w:name w:val="标题 1 Char"/>
    <w:link w:val="2"/>
    <w:qFormat/>
    <w:uiPriority w:val="0"/>
    <w:rPr>
      <w:rFonts w:ascii="等线" w:hAnsi="等线" w:eastAsia="等线"/>
      <w:b/>
      <w:bCs/>
      <w:kern w:val="44"/>
      <w:sz w:val="44"/>
      <w:szCs w:val="44"/>
    </w:rPr>
  </w:style>
  <w:style w:type="character" w:customStyle="1" w:styleId="24">
    <w:name w:val="页眉 字符"/>
    <w:link w:val="13"/>
    <w:qFormat/>
    <w:uiPriority w:val="0"/>
    <w:rPr>
      <w:rFonts w:ascii="等线" w:hAnsi="等线" w:eastAsia="等线"/>
      <w:kern w:val="2"/>
      <w:sz w:val="18"/>
      <w:szCs w:val="18"/>
    </w:rPr>
  </w:style>
  <w:style w:type="paragraph" w:customStyle="1" w:styleId="25">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treeicon"/>
    <w:qFormat/>
    <w:uiPriority w:val="0"/>
  </w:style>
  <w:style w:type="character" w:customStyle="1" w:styleId="27">
    <w:name w:val="hover48"/>
    <w:qFormat/>
    <w:uiPriority w:val="0"/>
    <w:rPr>
      <w:color w:val="FFFFFF"/>
      <w:shd w:val="clear" w:color="auto" w:fill="1091DB"/>
    </w:rPr>
  </w:style>
  <w:style w:type="character" w:customStyle="1" w:styleId="28">
    <w:name w:val="hover49"/>
    <w:qFormat/>
    <w:uiPriority w:val="0"/>
    <w:rPr>
      <w:color w:val="FFFFFF"/>
      <w:shd w:val="clear" w:color="auto" w:fill="1091DB"/>
    </w:rPr>
  </w:style>
  <w:style w:type="character" w:customStyle="1" w:styleId="29">
    <w:name w:val="hover50"/>
    <w:qFormat/>
    <w:uiPriority w:val="0"/>
    <w:rPr>
      <w:sz w:val="21"/>
      <w:szCs w:val="21"/>
    </w:rPr>
  </w:style>
  <w:style w:type="paragraph" w:customStyle="1" w:styleId="30">
    <w:name w:val="USE 1"/>
    <w:basedOn w:val="1"/>
    <w:qFormat/>
    <w:uiPriority w:val="0"/>
    <w:pPr>
      <w:spacing w:line="200" w:lineRule="atLeast"/>
      <w:jc w:val="left"/>
    </w:pPr>
    <w:rPr>
      <w:rFonts w:ascii="宋体" w:hAnsi="宋体"/>
      <w:b/>
      <w:sz w:val="24"/>
      <w:szCs w:val="28"/>
    </w:rPr>
  </w:style>
  <w:style w:type="character" w:customStyle="1" w:styleId="31">
    <w:name w:val="font61"/>
    <w:basedOn w:val="18"/>
    <w:qFormat/>
    <w:uiPriority w:val="0"/>
    <w:rPr>
      <w:rFonts w:hint="eastAsia" w:ascii="仿宋_GB2312" w:eastAsia="仿宋_GB2312" w:cs="仿宋_GB2312"/>
      <w:color w:val="000000"/>
      <w:sz w:val="24"/>
      <w:szCs w:val="24"/>
      <w:u w:val="none"/>
    </w:rPr>
  </w:style>
  <w:style w:type="character" w:customStyle="1" w:styleId="32">
    <w:name w:val="font31"/>
    <w:basedOn w:val="18"/>
    <w:qFormat/>
    <w:uiPriority w:val="0"/>
    <w:rPr>
      <w:rFonts w:ascii="方正书宋_GBK" w:hAnsi="方正书宋_GBK" w:eastAsia="方正书宋_GBK" w:cs="方正书宋_GBK"/>
      <w:color w:val="000000"/>
      <w:sz w:val="24"/>
      <w:szCs w:val="24"/>
      <w:u w:val="none"/>
    </w:rPr>
  </w:style>
  <w:style w:type="character" w:customStyle="1" w:styleId="33">
    <w:name w:val="font01"/>
    <w:basedOn w:val="18"/>
    <w:qFormat/>
    <w:uiPriority w:val="0"/>
    <w:rPr>
      <w:rFonts w:hint="eastAsia" w:ascii="宋体" w:hAnsi="宋体" w:eastAsia="宋体" w:cs="宋体"/>
      <w:color w:val="000000"/>
      <w:sz w:val="20"/>
      <w:szCs w:val="20"/>
      <w:u w:val="none"/>
      <w:vertAlign w:val="superscript"/>
    </w:rPr>
  </w:style>
  <w:style w:type="paragraph" w:styleId="34">
    <w:name w:val="List Paragraph"/>
    <w:basedOn w:val="1"/>
    <w:unhideWhenUsed/>
    <w:qFormat/>
    <w:uiPriority w:val="99"/>
    <w:pPr>
      <w:ind w:firstLine="420" w:firstLineChars="200"/>
    </w:pPr>
    <w:rPr>
      <w:rFonts w:ascii="Times New Roman" w:hAnsi="Times New Roman" w:eastAsia="宋体"/>
      <w:szCs w:val="20"/>
    </w:rPr>
  </w:style>
  <w:style w:type="paragraph" w:customStyle="1" w:styleId="35">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7051</Words>
  <Characters>7263</Characters>
  <Lines>51</Lines>
  <Paragraphs>14</Paragraphs>
  <TotalTime>17</TotalTime>
  <ScaleCrop>false</ScaleCrop>
  <LinksUpToDate>false</LinksUpToDate>
  <CharactersWithSpaces>7391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2022-04-13T15:22:00Z</dcterms:created>
  <dc:creator>006</dc:creator>
  <cp:lastModifiedBy>lxy</cp:lastModifiedBy>
  <cp:lastPrinted>2023-12-26T07:48:00Z</cp:lastPrinted>
  <dcterms:modified xsi:type="dcterms:W3CDTF">2026-02-06T17:30:22Z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BFBBB5FC3DE156D0574E8569EE25CA89</vt:lpwstr>
  </property>
  <property fmtid="{D5CDD505-2E9C-101B-9397-08002B2CF9AE}" pid="4" name="KSOTemplateDocerSaveRecord">
    <vt:lpwstr>eyJoZGlkIjoiY2EwY2NiMzA5NDU5YTljYzI5ZTk0NTA2OTMwOTIzMjAiLCJ1c2VySWQiOiI2Mzk0NTMwMTIifQ==</vt:lpwstr>
  </property>
</Properties>
</file>