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加强钢琴博物馆安保服务</w:t>
      </w:r>
      <w:r>
        <w:rPr>
          <w:rFonts w:hint="eastAsia" w:ascii="方正小标宋简体" w:hAnsi="方正小标宋简体" w:eastAsia="方正小标宋简体" w:cs="方正小标宋简体"/>
          <w:sz w:val="44"/>
          <w:szCs w:val="44"/>
        </w:rPr>
        <w:t>项目需求书</w:t>
      </w:r>
    </w:p>
    <w:p>
      <w:pPr>
        <w:pStyle w:val="9"/>
        <w:spacing w:line="560" w:lineRule="exact"/>
        <w:jc w:val="center"/>
        <w:rPr>
          <w:rFonts w:ascii="方正小标宋简体" w:hAnsi="方正小标宋简体" w:eastAsia="方正小标宋简体" w:cs="方正小标宋简体"/>
          <w:spacing w:val="17"/>
          <w:sz w:val="44"/>
          <w:szCs w:val="44"/>
          <w:highlight w:val="none"/>
        </w:rPr>
      </w:pPr>
    </w:p>
    <w:p>
      <w:pPr>
        <w:numPr>
          <w:ilvl w:val="0"/>
          <w:numId w:val="1"/>
        </w:numPr>
        <w:tabs>
          <w:tab w:val="left" w:pos="1820"/>
        </w:tabs>
        <w:snapToGrid w:val="0"/>
        <w:spacing w:line="560" w:lineRule="exact"/>
        <w:ind w:firstLine="640" w:firstLineChars="200"/>
        <w:jc w:val="left"/>
        <w:rPr>
          <w:rFonts w:hint="eastAsia" w:ascii="黑体" w:hAnsi="黑体" w:eastAsia="黑体" w:cs="黑体"/>
          <w:bCs/>
          <w:sz w:val="32"/>
          <w:szCs w:val="32"/>
        </w:rPr>
      </w:pPr>
      <w:r>
        <w:rPr>
          <w:rFonts w:hint="eastAsia" w:ascii="黑体" w:hAnsi="黑体" w:eastAsia="黑体" w:cs="黑体"/>
          <w:bCs/>
          <w:sz w:val="32"/>
          <w:szCs w:val="32"/>
        </w:rPr>
        <w:t>项目目标</w:t>
      </w:r>
    </w:p>
    <w:p>
      <w:pPr>
        <w:numPr>
          <w:ilvl w:val="-1"/>
          <w:numId w:val="0"/>
        </w:numPr>
        <w:tabs>
          <w:tab w:val="left" w:pos="1820"/>
        </w:tabs>
        <w:snapToGrid w:val="0"/>
        <w:spacing w:line="560" w:lineRule="exact"/>
        <w:ind w:firstLine="640" w:firstLineChars="200"/>
        <w:jc w:val="both"/>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钢琴博物馆占地面积5324.82平方米。为加强场馆安保服务,需通过购买服务方式委托专业机构提供202</w:t>
      </w:r>
      <w:r>
        <w:rPr>
          <w:rFonts w:hint="eastAsia" w:ascii="仿宋_GB2312" w:hAnsi="仿宋_GB2312" w:eastAsia="仿宋_GB2312" w:cs="仿宋_GB2312"/>
          <w:bCs/>
          <w:sz w:val="32"/>
          <w:szCs w:val="32"/>
          <w:lang w:val="en-US" w:eastAsia="zh-CN"/>
        </w:rPr>
        <w:t>6</w:t>
      </w:r>
      <w:r>
        <w:rPr>
          <w:rFonts w:hint="eastAsia" w:ascii="仿宋_GB2312" w:hAnsi="仿宋_GB2312" w:eastAsia="仿宋_GB2312" w:cs="仿宋_GB2312"/>
          <w:bCs/>
          <w:sz w:val="32"/>
          <w:szCs w:val="32"/>
        </w:rPr>
        <w:t>年安保人员管理服务。</w:t>
      </w:r>
    </w:p>
    <w:p>
      <w:pPr>
        <w:tabs>
          <w:tab w:val="left" w:pos="1820"/>
        </w:tabs>
        <w:snapToGrid w:val="0"/>
        <w:spacing w:line="560" w:lineRule="exact"/>
        <w:ind w:firstLine="640" w:firstLineChars="200"/>
        <w:jc w:val="left"/>
        <w:rPr>
          <w:rFonts w:hint="eastAsia" w:ascii="黑体" w:hAnsi="黑体" w:eastAsia="黑体" w:cs="黑体"/>
          <w:bCs/>
          <w:sz w:val="32"/>
          <w:szCs w:val="32"/>
          <w:lang w:eastAsia="zh-CN"/>
        </w:rPr>
      </w:pPr>
      <w:r>
        <w:rPr>
          <w:rFonts w:hint="eastAsia" w:ascii="黑体" w:hAnsi="黑体" w:eastAsia="黑体" w:cs="黑体"/>
          <w:bCs/>
          <w:sz w:val="32"/>
          <w:szCs w:val="32"/>
        </w:rPr>
        <w:t>二、</w:t>
      </w:r>
      <w:r>
        <w:rPr>
          <w:rFonts w:hint="eastAsia" w:ascii="黑体" w:hAnsi="黑体" w:eastAsia="黑体" w:cs="黑体"/>
          <w:bCs/>
          <w:sz w:val="32"/>
          <w:szCs w:val="32"/>
          <w:lang w:eastAsia="zh-CN"/>
        </w:rPr>
        <w:t>服务时间</w:t>
      </w:r>
    </w:p>
    <w:p>
      <w:pPr>
        <w:pStyle w:val="8"/>
        <w:spacing w:after="0" w:line="560" w:lineRule="exact"/>
        <w:ind w:left="0" w:leftChars="0" w:right="0" w:rightChars="0" w:firstLine="640" w:firstLineChars="200"/>
        <w:jc w:val="left"/>
        <w:rPr>
          <w:rFonts w:ascii="仿宋_GB2312" w:hAnsi="仿宋_GB2312" w:eastAsia="仿宋_GB2312" w:cs="仿宋_GB2312"/>
          <w:sz w:val="32"/>
          <w:szCs w:val="36"/>
        </w:rPr>
      </w:pPr>
      <w:r>
        <w:rPr>
          <w:rFonts w:hint="eastAsia" w:ascii="仿宋_GB2312" w:hAnsi="仿宋_GB2312" w:eastAsia="仿宋_GB2312" w:cs="仿宋_GB2312"/>
          <w:sz w:val="32"/>
          <w:szCs w:val="36"/>
          <w:lang w:val="en-US" w:eastAsia="zh-CN"/>
        </w:rPr>
        <w:t>2026</w:t>
      </w:r>
      <w:r>
        <w:rPr>
          <w:rFonts w:hint="eastAsia" w:ascii="仿宋_GB2312" w:hAnsi="仿宋_GB2312" w:eastAsia="仿宋_GB2312" w:cs="仿宋_GB2312"/>
          <w:sz w:val="32"/>
          <w:szCs w:val="36"/>
        </w:rPr>
        <w:t>年</w:t>
      </w:r>
      <w:r>
        <w:rPr>
          <w:rFonts w:hint="eastAsia" w:ascii="仿宋_GB2312" w:hAnsi="仿宋_GB2312" w:eastAsia="仿宋_GB2312" w:cs="仿宋_GB2312"/>
          <w:sz w:val="32"/>
          <w:szCs w:val="36"/>
          <w:lang w:val="en-US" w:eastAsia="zh-CN"/>
        </w:rPr>
        <w:t>4</w:t>
      </w:r>
      <w:r>
        <w:rPr>
          <w:rFonts w:hint="eastAsia" w:ascii="仿宋_GB2312" w:hAnsi="仿宋_GB2312" w:eastAsia="仿宋_GB2312" w:cs="仿宋_GB2312"/>
          <w:sz w:val="32"/>
          <w:szCs w:val="36"/>
        </w:rPr>
        <w:t>月-</w:t>
      </w:r>
      <w:r>
        <w:rPr>
          <w:rFonts w:hint="eastAsia" w:ascii="仿宋_GB2312" w:hAnsi="仿宋_GB2312" w:eastAsia="仿宋_GB2312" w:cs="仿宋_GB2312"/>
          <w:sz w:val="32"/>
          <w:szCs w:val="36"/>
          <w:lang w:val="en-US" w:eastAsia="zh-CN"/>
        </w:rPr>
        <w:t>2027年4</w:t>
      </w:r>
      <w:r>
        <w:rPr>
          <w:rFonts w:hint="eastAsia" w:ascii="仿宋_GB2312" w:hAnsi="仿宋_GB2312" w:eastAsia="仿宋_GB2312" w:cs="仿宋_GB2312"/>
          <w:sz w:val="32"/>
          <w:szCs w:val="36"/>
        </w:rPr>
        <w:t>月（暂定）</w:t>
      </w:r>
    </w:p>
    <w:p>
      <w:pPr>
        <w:tabs>
          <w:tab w:val="left" w:pos="1820"/>
        </w:tabs>
        <w:snapToGrid w:val="0"/>
        <w:spacing w:line="560" w:lineRule="exact"/>
        <w:ind w:firstLine="640" w:firstLineChars="200"/>
        <w:jc w:val="left"/>
        <w:rPr>
          <w:rFonts w:ascii="黑体" w:hAnsi="黑体" w:eastAsia="黑体" w:cs="黑体"/>
          <w:bCs/>
          <w:sz w:val="32"/>
          <w:szCs w:val="32"/>
        </w:rPr>
      </w:pPr>
      <w:r>
        <w:rPr>
          <w:rFonts w:hint="eastAsia" w:ascii="黑体" w:hAnsi="黑体" w:eastAsia="黑体" w:cs="黑体"/>
          <w:bCs/>
          <w:sz w:val="32"/>
          <w:szCs w:val="32"/>
        </w:rPr>
        <w:t>三、</w:t>
      </w:r>
      <w:bookmarkStart w:id="0" w:name="OLE_LINK2"/>
      <w:r>
        <w:rPr>
          <w:rFonts w:hint="eastAsia" w:ascii="黑体" w:hAnsi="黑体" w:eastAsia="黑体" w:cs="黑体"/>
          <w:bCs/>
          <w:sz w:val="32"/>
          <w:szCs w:val="32"/>
        </w:rPr>
        <w:t>项目内容及要求</w:t>
      </w:r>
      <w:bookmarkEnd w:id="0"/>
    </w:p>
    <w:p>
      <w:pPr>
        <w:spacing w:line="560" w:lineRule="exact"/>
        <w:ind w:firstLine="640" w:firstLineChars="200"/>
        <w:jc w:val="left"/>
        <w:rPr>
          <w:rFonts w:ascii="楷体_GB2312" w:hAnsi="楷体_GB2312" w:eastAsia="楷体_GB2312" w:cs="楷体_GB2312"/>
          <w:sz w:val="32"/>
          <w:szCs w:val="32"/>
        </w:rPr>
      </w:pPr>
      <w:r>
        <w:rPr>
          <w:rFonts w:hint="eastAsia" w:ascii="楷体_GB2312" w:hAnsi="楷体_GB2312" w:eastAsia="楷体_GB2312" w:cs="楷体_GB2312"/>
          <w:sz w:val="32"/>
          <w:szCs w:val="32"/>
        </w:rPr>
        <w:t>（一）项目内容</w:t>
      </w:r>
    </w:p>
    <w:p>
      <w:pPr>
        <w:widowControl/>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spacing w:val="0"/>
          <w:kern w:val="2"/>
          <w:sz w:val="32"/>
          <w:szCs w:val="32"/>
          <w:shd w:val="clear"/>
          <w:lang w:val="en-US" w:eastAsia="zh-CN" w:bidi="ar"/>
        </w:rPr>
        <w:t>本项目为钢琴博物馆提供安保及日常管理服务，主要内容包括：派遣10名安保人员（含1名组长）实行24小时值守，并配备统一服装、对讲机及基本防护装备；每年至少开展2次安保应急培训，每季度至少组织1次安保演练；负责场馆防火、防盗及藏品安全保卫工作；制定安全管理制度，协助开展日常管理与维护；人员变更须提前向运营方书面报告；以及提供本项目所需的其他相关服务。</w:t>
      </w:r>
    </w:p>
    <w:p>
      <w:pPr>
        <w:spacing w:line="560" w:lineRule="exact"/>
        <w:ind w:firstLine="640"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（二）具体要求</w:t>
      </w:r>
    </w:p>
    <w:p>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1.被委托管理方应派遣不少于10名安保人员</w:t>
      </w:r>
      <w:r>
        <w:rPr>
          <w:rFonts w:hint="eastAsia" w:ascii="仿宋_GB2312" w:hAnsi="仿宋_GB2312" w:eastAsia="仿宋_GB2312" w:cs="仿宋_GB2312"/>
          <w:sz w:val="32"/>
          <w:szCs w:val="32"/>
          <w:lang w:eastAsia="zh-CN"/>
        </w:rPr>
        <w:t>（均需具备保安员证）</w:t>
      </w:r>
      <w:r>
        <w:rPr>
          <w:rFonts w:hint="eastAsia" w:ascii="仿宋_GB2312" w:hAnsi="仿宋_GB2312" w:eastAsia="仿宋_GB2312" w:cs="仿宋_GB2312"/>
          <w:sz w:val="32"/>
          <w:szCs w:val="32"/>
        </w:rPr>
        <w:t>提供专业安保服务。</w:t>
      </w:r>
      <w:r>
        <w:rPr>
          <w:rFonts w:hint="eastAsia" w:ascii="仿宋_GB2312" w:hAnsi="仿宋_GB2312" w:eastAsia="仿宋_GB2312" w:cs="仿宋_GB2312"/>
          <w:sz w:val="32"/>
          <w:szCs w:val="32"/>
          <w:lang w:eastAsia="zh-CN"/>
        </w:rPr>
        <w:t>（其中</w:t>
      </w:r>
      <w:r>
        <w:rPr>
          <w:rFonts w:hint="eastAsia" w:ascii="仿宋_GB2312" w:hAnsi="仿宋_GB2312" w:eastAsia="仿宋_GB2312" w:cs="仿宋_GB2312"/>
          <w:sz w:val="32"/>
          <w:szCs w:val="32"/>
        </w:rPr>
        <w:t>9名普通安保人员及1名安保组长；安保组长须兼任机动巡查人员，且须持有初级保安员或以上等级证书。</w:t>
      </w:r>
    </w:p>
    <w:p>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被委托管理方须与上述派遣人员依法建立劳动关系，签订并履行劳动合同，按时足额支付工资，并按规定为其缴纳社会保险等费用。人员工资福利待遇应严格依照相关法律法规执行。</w:t>
      </w:r>
    </w:p>
    <w:p>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被委托管理方应负责制定并严格执行场馆安全管理制度，组建一支具备较高专业素质的安保管理队伍，实行24小时值班制度，对场馆各区域开展全面安全保卫工作。具体职责包括落实防火、防盗、防破坏等各项安全防范措施，及时发现、预防和制止危害场馆安全的行为，切实保障场馆内部藏品安全及观众人身安全。</w:t>
      </w:r>
    </w:p>
    <w:p>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3.被委托管理方应配合钢琴博物馆执行馆长及讲解员，协同开展场馆的日常运营管理与基础维护工作。</w:t>
      </w:r>
    </w:p>
    <w:p>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4.若安保服务派遣人员中途出现变更,需书面报告</w:t>
      </w:r>
      <w:r>
        <w:rPr>
          <w:rFonts w:hint="eastAsia" w:ascii="仿宋_GB2312" w:hAnsi="仿宋_GB2312" w:eastAsia="仿宋_GB2312" w:cs="仿宋_GB2312"/>
          <w:sz w:val="32"/>
          <w:szCs w:val="32"/>
          <w:lang w:eastAsia="zh-CN"/>
        </w:rPr>
        <w:t>运营</w:t>
      </w:r>
      <w:r>
        <w:rPr>
          <w:rFonts w:hint="eastAsia" w:ascii="仿宋_GB2312" w:hAnsi="仿宋_GB2312" w:eastAsia="仿宋_GB2312" w:cs="仿宋_GB2312"/>
          <w:sz w:val="32"/>
          <w:szCs w:val="32"/>
        </w:rPr>
        <w:t>方,</w:t>
      </w:r>
    </w:p>
    <w:p>
      <w:pPr>
        <w:snapToGrid/>
        <w:spacing w:line="560" w:lineRule="exact"/>
        <w:ind w:firstLine="0" w:firstLineChars="0"/>
        <w:jc w:val="both"/>
        <w:rPr>
          <w:rFonts w:hint="eastAsia" w:ascii="黑体" w:hAnsi="黑体" w:eastAsia="黑体" w:cs="黑体"/>
          <w:bCs/>
          <w:sz w:val="32"/>
          <w:szCs w:val="32"/>
          <w:lang w:eastAsia="zh-CN"/>
        </w:rPr>
      </w:pPr>
      <w:r>
        <w:rPr>
          <w:rFonts w:hint="eastAsia" w:ascii="仿宋_GB2312" w:hAnsi="仿宋_GB2312" w:eastAsia="仿宋_GB2312" w:cs="仿宋_GB2312"/>
          <w:sz w:val="32"/>
          <w:szCs w:val="32"/>
        </w:rPr>
        <w:t>并提交相应合同资料。</w:t>
      </w:r>
    </w:p>
    <w:p>
      <w:pPr>
        <w:tabs>
          <w:tab w:val="left" w:pos="1820"/>
        </w:tabs>
        <w:snapToGrid w:val="0"/>
        <w:spacing w:line="560" w:lineRule="exact"/>
        <w:ind w:firstLine="640" w:firstLineChars="200"/>
        <w:jc w:val="left"/>
        <w:rPr>
          <w:rFonts w:hint="eastAsia" w:ascii="黑体" w:hAnsi="黑体" w:eastAsia="黑体" w:cs="黑体"/>
          <w:bCs/>
          <w:sz w:val="32"/>
          <w:szCs w:val="32"/>
          <w:lang w:eastAsia="zh-CN"/>
        </w:rPr>
      </w:pPr>
      <w:r>
        <w:rPr>
          <w:rFonts w:hint="eastAsia" w:ascii="黑体" w:hAnsi="黑体" w:eastAsia="黑体" w:cs="黑体"/>
          <w:bCs/>
          <w:sz w:val="32"/>
          <w:szCs w:val="32"/>
          <w:lang w:eastAsia="zh-CN"/>
        </w:rPr>
        <w:t>四、报价限额</w:t>
      </w:r>
    </w:p>
    <w:p>
      <w:pPr>
        <w:spacing w:line="560" w:lineRule="exact"/>
        <w:ind w:firstLine="640" w:firstLineChars="200"/>
        <w:jc w:val="left"/>
        <w:rPr>
          <w:rFonts w:hint="eastAsia" w:ascii="仿宋_GB2312" w:hAnsi="仿宋_GB2312" w:eastAsia="仿宋_GB2312" w:cs="仿宋_GB2312"/>
          <w:sz w:val="32"/>
          <w:szCs w:val="32"/>
          <w:highlight w:val="yellow"/>
          <w:lang w:eastAsia="zh-CN"/>
        </w:rPr>
      </w:pPr>
      <w:r>
        <w:rPr>
          <w:rFonts w:hint="eastAsia" w:ascii="仿宋_GB2312" w:hAnsi="仿宋_GB2312" w:eastAsia="仿宋_GB2312" w:cs="仿宋_GB2312"/>
          <w:sz w:val="32"/>
          <w:szCs w:val="36"/>
          <w:lang w:val="en-US" w:eastAsia="zh-CN"/>
        </w:rPr>
        <w:t>75</w:t>
      </w:r>
      <w:r>
        <w:rPr>
          <w:rFonts w:hint="eastAsia" w:ascii="仿宋_GB2312" w:hAnsi="仿宋_GB2312" w:eastAsia="仿宋_GB2312" w:cs="仿宋_GB2312"/>
          <w:sz w:val="32"/>
          <w:szCs w:val="36"/>
          <w:lang w:eastAsia="zh-CN"/>
        </w:rPr>
        <w:t>万元，</w:t>
      </w:r>
      <w:r>
        <w:rPr>
          <w:rFonts w:hint="eastAsia" w:ascii="仿宋_GB2312" w:hAnsi="仿宋_GB2312" w:eastAsia="仿宋_GB2312" w:cs="仿宋_GB2312"/>
          <w:b/>
          <w:bCs/>
          <w:sz w:val="32"/>
          <w:szCs w:val="32"/>
          <w:lang w:eastAsia="zh-CN"/>
        </w:rPr>
        <w:t>项目报价表</w:t>
      </w:r>
      <w:r>
        <w:rPr>
          <w:rFonts w:hint="eastAsia" w:ascii="仿宋_GB2312" w:hAnsi="仿宋_GB2312" w:eastAsia="仿宋_GB2312" w:cs="仿宋_GB2312"/>
          <w:sz w:val="32"/>
          <w:szCs w:val="32"/>
        </w:rPr>
        <w:t>需</w:t>
      </w:r>
      <w:r>
        <w:rPr>
          <w:rFonts w:hint="eastAsia" w:ascii="仿宋_GB2312" w:hAnsi="仿宋_GB2312" w:eastAsia="仿宋_GB2312" w:cs="仿宋_GB2312"/>
          <w:sz w:val="32"/>
          <w:szCs w:val="32"/>
          <w:lang w:eastAsia="zh-CN"/>
        </w:rPr>
        <w:t>与下表</w:t>
      </w:r>
      <w:r>
        <w:rPr>
          <w:rFonts w:hint="eastAsia" w:ascii="仿宋_GB2312" w:hAnsi="仿宋_GB2312" w:eastAsia="仿宋_GB2312" w:cs="仿宋_GB2312"/>
          <w:sz w:val="32"/>
          <w:szCs w:val="32"/>
        </w:rPr>
        <w:t>保持一致</w:t>
      </w:r>
      <w:r>
        <w:rPr>
          <w:rFonts w:hint="eastAsia" w:ascii="仿宋_GB2312" w:hAnsi="仿宋_GB2312" w:eastAsia="仿宋_GB2312" w:cs="仿宋_GB2312"/>
          <w:sz w:val="32"/>
          <w:szCs w:val="32"/>
          <w:lang w:eastAsia="zh-CN"/>
        </w:rPr>
        <w:t>：</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
        <w:gridCol w:w="1957"/>
        <w:gridCol w:w="1446"/>
        <w:gridCol w:w="1408"/>
        <w:gridCol w:w="2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加强钢琴博物馆安保服务项目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829"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序号</w:t>
            </w:r>
          </w:p>
        </w:tc>
        <w:tc>
          <w:tcPr>
            <w:tcW w:w="195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项目/内容</w:t>
            </w:r>
          </w:p>
        </w:tc>
        <w:tc>
          <w:tcPr>
            <w:tcW w:w="1446"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单位</w:t>
            </w:r>
          </w:p>
        </w:tc>
        <w:tc>
          <w:tcPr>
            <w:tcW w:w="1408"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数量</w:t>
            </w:r>
          </w:p>
        </w:tc>
        <w:tc>
          <w:tcPr>
            <w:tcW w:w="2882"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829"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1</w:t>
            </w:r>
          </w:p>
        </w:tc>
        <w:tc>
          <w:tcPr>
            <w:tcW w:w="195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派驻钢琴博物馆安保服务</w:t>
            </w:r>
          </w:p>
        </w:tc>
        <w:tc>
          <w:tcPr>
            <w:tcW w:w="1446"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项</w:t>
            </w:r>
          </w:p>
        </w:tc>
        <w:tc>
          <w:tcPr>
            <w:tcW w:w="1408" w:type="dxa"/>
            <w:noWrap w:val="0"/>
            <w:vAlign w:val="center"/>
          </w:tcPr>
          <w:p>
            <w:pPr>
              <w:keepNext w:val="0"/>
              <w:keepLines w:val="0"/>
              <w:widowControl/>
              <w:suppressLineNumbers w:val="0"/>
              <w:jc w:val="center"/>
              <w:textAlignment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2882" w:type="dxa"/>
            <w:noWrap w:val="0"/>
            <w:vAlign w:val="center"/>
          </w:tcPr>
          <w:p>
            <w:pPr>
              <w:keepNext w:val="0"/>
              <w:keepLines w:val="0"/>
              <w:widowControl/>
              <w:suppressLineNumbers w:val="0"/>
              <w:jc w:val="center"/>
              <w:textAlignment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eastAsia="zh-CN"/>
              </w:rPr>
              <w:t>至少</w:t>
            </w:r>
            <w:r>
              <w:rPr>
                <w:rFonts w:hint="eastAsia" w:ascii="仿宋_GB2312" w:hAnsi="仿宋_GB2312" w:eastAsia="仿宋_GB2312" w:cs="仿宋_GB2312"/>
                <w:sz w:val="24"/>
                <w:szCs w:val="24"/>
                <w:vertAlign w:val="baseline"/>
                <w:lang w:val="en-US" w:eastAsia="zh-CN"/>
              </w:rPr>
              <w:t>10名安保服务人员，含1名安保组长。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829"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2</w:t>
            </w:r>
          </w:p>
        </w:tc>
        <w:tc>
          <w:tcPr>
            <w:tcW w:w="195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安保服务装备</w:t>
            </w:r>
          </w:p>
        </w:tc>
        <w:tc>
          <w:tcPr>
            <w:tcW w:w="1446"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eastAsia="zh-CN"/>
              </w:rPr>
              <w:t>项</w:t>
            </w:r>
          </w:p>
        </w:tc>
        <w:tc>
          <w:tcPr>
            <w:tcW w:w="1408" w:type="dxa"/>
            <w:noWrap w:val="0"/>
            <w:vAlign w:val="center"/>
          </w:tcPr>
          <w:p>
            <w:pPr>
              <w:keepNext w:val="0"/>
              <w:keepLines w:val="0"/>
              <w:widowControl/>
              <w:suppressLineNumbers w:val="0"/>
              <w:jc w:val="center"/>
              <w:textAlignment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2882" w:type="dxa"/>
            <w:noWrap w:val="0"/>
            <w:vAlign w:val="center"/>
          </w:tcPr>
          <w:p>
            <w:pPr>
              <w:keepNext w:val="0"/>
              <w:keepLines w:val="0"/>
              <w:widowControl/>
              <w:suppressLineNumbers w:val="0"/>
              <w:jc w:val="center"/>
              <w:textAlignment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含安保人员服装、对讲机、基本防护装备等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829"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3</w:t>
            </w:r>
          </w:p>
        </w:tc>
        <w:tc>
          <w:tcPr>
            <w:tcW w:w="195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安保应急培训</w:t>
            </w:r>
          </w:p>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服务</w:t>
            </w:r>
          </w:p>
        </w:tc>
        <w:tc>
          <w:tcPr>
            <w:tcW w:w="1446"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项</w:t>
            </w:r>
          </w:p>
        </w:tc>
        <w:tc>
          <w:tcPr>
            <w:tcW w:w="1408" w:type="dxa"/>
            <w:noWrap w:val="0"/>
            <w:vAlign w:val="center"/>
          </w:tcPr>
          <w:p>
            <w:pPr>
              <w:keepNext w:val="0"/>
              <w:keepLines w:val="0"/>
              <w:widowControl/>
              <w:suppressLineNumbers w:val="0"/>
              <w:jc w:val="center"/>
              <w:textAlignment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2882"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每年至少开展2场安保</w:t>
            </w:r>
          </w:p>
          <w:p>
            <w:pPr>
              <w:keepNext w:val="0"/>
              <w:keepLines w:val="0"/>
              <w:widowControl/>
              <w:suppressLineNumbers w:val="0"/>
              <w:jc w:val="center"/>
              <w:textAlignment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应急培训服务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829"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4</w:t>
            </w:r>
          </w:p>
        </w:tc>
        <w:tc>
          <w:tcPr>
            <w:tcW w:w="195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安保演练服务</w:t>
            </w:r>
          </w:p>
        </w:tc>
        <w:tc>
          <w:tcPr>
            <w:tcW w:w="1446"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项</w:t>
            </w:r>
          </w:p>
        </w:tc>
        <w:tc>
          <w:tcPr>
            <w:tcW w:w="1408" w:type="dxa"/>
            <w:noWrap w:val="0"/>
            <w:vAlign w:val="center"/>
          </w:tcPr>
          <w:p>
            <w:pPr>
              <w:keepNext w:val="0"/>
              <w:keepLines w:val="0"/>
              <w:widowControl/>
              <w:suppressLineNumbers w:val="0"/>
              <w:jc w:val="center"/>
              <w:textAlignment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2882"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每季度至少开展1次</w:t>
            </w:r>
          </w:p>
          <w:p>
            <w:pPr>
              <w:keepNext w:val="0"/>
              <w:keepLines w:val="0"/>
              <w:widowControl/>
              <w:suppressLineNumbers w:val="0"/>
              <w:jc w:val="center"/>
              <w:textAlignment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安保演练工作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trPr>
        <w:tc>
          <w:tcPr>
            <w:tcW w:w="829" w:type="dxa"/>
            <w:noWrap w:val="0"/>
            <w:vAlign w:val="center"/>
          </w:tcPr>
          <w:p>
            <w:pPr>
              <w:keepNext w:val="0"/>
              <w:keepLines w:val="0"/>
              <w:widowControl/>
              <w:suppressLineNumbers w:val="0"/>
              <w:jc w:val="center"/>
              <w:textAlignment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5</w:t>
            </w:r>
          </w:p>
        </w:tc>
        <w:tc>
          <w:tcPr>
            <w:tcW w:w="195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其他相关费用</w:t>
            </w:r>
          </w:p>
        </w:tc>
        <w:tc>
          <w:tcPr>
            <w:tcW w:w="1446"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项</w:t>
            </w:r>
          </w:p>
        </w:tc>
        <w:tc>
          <w:tcPr>
            <w:tcW w:w="1408" w:type="dxa"/>
            <w:noWrap w:val="0"/>
            <w:vAlign w:val="center"/>
          </w:tcPr>
          <w:p>
            <w:pPr>
              <w:keepNext w:val="0"/>
              <w:keepLines w:val="0"/>
              <w:widowControl/>
              <w:suppressLineNumbers w:val="0"/>
              <w:jc w:val="center"/>
              <w:textAlignment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2882"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管理费、税费等基础费用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8522" w:type="dxa"/>
            <w:gridSpan w:val="5"/>
            <w:noWrap w:val="0"/>
            <w:vAlign w:val="top"/>
          </w:tcPr>
          <w:p>
            <w:pPr>
              <w:pStyle w:val="8"/>
              <w:keepNext w:val="0"/>
              <w:keepLines w:val="0"/>
              <w:pageBreakBefore w:val="0"/>
              <w:widowControl w:val="0"/>
              <w:kinsoku/>
              <w:wordWrap/>
              <w:overflowPunct/>
              <w:topLinePunct w:val="0"/>
              <w:autoSpaceDE/>
              <w:autoSpaceDN/>
              <w:bidi w:val="0"/>
              <w:adjustRightInd/>
              <w:spacing w:after="0" w:line="560" w:lineRule="exact"/>
              <w:ind w:left="0" w:leftChars="0" w:right="0" w:rightChars="0" w:firstLine="0" w:firstLineChars="0"/>
              <w:jc w:val="both"/>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投标价格：</w:t>
            </w:r>
            <w:r>
              <w:rPr>
                <w:rFonts w:hint="eastAsia" w:ascii="仿宋_GB2312" w:hAnsi="仿宋_GB2312" w:eastAsia="仿宋_GB2312" w:cs="仿宋_GB2312"/>
                <w:b w:val="0"/>
                <w:bCs w:val="0"/>
                <w:i w:val="0"/>
                <w:iCs w:val="0"/>
                <w:color w:val="000000"/>
                <w:kern w:val="0"/>
                <w:sz w:val="24"/>
                <w:szCs w:val="24"/>
                <w:u w:val="single"/>
                <w:lang w:val="en-US" w:eastAsia="zh-CN" w:bidi="ar"/>
              </w:rPr>
              <w:t xml:space="preserve">             </w:t>
            </w:r>
            <w:r>
              <w:rPr>
                <w:rFonts w:hint="eastAsia" w:ascii="仿宋_GB2312" w:hAnsi="仿宋_GB2312" w:eastAsia="仿宋_GB2312" w:cs="仿宋_GB2312"/>
                <w:b w:val="0"/>
                <w:bCs w:val="0"/>
                <w:i w:val="0"/>
                <w:iCs w:val="0"/>
                <w:color w:val="000000"/>
                <w:kern w:val="0"/>
                <w:sz w:val="24"/>
                <w:szCs w:val="24"/>
                <w:u w:val="none"/>
                <w:lang w:val="en-US" w:eastAsia="zh-CN" w:bidi="ar"/>
              </w:rPr>
              <w:t>万元（以万元为单位，并最多保留两位小数）</w:t>
            </w:r>
          </w:p>
        </w:tc>
      </w:tr>
    </w:tbl>
    <w:p>
      <w:pPr>
        <w:spacing w:line="560" w:lineRule="exact"/>
        <w:ind w:firstLine="640" w:firstLineChars="200"/>
        <w:jc w:val="left"/>
        <w:rPr>
          <w:rFonts w:ascii="仿宋_GB2312" w:hAnsi="仿宋_GB2312" w:eastAsia="仿宋_GB2312" w:cs="仿宋_GB2312"/>
          <w:sz w:val="32"/>
          <w:szCs w:val="32"/>
        </w:rPr>
      </w:pPr>
      <w:r>
        <w:rPr>
          <w:rFonts w:hint="eastAsia" w:ascii="黑体" w:hAnsi="黑体" w:eastAsia="黑体" w:cs="黑体"/>
          <w:bCs/>
          <w:sz w:val="32"/>
          <w:szCs w:val="32"/>
        </w:rPr>
        <w:t>五、</w:t>
      </w:r>
      <w:r>
        <w:rPr>
          <w:rFonts w:hint="eastAsia" w:ascii="黑体" w:hAnsi="黑体" w:eastAsia="黑体" w:cs="黑体"/>
          <w:sz w:val="32"/>
          <w:szCs w:val="32"/>
        </w:rPr>
        <w:t>供应商的资质要求</w:t>
      </w:r>
    </w:p>
    <w:p>
      <w:pPr>
        <w:pStyle w:val="15"/>
        <w:spacing w:line="560" w:lineRule="exact"/>
        <w:ind w:firstLine="640"/>
        <w:jc w:val="both"/>
        <w:rPr>
          <w:rFonts w:hint="eastAsia" w:ascii="仿宋_GB2312" w:hAnsi="仿宋" w:eastAsia="仿宋_GB2312" w:cs="仿宋"/>
          <w:sz w:val="32"/>
          <w:szCs w:val="32"/>
          <w:lang w:eastAsia="zh-CN"/>
        </w:rPr>
      </w:pPr>
      <w:r>
        <w:rPr>
          <w:rFonts w:hint="eastAsia" w:ascii="仿宋_GB2312" w:hAnsi="仿宋" w:eastAsia="仿宋_GB2312" w:cs="仿宋"/>
          <w:sz w:val="32"/>
          <w:szCs w:val="32"/>
        </w:rPr>
        <w:t>（一）</w:t>
      </w:r>
      <w:r>
        <w:rPr>
          <w:rFonts w:hint="eastAsia" w:ascii="仿宋_GB2312" w:hAnsi="仿宋" w:cs="仿宋"/>
          <w:sz w:val="32"/>
          <w:szCs w:val="32"/>
        </w:rPr>
        <w:t>投标人须为在中华人民共和国境内注册、具有独立法人资格或能够独立承担民事责任的其他组织，并需提供相应主体资格证明（包括但不限于营业执照、事业单位法人证书</w:t>
      </w:r>
      <w:r>
        <w:rPr>
          <w:rFonts w:hint="eastAsia" w:ascii="仿宋_GB2312" w:hAnsi="仿宋" w:eastAsia="仿宋_GB2312" w:cs="仿宋"/>
          <w:sz w:val="32"/>
          <w:szCs w:val="32"/>
        </w:rPr>
        <w:t>、社会团体法人登记证书</w:t>
      </w:r>
      <w:r>
        <w:rPr>
          <w:rFonts w:hint="eastAsia" w:ascii="仿宋_GB2312" w:hAnsi="仿宋" w:cs="仿宋"/>
          <w:sz w:val="32"/>
          <w:szCs w:val="32"/>
        </w:rPr>
        <w:t>等扫描件，原件备查）。提供安保服务</w:t>
      </w:r>
      <w:r>
        <w:rPr>
          <w:rFonts w:hint="eastAsia" w:ascii="仿宋_GB2312" w:hAnsi="仿宋" w:cs="仿宋"/>
          <w:sz w:val="32"/>
          <w:szCs w:val="32"/>
          <w:lang w:eastAsia="zh-CN"/>
        </w:rPr>
        <w:t>的</w:t>
      </w:r>
      <w:r>
        <w:rPr>
          <w:rFonts w:hint="eastAsia" w:ascii="仿宋_GB2312" w:hAnsi="仿宋" w:cs="仿宋"/>
          <w:sz w:val="32"/>
          <w:szCs w:val="32"/>
        </w:rPr>
        <w:t>，须同时提交公安机关核发的《保安服务许可证》扫描件（原件备查）</w:t>
      </w:r>
      <w:r>
        <w:rPr>
          <w:rFonts w:hint="eastAsia" w:ascii="仿宋_GB2312" w:hAnsi="仿宋" w:cs="仿宋"/>
          <w:sz w:val="32"/>
          <w:szCs w:val="32"/>
          <w:lang w:eastAsia="zh-CN"/>
        </w:rPr>
        <w:t>；</w:t>
      </w:r>
      <w:r>
        <w:rPr>
          <w:rFonts w:hint="eastAsia" w:ascii="仿宋_GB2312" w:hAnsi="仿宋" w:cs="仿宋"/>
          <w:sz w:val="32"/>
          <w:szCs w:val="32"/>
        </w:rPr>
        <w:t>如投标人拟跨省、自治区、直辖市派出保安员为</w:t>
      </w:r>
      <w:r>
        <w:rPr>
          <w:rFonts w:hint="eastAsia" w:ascii="仿宋_GB2312" w:hAnsi="仿宋" w:cs="仿宋"/>
          <w:sz w:val="32"/>
          <w:szCs w:val="32"/>
          <w:lang w:eastAsia="zh-CN"/>
        </w:rPr>
        <w:t>委托方</w:t>
      </w:r>
      <w:r>
        <w:rPr>
          <w:rFonts w:hint="eastAsia" w:ascii="仿宋_GB2312" w:hAnsi="仿宋" w:cs="仿宋"/>
          <w:sz w:val="32"/>
          <w:szCs w:val="32"/>
        </w:rPr>
        <w:t>提供服务</w:t>
      </w:r>
      <w:r>
        <w:rPr>
          <w:rFonts w:hint="eastAsia" w:ascii="仿宋_GB2312" w:hAnsi="仿宋" w:cs="仿宋"/>
          <w:sz w:val="32"/>
          <w:szCs w:val="32"/>
          <w:lang w:eastAsia="zh-CN"/>
        </w:rPr>
        <w:t>的</w:t>
      </w:r>
      <w:r>
        <w:rPr>
          <w:rFonts w:hint="eastAsia" w:ascii="仿宋_GB2312" w:hAnsi="仿宋" w:cs="仿宋"/>
          <w:sz w:val="32"/>
          <w:szCs w:val="32"/>
        </w:rPr>
        <w:t>，还应提供保安服务所在地市级人民政府公安机关出具的备案证明文件扫描件（原件备查）</w:t>
      </w:r>
      <w:r>
        <w:rPr>
          <w:rFonts w:hint="eastAsia" w:ascii="仿宋_GB2312" w:hAnsi="仿宋" w:cs="仿宋"/>
          <w:sz w:val="32"/>
          <w:szCs w:val="32"/>
          <w:lang w:eastAsia="zh-CN"/>
        </w:rPr>
        <w:t>；</w:t>
      </w:r>
      <w:r>
        <w:rPr>
          <w:rFonts w:hint="eastAsia" w:ascii="仿宋_GB2312" w:hAnsi="仿宋" w:cs="仿宋"/>
          <w:sz w:val="32"/>
          <w:szCs w:val="32"/>
        </w:rPr>
        <w:t>同一项目只允许总公司或其一家分公司参与投标，不得同时参与。若分公司投标，须提交总公司或具有独立法人资格的上一级公司出具的授权函，明确其为该分公司在本项目中的投标及履约等行为承担全部民事责任，并加盖总公司公章。同时，须提供总公司及分公司的营业执照扫描件（原件备查）</w:t>
      </w:r>
      <w:r>
        <w:rPr>
          <w:rFonts w:hint="eastAsia" w:ascii="仿宋_GB2312" w:hAnsi="仿宋" w:cs="仿宋"/>
          <w:sz w:val="32"/>
          <w:szCs w:val="32"/>
          <w:lang w:eastAsia="zh-CN"/>
        </w:rPr>
        <w:t>；</w:t>
      </w:r>
    </w:p>
    <w:p>
      <w:pPr>
        <w:pStyle w:val="15"/>
        <w:spacing w:line="560" w:lineRule="exact"/>
        <w:ind w:firstLine="640"/>
        <w:jc w:val="both"/>
        <w:rPr>
          <w:rFonts w:hint="eastAsia" w:ascii="仿宋_GB2312" w:hAnsi="仿宋" w:eastAsia="仿宋_GB2312" w:cs="仿宋"/>
          <w:sz w:val="32"/>
          <w:szCs w:val="32"/>
          <w:lang w:eastAsia="zh-CN"/>
        </w:rPr>
      </w:pPr>
      <w:r>
        <w:rPr>
          <w:rFonts w:hint="eastAsia" w:ascii="仿宋_GB2312" w:hAnsi="仿宋" w:eastAsia="仿宋_GB2312" w:cs="仿宋"/>
          <w:sz w:val="32"/>
          <w:szCs w:val="32"/>
        </w:rPr>
        <w:t>（二）参与本项目投标近三年内（供应商成立不足三年的可从成立之日起算），在经营活动中没有重大违法记录以及不存在被有关部门禁止参与政府采购活动且在有效期内的情况</w:t>
      </w:r>
      <w:r>
        <w:rPr>
          <w:rFonts w:hint="eastAsia" w:ascii="仿宋_GB2312" w:hAnsi="仿宋" w:cs="仿宋"/>
          <w:sz w:val="32"/>
          <w:szCs w:val="32"/>
          <w:lang w:eastAsia="zh-CN"/>
        </w:rPr>
        <w:t>；</w:t>
      </w:r>
    </w:p>
    <w:p>
      <w:pPr>
        <w:pStyle w:val="15"/>
        <w:spacing w:line="560" w:lineRule="exact"/>
        <w:ind w:firstLine="640"/>
        <w:jc w:val="both"/>
        <w:rPr>
          <w:rFonts w:hint="eastAsia" w:ascii="黑体" w:hAnsi="黑体" w:eastAsia="黑体" w:cs="黑体"/>
          <w:sz w:val="32"/>
          <w:szCs w:val="32"/>
        </w:rPr>
      </w:pPr>
      <w:r>
        <w:rPr>
          <w:rFonts w:hint="eastAsia" w:ascii="仿宋_GB2312" w:hAnsi="仿宋" w:eastAsia="仿宋_GB2312" w:cs="仿宋"/>
          <w:sz w:val="32"/>
          <w:szCs w:val="32"/>
          <w:highlight w:val="none"/>
        </w:rPr>
        <w:t>（三）</w:t>
      </w:r>
      <w:r>
        <w:rPr>
          <w:rFonts w:hint="eastAsia" w:ascii="仿宋_GB2312" w:hAnsi="仿宋" w:eastAsia="仿宋_GB2312" w:cs="仿宋"/>
          <w:bCs/>
          <w:kern w:val="2"/>
          <w:sz w:val="32"/>
          <w:szCs w:val="32"/>
          <w:highlight w:val="none"/>
          <w:lang w:val="en-US" w:eastAsia="zh-CN" w:bidi="ar-SA"/>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w:t>
      </w:r>
      <w:r>
        <w:rPr>
          <w:rFonts w:hint="eastAsia" w:ascii="仿宋_GB2312" w:hAnsi="仿宋" w:eastAsia="仿宋_GB2312" w:cs="仿宋"/>
          <w:sz w:val="32"/>
          <w:szCs w:val="32"/>
          <w:highlight w:val="none"/>
        </w:rPr>
        <w:t>，不得同时参加本项目的采购活动</w:t>
      </w:r>
      <w:r>
        <w:rPr>
          <w:rFonts w:hint="eastAsia" w:ascii="仿宋_GB2312" w:hAnsi="仿宋" w:cs="仿宋"/>
          <w:sz w:val="32"/>
          <w:szCs w:val="32"/>
          <w:highlight w:val="none"/>
          <w:lang w:eastAsia="zh-CN"/>
        </w:rPr>
        <w:t>。</w:t>
      </w:r>
    </w:p>
    <w:p>
      <w:pPr>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六、选定供应商方法</w:t>
      </w:r>
    </w:p>
    <w:p>
      <w:pPr>
        <w:spacing w:line="560" w:lineRule="exact"/>
        <w:ind w:firstLine="640" w:firstLineChars="200"/>
        <w:jc w:val="left"/>
        <w:rPr>
          <w:rFonts w:hint="eastAsia" w:ascii="仿宋_GB2312" w:hAnsi="仿宋" w:eastAsia="仿宋_GB2312"/>
          <w:sz w:val="32"/>
          <w:highlight w:val="none"/>
          <w:lang w:val="en-US" w:eastAsia="zh-CN"/>
        </w:rPr>
      </w:pPr>
      <w:r>
        <w:rPr>
          <w:rFonts w:hint="eastAsia" w:ascii="仿宋_GB2312" w:hAnsi="仿宋" w:eastAsia="仿宋_GB2312"/>
          <w:sz w:val="32"/>
          <w:highlight w:val="none"/>
        </w:rPr>
        <w:t>综合评分法</w:t>
      </w:r>
    </w:p>
    <w:p>
      <w:pPr>
        <w:spacing w:line="560" w:lineRule="exact"/>
        <w:ind w:firstLine="640" w:firstLineChars="200"/>
        <w:jc w:val="left"/>
        <w:rPr>
          <w:rFonts w:hint="eastAsia" w:ascii="黑体" w:hAnsi="黑体" w:eastAsia="黑体" w:cs="黑体"/>
          <w:sz w:val="32"/>
          <w:szCs w:val="32"/>
          <w:lang w:eastAsia="zh-CN"/>
        </w:rPr>
      </w:pPr>
      <w:r>
        <w:rPr>
          <w:rFonts w:hint="eastAsia" w:ascii="黑体" w:hAnsi="黑体" w:eastAsia="黑体" w:cs="黑体"/>
          <w:sz w:val="32"/>
          <w:szCs w:val="32"/>
        </w:rPr>
        <w:t>七、评分要求</w:t>
      </w:r>
    </w:p>
    <w:p>
      <w:pPr>
        <w:pStyle w:val="17"/>
        <w:spacing w:line="560" w:lineRule="exact"/>
        <w:ind w:firstLine="640" w:firstLineChars="200"/>
        <w:rPr>
          <w:rFonts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（一）评分规则</w:t>
      </w:r>
    </w:p>
    <w:p>
      <w:pPr>
        <w:spacing w:line="560" w:lineRule="exact"/>
        <w:ind w:firstLine="640" w:firstLineChars="200"/>
        <w:jc w:val="left"/>
        <w:rPr>
          <w:rFonts w:ascii="楷体_GB2312" w:hAnsi="楷体_GB2312" w:eastAsia="楷体_GB2312" w:cs="楷体_GB2312"/>
          <w:bCs/>
          <w:color w:val="000000"/>
          <w:sz w:val="32"/>
          <w:szCs w:val="32"/>
        </w:rPr>
      </w:pPr>
      <w:r>
        <w:rPr>
          <w:rFonts w:hint="eastAsia" w:ascii="仿宋_GB2312" w:eastAsia="仿宋_GB2312"/>
          <w:color w:val="000000"/>
          <w:sz w:val="32"/>
          <w:szCs w:val="32"/>
        </w:rPr>
        <w:t>采取综合评分标准，平均分最高的投标人为本项目中标人。</w:t>
      </w:r>
    </w:p>
    <w:p>
      <w:pPr>
        <w:pStyle w:val="17"/>
        <w:spacing w:line="560" w:lineRule="exact"/>
        <w:ind w:firstLine="640" w:firstLineChars="200"/>
        <w:rPr>
          <w:rFonts w:hint="eastAsia" w:ascii="楷体_GB2312" w:hAnsi="楷体_GB2312" w:eastAsia="楷体_GB2312" w:cs="楷体_GB2312"/>
          <w:b w:val="0"/>
          <w:bCs/>
          <w:color w:val="000000"/>
          <w:sz w:val="32"/>
          <w:szCs w:val="32"/>
          <w:lang w:eastAsia="zh-CN"/>
        </w:rPr>
      </w:pPr>
      <w:r>
        <w:rPr>
          <w:rFonts w:hint="eastAsia" w:ascii="楷体_GB2312" w:hAnsi="楷体_GB2312" w:eastAsia="楷体_GB2312" w:cs="楷体_GB2312"/>
          <w:b w:val="0"/>
          <w:bCs/>
          <w:color w:val="000000"/>
          <w:sz w:val="32"/>
          <w:szCs w:val="32"/>
        </w:rPr>
        <w:t>（二）评分权重</w:t>
      </w:r>
    </w:p>
    <w:tbl>
      <w:tblPr>
        <w:tblStyle w:val="12"/>
        <w:tblW w:w="8355" w:type="dxa"/>
        <w:tblInd w:w="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2089"/>
        <w:gridCol w:w="2089"/>
        <w:gridCol w:w="2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Borders>
              <w:top w:val="single" w:color="auto" w:sz="4" w:space="0"/>
              <w:left w:val="single" w:color="auto" w:sz="4" w:space="0"/>
              <w:bottom w:val="single" w:color="auto" w:sz="4" w:space="0"/>
              <w:right w:val="single" w:color="auto" w:sz="4" w:space="0"/>
            </w:tcBorders>
            <w:noWrap w:val="0"/>
            <w:vAlign w:val="top"/>
          </w:tcPr>
          <w:p>
            <w:pPr>
              <w:pStyle w:val="17"/>
              <w:spacing w:line="360" w:lineRule="auto"/>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rPr>
              <w:t>评分内容</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7"/>
              <w:spacing w:line="360" w:lineRule="auto"/>
              <w:jc w:val="center"/>
              <w:rPr>
                <w:rFonts w:hint="eastAsia" w:ascii="仿宋_GB2312" w:hAnsi="仿宋_GB2312" w:eastAsia="仿宋_GB2312" w:cs="仿宋_GB2312"/>
                <w:b w:val="0"/>
                <w:bCs/>
                <w:szCs w:val="24"/>
                <w:lang w:eastAsia="zh-CN"/>
              </w:rPr>
            </w:pPr>
            <w:r>
              <w:rPr>
                <w:rFonts w:hint="eastAsia" w:ascii="仿宋_GB2312" w:hAnsi="仿宋_GB2312" w:eastAsia="仿宋_GB2312" w:cs="仿宋_GB2312"/>
                <w:b w:val="0"/>
                <w:bCs/>
                <w:szCs w:val="24"/>
              </w:rPr>
              <w:t>商务</w:t>
            </w:r>
            <w:r>
              <w:rPr>
                <w:rFonts w:hint="eastAsia" w:ascii="仿宋_GB2312" w:hAnsi="仿宋_GB2312" w:eastAsia="仿宋_GB2312" w:cs="仿宋_GB2312"/>
                <w:b w:val="0"/>
                <w:bCs/>
                <w:szCs w:val="24"/>
                <w:lang w:eastAsia="zh-CN"/>
              </w:rPr>
              <w:t>部分</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7"/>
              <w:spacing w:line="360" w:lineRule="auto"/>
              <w:jc w:val="center"/>
              <w:rPr>
                <w:rFonts w:hint="eastAsia" w:ascii="仿宋_GB2312" w:hAnsi="仿宋_GB2312" w:eastAsia="仿宋_GB2312" w:cs="仿宋_GB2312"/>
                <w:b w:val="0"/>
                <w:bCs/>
                <w:szCs w:val="24"/>
                <w:lang w:eastAsia="zh-CN"/>
              </w:rPr>
            </w:pPr>
            <w:r>
              <w:rPr>
                <w:rFonts w:hint="eastAsia" w:ascii="仿宋_GB2312" w:hAnsi="仿宋_GB2312" w:eastAsia="仿宋_GB2312" w:cs="仿宋_GB2312"/>
                <w:b w:val="0"/>
                <w:bCs/>
                <w:szCs w:val="24"/>
              </w:rPr>
              <w:t>技术</w:t>
            </w:r>
            <w:r>
              <w:rPr>
                <w:rFonts w:hint="eastAsia" w:ascii="仿宋_GB2312" w:hAnsi="仿宋_GB2312" w:eastAsia="仿宋_GB2312" w:cs="仿宋_GB2312"/>
                <w:b w:val="0"/>
                <w:bCs/>
                <w:szCs w:val="24"/>
                <w:lang w:eastAsia="zh-CN"/>
              </w:rPr>
              <w:t>部分</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7"/>
              <w:spacing w:line="360" w:lineRule="auto"/>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Borders>
              <w:top w:val="single" w:color="auto" w:sz="4" w:space="0"/>
              <w:left w:val="single" w:color="auto" w:sz="4" w:space="0"/>
              <w:bottom w:val="single" w:color="auto" w:sz="4" w:space="0"/>
              <w:right w:val="single" w:color="auto" w:sz="4" w:space="0"/>
            </w:tcBorders>
            <w:noWrap w:val="0"/>
            <w:vAlign w:val="top"/>
          </w:tcPr>
          <w:p>
            <w:pPr>
              <w:pStyle w:val="17"/>
              <w:spacing w:line="360" w:lineRule="auto"/>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rPr>
              <w:t>分值</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7"/>
              <w:spacing w:line="360" w:lineRule="auto"/>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rPr>
              <w:t>2</w:t>
            </w:r>
            <w:r>
              <w:rPr>
                <w:rFonts w:hint="eastAsia" w:ascii="仿宋_GB2312" w:hAnsi="仿宋_GB2312" w:eastAsia="仿宋_GB2312" w:cs="仿宋_GB2312"/>
                <w:b w:val="0"/>
                <w:bCs/>
                <w:szCs w:val="24"/>
                <w:lang w:val="en-US" w:eastAsia="zh-CN"/>
              </w:rPr>
              <w:t>0</w:t>
            </w:r>
            <w:r>
              <w:rPr>
                <w:rFonts w:hint="eastAsia" w:ascii="仿宋_GB2312" w:hAnsi="仿宋_GB2312" w:eastAsia="仿宋_GB2312" w:cs="仿宋_GB2312"/>
                <w:b w:val="0"/>
                <w:bCs/>
                <w:szCs w:val="24"/>
              </w:rPr>
              <w:t>分</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7"/>
              <w:spacing w:line="360" w:lineRule="auto"/>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lang w:val="en-US" w:eastAsia="zh-CN"/>
              </w:rPr>
              <w:t>50</w:t>
            </w:r>
            <w:r>
              <w:rPr>
                <w:rFonts w:hint="eastAsia" w:ascii="仿宋_GB2312" w:hAnsi="仿宋_GB2312" w:eastAsia="仿宋_GB2312" w:cs="仿宋_GB2312"/>
                <w:b w:val="0"/>
                <w:bCs/>
                <w:szCs w:val="24"/>
              </w:rPr>
              <w:t>分</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7"/>
              <w:spacing w:line="360" w:lineRule="auto"/>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rPr>
              <w:t>30分</w:t>
            </w:r>
          </w:p>
        </w:tc>
      </w:tr>
    </w:tbl>
    <w:p>
      <w:pPr>
        <w:pStyle w:val="17"/>
        <w:spacing w:line="560" w:lineRule="exact"/>
        <w:ind w:firstLine="640" w:firstLineChars="200"/>
        <w:rPr>
          <w:rFonts w:ascii="仿宋_GB2312" w:eastAsia="仿宋_GB2312"/>
          <w:sz w:val="32"/>
          <w:szCs w:val="32"/>
        </w:rPr>
      </w:pPr>
      <w:r>
        <w:rPr>
          <w:rFonts w:hint="eastAsia" w:ascii="楷体_GB2312" w:hAnsi="楷体_GB2312" w:eastAsia="楷体_GB2312" w:cs="楷体_GB2312"/>
          <w:b w:val="0"/>
          <w:bCs/>
          <w:color w:val="000000"/>
          <w:sz w:val="32"/>
          <w:szCs w:val="32"/>
        </w:rPr>
        <w:t>（三）评分标准</w:t>
      </w:r>
    </w:p>
    <w:tbl>
      <w:tblPr>
        <w:tblStyle w:val="13"/>
        <w:tblW w:w="0" w:type="auto"/>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1170"/>
        <w:gridCol w:w="6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18" w:type="dxa"/>
            <w:vMerge w:val="restart"/>
            <w:noWrap w:val="0"/>
            <w:vAlign w:val="center"/>
          </w:tcPr>
          <w:p>
            <w:pPr>
              <w:spacing w:line="360" w:lineRule="auto"/>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报价</w:t>
            </w:r>
          </w:p>
          <w:p>
            <w:pPr>
              <w:spacing w:line="360" w:lineRule="auto"/>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vertAlign w:val="baseline"/>
                <w:lang w:val="en-US" w:eastAsia="zh-CN"/>
              </w:rPr>
              <w:t>30分</w:t>
            </w:r>
            <w:r>
              <w:rPr>
                <w:rFonts w:hint="eastAsia" w:ascii="仿宋_GB2312" w:hAnsi="仿宋_GB2312" w:eastAsia="仿宋_GB2312" w:cs="仿宋_GB2312"/>
                <w:sz w:val="24"/>
                <w:szCs w:val="24"/>
                <w:vertAlign w:val="baseline"/>
                <w:lang w:eastAsia="zh-CN"/>
              </w:rPr>
              <w:t>）</w:t>
            </w:r>
          </w:p>
        </w:tc>
        <w:tc>
          <w:tcPr>
            <w:tcW w:w="1170" w:type="dxa"/>
            <w:noWrap w:val="0"/>
            <w:vAlign w:val="top"/>
          </w:tcPr>
          <w:p>
            <w:pPr>
              <w:spacing w:line="360" w:lineRule="auto"/>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评分</w:t>
            </w:r>
          </w:p>
          <w:p>
            <w:pPr>
              <w:spacing w:line="360" w:lineRule="auto"/>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eastAsia="zh-CN"/>
              </w:rPr>
              <w:t>因素</w:t>
            </w:r>
          </w:p>
        </w:tc>
        <w:tc>
          <w:tcPr>
            <w:tcW w:w="6143" w:type="dxa"/>
            <w:noWrap w:val="0"/>
            <w:vAlign w:val="center"/>
          </w:tcPr>
          <w:p>
            <w:pPr>
              <w:spacing w:line="360" w:lineRule="auto"/>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eastAsia="zh-CN"/>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118" w:type="dxa"/>
            <w:vMerge w:val="continue"/>
            <w:noWrap w:val="0"/>
            <w:vAlign w:val="top"/>
          </w:tcPr>
          <w:p>
            <w:pPr>
              <w:spacing w:line="360" w:lineRule="auto"/>
              <w:jc w:val="center"/>
              <w:rPr>
                <w:rFonts w:hint="eastAsia" w:ascii="仿宋_GB2312" w:hAnsi="仿宋_GB2312" w:eastAsia="仿宋_GB2312" w:cs="仿宋_GB2312"/>
                <w:sz w:val="24"/>
                <w:szCs w:val="24"/>
                <w:vertAlign w:val="baseline"/>
                <w:lang w:val="en-US" w:eastAsia="zh-CN"/>
              </w:rPr>
            </w:pPr>
          </w:p>
        </w:tc>
        <w:tc>
          <w:tcPr>
            <w:tcW w:w="1170" w:type="dxa"/>
            <w:noWrap w:val="0"/>
            <w:vAlign w:val="center"/>
          </w:tcPr>
          <w:p>
            <w:pPr>
              <w:topLinePunct/>
              <w:snapToGrid w:val="0"/>
              <w:spacing w:line="360"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价格</w:t>
            </w:r>
          </w:p>
        </w:tc>
        <w:tc>
          <w:tcPr>
            <w:tcW w:w="6143" w:type="dxa"/>
            <w:noWrap w:val="0"/>
            <w:vAlign w:val="center"/>
          </w:tcPr>
          <w:p>
            <w:pPr>
              <w:topLinePunct/>
              <w:snapToGrid w:val="0"/>
              <w:spacing w:line="36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以本次报价或投标人所报的有效报价中的最低价作为基准报价。投标人报价得分=（基准价/投标人报价）*30分。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8431" w:type="dxa"/>
            <w:gridSpan w:val="3"/>
            <w:noWrap w:val="0"/>
            <w:vAlign w:val="top"/>
          </w:tcPr>
          <w:p>
            <w:pPr>
              <w:spacing w:line="360" w:lineRule="auto"/>
              <w:jc w:val="left"/>
              <w:rPr>
                <w:rFonts w:hint="default"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restart"/>
            <w:noWrap w:val="0"/>
            <w:vAlign w:val="center"/>
          </w:tcPr>
          <w:p>
            <w:pPr>
              <w:spacing w:line="360" w:lineRule="auto"/>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商务</w:t>
            </w:r>
          </w:p>
          <w:p>
            <w:pPr>
              <w:pStyle w:val="2"/>
              <w:spacing w:line="360" w:lineRule="auto"/>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部分</w:t>
            </w:r>
          </w:p>
          <w:p>
            <w:pPr>
              <w:pStyle w:val="2"/>
              <w:spacing w:line="36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vertAlign w:val="baseline"/>
                <w:lang w:val="en-US" w:eastAsia="zh-CN"/>
              </w:rPr>
              <w:t>20分</w:t>
            </w:r>
            <w:r>
              <w:rPr>
                <w:rFonts w:hint="eastAsia" w:ascii="仿宋_GB2312" w:hAnsi="仿宋_GB2312" w:eastAsia="仿宋_GB2312" w:cs="仿宋_GB2312"/>
                <w:sz w:val="24"/>
                <w:szCs w:val="24"/>
                <w:vertAlign w:val="baseline"/>
                <w:lang w:eastAsia="zh-CN"/>
              </w:rPr>
              <w:t>）</w:t>
            </w:r>
          </w:p>
        </w:tc>
        <w:tc>
          <w:tcPr>
            <w:tcW w:w="1170" w:type="dxa"/>
            <w:noWrap w:val="0"/>
            <w:vAlign w:val="top"/>
          </w:tcPr>
          <w:p>
            <w:pPr>
              <w:spacing w:line="360" w:lineRule="auto"/>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评分</w:t>
            </w:r>
          </w:p>
          <w:p>
            <w:pPr>
              <w:spacing w:line="360" w:lineRule="auto"/>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因素</w:t>
            </w:r>
          </w:p>
        </w:tc>
        <w:tc>
          <w:tcPr>
            <w:tcW w:w="6143" w:type="dxa"/>
            <w:noWrap w:val="0"/>
            <w:vAlign w:val="center"/>
          </w:tcPr>
          <w:p>
            <w:pPr>
              <w:spacing w:line="360" w:lineRule="auto"/>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eastAsia="zh-CN"/>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18" w:type="dxa"/>
            <w:vMerge w:val="continue"/>
            <w:noWrap w:val="0"/>
            <w:vAlign w:val="top"/>
          </w:tcPr>
          <w:p>
            <w:pPr>
              <w:spacing w:line="360" w:lineRule="auto"/>
              <w:jc w:val="center"/>
              <w:rPr>
                <w:rFonts w:hint="eastAsia" w:ascii="仿宋_GB2312" w:hAnsi="仿宋_GB2312" w:eastAsia="仿宋_GB2312" w:cs="仿宋_GB2312"/>
                <w:sz w:val="24"/>
                <w:szCs w:val="24"/>
                <w:vertAlign w:val="baseline"/>
                <w:lang w:val="en-US" w:eastAsia="zh-CN"/>
              </w:rPr>
            </w:pPr>
          </w:p>
        </w:tc>
        <w:tc>
          <w:tcPr>
            <w:tcW w:w="1170" w:type="dxa"/>
            <w:noWrap w:val="0"/>
            <w:vAlign w:val="center"/>
          </w:tcPr>
          <w:p>
            <w:pPr>
              <w:spacing w:line="360" w:lineRule="auto"/>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lang w:eastAsia="zh-CN"/>
              </w:rPr>
              <w:t>同类项目经验（</w:t>
            </w:r>
            <w:r>
              <w:rPr>
                <w:rFonts w:hint="eastAsia" w:ascii="仿宋_GB2312" w:hAnsi="仿宋_GB2312" w:eastAsia="仿宋_GB2312" w:cs="仿宋_GB2312"/>
                <w:sz w:val="24"/>
                <w:szCs w:val="24"/>
                <w:lang w:val="en-US" w:eastAsia="zh-CN"/>
              </w:rPr>
              <w:t>10分</w:t>
            </w:r>
            <w:r>
              <w:rPr>
                <w:rFonts w:hint="eastAsia" w:ascii="仿宋_GB2312" w:hAnsi="仿宋_GB2312" w:eastAsia="仿宋_GB2312" w:cs="仿宋_GB2312"/>
                <w:sz w:val="24"/>
                <w:szCs w:val="24"/>
                <w:lang w:eastAsia="zh-CN"/>
              </w:rPr>
              <w:t>）</w:t>
            </w:r>
          </w:p>
        </w:tc>
        <w:tc>
          <w:tcPr>
            <w:tcW w:w="6143" w:type="dxa"/>
            <w:noWrap w:val="0"/>
            <w:vAlign w:val="top"/>
          </w:tcPr>
          <w:p>
            <w:pPr>
              <w:topLinePunct/>
              <w:snapToGrid w:val="0"/>
              <w:spacing w:line="360" w:lineRule="auto"/>
              <w:jc w:val="left"/>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（一）评审内容：</w:t>
            </w:r>
          </w:p>
          <w:p>
            <w:pPr>
              <w:topLinePunct/>
              <w:snapToGrid w:val="0"/>
              <w:spacing w:line="360" w:lineRule="auto"/>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投标人自202</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年1月1日至本项目投标截止日（以合同签订日期为准），</w:t>
            </w:r>
            <w:r>
              <w:rPr>
                <w:rFonts w:hint="eastAsia" w:ascii="仿宋_GB2312" w:hAnsi="仿宋_GB2312" w:eastAsia="仿宋_GB2312" w:cs="仿宋_GB2312"/>
                <w:sz w:val="24"/>
                <w:szCs w:val="24"/>
                <w:lang w:val="en-US" w:eastAsia="zh-CN"/>
              </w:rPr>
              <w:t>每提供一项安保管理项目</w:t>
            </w:r>
            <w:r>
              <w:rPr>
                <w:rFonts w:hint="eastAsia" w:ascii="仿宋_GB2312" w:hAnsi="仿宋_GB2312" w:eastAsia="仿宋_GB2312" w:cs="仿宋_GB2312"/>
                <w:sz w:val="24"/>
                <w:szCs w:val="24"/>
                <w:lang w:eastAsia="zh-CN"/>
              </w:rPr>
              <w:t>同类业绩得</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lang w:eastAsia="zh-CN"/>
              </w:rPr>
              <w:t>分，最高得</w:t>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lang w:eastAsia="zh-CN"/>
              </w:rPr>
              <w:t>分</w:t>
            </w:r>
            <w:r>
              <w:rPr>
                <w:rFonts w:hint="eastAsia" w:ascii="仿宋_GB2312" w:hAnsi="仿宋_GB2312" w:eastAsia="仿宋_GB2312" w:cs="仿宋_GB2312"/>
                <w:sz w:val="24"/>
                <w:szCs w:val="24"/>
                <w:lang w:val="en-US" w:eastAsia="zh-CN"/>
              </w:rPr>
              <w:t>。</w:t>
            </w:r>
          </w:p>
          <w:p>
            <w:pPr>
              <w:topLinePunct/>
              <w:snapToGrid w:val="0"/>
              <w:spacing w:line="360" w:lineRule="auto"/>
              <w:jc w:val="left"/>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val="en-US" w:eastAsia="zh-CN"/>
              </w:rPr>
              <w:t>二</w:t>
            </w:r>
            <w:r>
              <w:rPr>
                <w:rFonts w:hint="eastAsia" w:ascii="仿宋_GB2312" w:hAnsi="仿宋_GB2312" w:eastAsia="仿宋_GB2312" w:cs="仿宋_GB2312"/>
                <w:b/>
                <w:bCs/>
                <w:sz w:val="24"/>
                <w:szCs w:val="24"/>
                <w:lang w:eastAsia="zh-CN"/>
              </w:rPr>
              <w:t>）评审依据：</w:t>
            </w:r>
          </w:p>
          <w:p>
            <w:pPr>
              <w:topLinePunct/>
              <w:snapToGrid w:val="0"/>
              <w:spacing w:line="360" w:lineRule="auto"/>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eastAsia="zh-CN"/>
              </w:rPr>
              <w:t>每项业绩按以下要求提供完整准确的证明文件，一个合同计算一个业绩，一年一签的续签合同只计算一个业绩：</w:t>
            </w:r>
          </w:p>
          <w:p>
            <w:pPr>
              <w:topLinePunct/>
              <w:snapToGrid w:val="0"/>
              <w:spacing w:line="360" w:lineRule="auto"/>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合同关键页（关键信息包括但不仅限于合同的项目名称、服务内容、合同服务的起止时间、合同双方的盖章、签订日期等）；</w:t>
            </w:r>
          </w:p>
          <w:p>
            <w:pPr>
              <w:topLinePunct/>
              <w:snapToGrid w:val="0"/>
              <w:spacing w:line="360" w:lineRule="auto"/>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eastAsia="zh-CN"/>
              </w:rPr>
              <w:t>未提供证明材料或者提供的证明材料不符合要求或提供的证明材料不清晰导致（临时）采购小组无法辨认的，不得分。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18" w:type="dxa"/>
            <w:vMerge w:val="continue"/>
            <w:noWrap w:val="0"/>
            <w:vAlign w:val="top"/>
          </w:tcPr>
          <w:p>
            <w:pPr>
              <w:spacing w:line="360" w:lineRule="auto"/>
              <w:jc w:val="left"/>
              <w:rPr>
                <w:rFonts w:hint="eastAsia" w:ascii="仿宋_GB2312" w:hAnsi="仿宋_GB2312" w:eastAsia="仿宋_GB2312" w:cs="仿宋_GB2312"/>
                <w:sz w:val="24"/>
                <w:szCs w:val="24"/>
                <w:vertAlign w:val="baseline"/>
                <w:lang w:val="en-US" w:eastAsia="zh-CN"/>
              </w:rPr>
            </w:pPr>
          </w:p>
        </w:tc>
        <w:tc>
          <w:tcPr>
            <w:tcW w:w="1170" w:type="dxa"/>
            <w:noWrap w:val="0"/>
            <w:vAlign w:val="center"/>
          </w:tcPr>
          <w:p>
            <w:pPr>
              <w:spacing w:line="36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拟安排项目负责人</w:t>
            </w:r>
          </w:p>
          <w:p>
            <w:pPr>
              <w:spacing w:line="36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（5分）</w:t>
            </w:r>
          </w:p>
        </w:tc>
        <w:tc>
          <w:tcPr>
            <w:tcW w:w="6143" w:type="dxa"/>
            <w:noWrap w:val="0"/>
            <w:vAlign w:val="center"/>
          </w:tcPr>
          <w:p>
            <w:pPr>
              <w:numPr>
                <w:ilvl w:val="0"/>
                <w:numId w:val="2"/>
              </w:numPr>
              <w:topLinePunct/>
              <w:snapToGrid w:val="0"/>
              <w:spacing w:line="360" w:lineRule="auto"/>
              <w:jc w:val="left"/>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评审内容</w:t>
            </w:r>
          </w:p>
          <w:p>
            <w:pPr>
              <w:topLinePunct/>
              <w:snapToGrid w:val="0"/>
              <w:spacing w:line="360" w:lineRule="auto"/>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拟安排的项目负责人（须为自有员工）情况：</w:t>
            </w:r>
          </w:p>
          <w:p>
            <w:pPr>
              <w:topLinePunct/>
              <w:snapToGrid w:val="0"/>
              <w:spacing w:line="360" w:lineRule="auto"/>
              <w:jc w:val="left"/>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lang w:eastAsia="zh-CN"/>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highlight w:val="none"/>
                <w:lang w:eastAsia="zh-CN"/>
              </w:rPr>
              <w:t>具有本科（或以上）学历的，得</w:t>
            </w: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lang w:eastAsia="zh-CN"/>
              </w:rPr>
              <w:t>分，本项最高</w:t>
            </w:r>
            <w:r>
              <w:rPr>
                <w:rFonts w:hint="eastAsia" w:ascii="仿宋_GB2312" w:hAnsi="仿宋_GB2312" w:eastAsia="仿宋_GB2312" w:cs="仿宋_GB2312"/>
                <w:sz w:val="24"/>
                <w:szCs w:val="24"/>
                <w:highlight w:val="none"/>
                <w:lang w:val="en-US" w:eastAsia="zh-CN"/>
              </w:rPr>
              <w:t>2分</w:t>
            </w:r>
            <w:r>
              <w:rPr>
                <w:rFonts w:hint="eastAsia" w:ascii="仿宋_GB2312" w:hAnsi="仿宋_GB2312" w:eastAsia="仿宋_GB2312" w:cs="仿宋_GB2312"/>
                <w:sz w:val="24"/>
                <w:szCs w:val="24"/>
                <w:highlight w:val="none"/>
                <w:lang w:eastAsia="zh-CN"/>
              </w:rPr>
              <w:t>。</w:t>
            </w:r>
          </w:p>
          <w:p>
            <w:pPr>
              <w:topLinePunct/>
              <w:snapToGrid w:val="0"/>
              <w:spacing w:line="360" w:lineRule="auto"/>
              <w:jc w:val="left"/>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highlight w:val="none"/>
                <w:lang w:eastAsia="zh-CN"/>
              </w:rPr>
              <w:t>具备</w:t>
            </w:r>
            <w:r>
              <w:rPr>
                <w:rFonts w:hint="eastAsia" w:ascii="仿宋_GB2312" w:hAnsi="仿宋_GB2312" w:eastAsia="仿宋_GB2312" w:cs="仿宋_GB2312"/>
                <w:sz w:val="24"/>
                <w:szCs w:val="24"/>
                <w:highlight w:val="none"/>
                <w:lang w:val="en-US" w:eastAsia="zh-CN"/>
              </w:rPr>
              <w:t>安保服务</w:t>
            </w:r>
            <w:r>
              <w:rPr>
                <w:rFonts w:hint="eastAsia" w:ascii="仿宋_GB2312" w:hAnsi="仿宋_GB2312" w:eastAsia="仿宋_GB2312" w:cs="仿宋_GB2312"/>
                <w:sz w:val="24"/>
                <w:szCs w:val="24"/>
                <w:highlight w:val="none"/>
                <w:lang w:eastAsia="zh-CN"/>
              </w:rPr>
              <w:t>有关工作经验的，得</w:t>
            </w: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lang w:eastAsia="zh-CN"/>
              </w:rPr>
              <w:t>分，本项最高</w:t>
            </w:r>
            <w:r>
              <w:rPr>
                <w:rFonts w:hint="eastAsia" w:ascii="仿宋_GB2312" w:hAnsi="仿宋_GB2312" w:eastAsia="仿宋_GB2312" w:cs="仿宋_GB2312"/>
                <w:sz w:val="24"/>
                <w:szCs w:val="24"/>
                <w:highlight w:val="none"/>
                <w:lang w:val="en-US" w:eastAsia="zh-CN"/>
              </w:rPr>
              <w:t>3分</w:t>
            </w:r>
            <w:r>
              <w:rPr>
                <w:rFonts w:hint="eastAsia" w:ascii="仿宋_GB2312" w:hAnsi="仿宋_GB2312" w:eastAsia="仿宋_GB2312" w:cs="仿宋_GB2312"/>
                <w:sz w:val="24"/>
                <w:szCs w:val="24"/>
                <w:highlight w:val="none"/>
                <w:lang w:eastAsia="zh-CN"/>
              </w:rPr>
              <w:t>。</w:t>
            </w:r>
          </w:p>
          <w:p>
            <w:pPr>
              <w:topLinePunct/>
              <w:snapToGrid w:val="0"/>
              <w:spacing w:line="360" w:lineRule="auto"/>
              <w:jc w:val="left"/>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以上合计最高得</w:t>
            </w:r>
            <w:r>
              <w:rPr>
                <w:rFonts w:hint="eastAsia" w:ascii="仿宋_GB2312" w:hAnsi="仿宋_GB2312" w:eastAsia="仿宋_GB2312" w:cs="仿宋_GB2312"/>
                <w:sz w:val="24"/>
                <w:szCs w:val="24"/>
                <w:highlight w:val="none"/>
                <w:lang w:val="en-US" w:eastAsia="zh-CN"/>
              </w:rPr>
              <w:t>5</w:t>
            </w:r>
            <w:r>
              <w:rPr>
                <w:rFonts w:hint="eastAsia" w:ascii="仿宋_GB2312" w:hAnsi="仿宋_GB2312" w:eastAsia="仿宋_GB2312" w:cs="仿宋_GB2312"/>
                <w:sz w:val="24"/>
                <w:szCs w:val="24"/>
                <w:highlight w:val="none"/>
                <w:lang w:eastAsia="zh-CN"/>
              </w:rPr>
              <w:t>分。</w:t>
            </w:r>
          </w:p>
          <w:p>
            <w:pPr>
              <w:topLinePunct/>
              <w:snapToGrid w:val="0"/>
              <w:spacing w:line="360" w:lineRule="auto"/>
              <w:jc w:val="left"/>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val="en-US" w:eastAsia="zh-CN"/>
              </w:rPr>
              <w:t>二</w:t>
            </w:r>
            <w:r>
              <w:rPr>
                <w:rFonts w:hint="eastAsia" w:ascii="仿宋_GB2312" w:hAnsi="仿宋_GB2312" w:eastAsia="仿宋_GB2312" w:cs="仿宋_GB2312"/>
                <w:b/>
                <w:bCs/>
                <w:sz w:val="24"/>
                <w:szCs w:val="24"/>
                <w:lang w:eastAsia="zh-CN"/>
              </w:rPr>
              <w:t>）评审依据：</w:t>
            </w:r>
          </w:p>
          <w:p>
            <w:pPr>
              <w:topLinePunct/>
              <w:snapToGrid w:val="0"/>
              <w:spacing w:line="360" w:lineRule="auto"/>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提供学位或学历证书</w:t>
            </w:r>
            <w:r>
              <w:rPr>
                <w:rFonts w:hint="eastAsia" w:ascii="仿宋_GB2312" w:hAnsi="仿宋_GB2312" w:eastAsia="仿宋_GB2312" w:cs="仿宋_GB2312"/>
                <w:sz w:val="24"/>
                <w:szCs w:val="24"/>
                <w:lang w:eastAsia="zh-CN"/>
              </w:rPr>
              <w:t>或</w:t>
            </w:r>
            <w:r>
              <w:rPr>
                <w:rFonts w:hint="eastAsia" w:ascii="仿宋_GB2312" w:hAnsi="仿宋_GB2312" w:eastAsia="仿宋_GB2312" w:cs="仿宋_GB2312"/>
                <w:sz w:val="24"/>
                <w:szCs w:val="24"/>
              </w:rPr>
              <w:t>学信网查询记录，原件备查。</w:t>
            </w:r>
          </w:p>
          <w:p>
            <w:pPr>
              <w:topLinePunct/>
              <w:snapToGrid w:val="0"/>
              <w:spacing w:line="360" w:lineRule="auto"/>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工作经验</w:t>
            </w:r>
            <w:r>
              <w:rPr>
                <w:rFonts w:hint="eastAsia" w:ascii="仿宋_GB2312" w:hAnsi="仿宋_GB2312" w:eastAsia="仿宋_GB2312" w:cs="仿宋_GB2312"/>
                <w:sz w:val="24"/>
                <w:szCs w:val="24"/>
              </w:rPr>
              <w:t>需提供合同关键页或其他可以证明的材料；合同关键（关键信息包括但不仅限于合同的项目名称、</w:t>
            </w:r>
            <w:r>
              <w:rPr>
                <w:rFonts w:hint="eastAsia" w:ascii="仿宋_GB2312" w:hAnsi="仿宋_GB2312" w:eastAsia="仿宋_GB2312" w:cs="仿宋_GB2312"/>
                <w:sz w:val="24"/>
                <w:szCs w:val="24"/>
                <w:lang w:val="en-US" w:eastAsia="zh-CN"/>
              </w:rPr>
              <w:t>项目负责人/团队成员名字、</w:t>
            </w:r>
            <w:r>
              <w:rPr>
                <w:rFonts w:hint="eastAsia" w:ascii="仿宋_GB2312" w:hAnsi="仿宋_GB2312" w:eastAsia="仿宋_GB2312" w:cs="仿宋_GB2312"/>
                <w:sz w:val="24"/>
                <w:szCs w:val="24"/>
              </w:rPr>
              <w:t>服务内容、</w:t>
            </w:r>
            <w:r>
              <w:rPr>
                <w:rFonts w:hint="eastAsia" w:ascii="仿宋_GB2312" w:hAnsi="仿宋_GB2312" w:eastAsia="仿宋_GB2312" w:cs="仿宋_GB2312"/>
                <w:sz w:val="24"/>
                <w:szCs w:val="24"/>
                <w:lang w:val="en-US" w:eastAsia="zh-CN"/>
              </w:rPr>
              <w:t>合同双方盖章页</w:t>
            </w:r>
            <w:r>
              <w:rPr>
                <w:rFonts w:hint="eastAsia" w:ascii="仿宋_GB2312" w:hAnsi="仿宋_GB2312" w:eastAsia="仿宋_GB2312" w:cs="仿宋_GB2312"/>
                <w:sz w:val="24"/>
                <w:szCs w:val="24"/>
              </w:rPr>
              <w:t>），以及满足评分要求的服务内容。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18" w:type="dxa"/>
            <w:vMerge w:val="continue"/>
            <w:noWrap w:val="0"/>
            <w:vAlign w:val="top"/>
          </w:tcPr>
          <w:p>
            <w:pPr>
              <w:spacing w:line="360" w:lineRule="auto"/>
              <w:jc w:val="left"/>
              <w:rPr>
                <w:rFonts w:hint="eastAsia" w:ascii="仿宋_GB2312" w:hAnsi="仿宋_GB2312" w:eastAsia="仿宋_GB2312" w:cs="仿宋_GB2312"/>
                <w:sz w:val="24"/>
                <w:szCs w:val="24"/>
                <w:vertAlign w:val="baseline"/>
                <w:lang w:val="en-US" w:eastAsia="zh-CN"/>
              </w:rPr>
            </w:pPr>
          </w:p>
        </w:tc>
        <w:tc>
          <w:tcPr>
            <w:tcW w:w="1170" w:type="dxa"/>
            <w:noWrap w:val="0"/>
            <w:vAlign w:val="center"/>
          </w:tcPr>
          <w:p>
            <w:pPr>
              <w:spacing w:line="36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项目完成（服务期满）</w:t>
            </w:r>
          </w:p>
          <w:p>
            <w:pPr>
              <w:spacing w:line="360" w:lineRule="auto"/>
              <w:jc w:val="center"/>
              <w:rPr>
                <w:rFonts w:hint="eastAsia"/>
                <w:lang w:eastAsia="zh-CN"/>
              </w:rPr>
            </w:pPr>
            <w:r>
              <w:rPr>
                <w:rFonts w:hint="eastAsia" w:ascii="仿宋_GB2312" w:hAnsi="仿宋_GB2312" w:eastAsia="仿宋_GB2312" w:cs="仿宋_GB2312"/>
                <w:sz w:val="24"/>
                <w:szCs w:val="24"/>
                <w:lang w:val="en-US" w:eastAsia="zh-CN"/>
              </w:rPr>
              <w:t>后的服务承诺（5分）</w:t>
            </w:r>
          </w:p>
        </w:tc>
        <w:tc>
          <w:tcPr>
            <w:tcW w:w="6143" w:type="dxa"/>
            <w:noWrap w:val="0"/>
            <w:vAlign w:val="center"/>
          </w:tcPr>
          <w:p>
            <w:pPr>
              <w:topLinePunct/>
              <w:snapToGrid w:val="0"/>
              <w:spacing w:line="360" w:lineRule="auto"/>
              <w:jc w:val="left"/>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（一）</w:t>
            </w:r>
            <w:r>
              <w:rPr>
                <w:rFonts w:hint="eastAsia" w:ascii="仿宋_GB2312" w:hAnsi="仿宋_GB2312" w:eastAsia="仿宋_GB2312" w:cs="仿宋_GB2312"/>
                <w:b/>
                <w:bCs/>
                <w:sz w:val="24"/>
                <w:szCs w:val="24"/>
                <w:highlight w:val="none"/>
                <w:lang w:eastAsia="zh-CN"/>
              </w:rPr>
              <w:t>评审</w:t>
            </w:r>
            <w:r>
              <w:rPr>
                <w:rFonts w:hint="eastAsia" w:ascii="仿宋_GB2312" w:hAnsi="仿宋_GB2312" w:eastAsia="仿宋_GB2312" w:cs="仿宋_GB2312"/>
                <w:b/>
                <w:bCs/>
                <w:sz w:val="24"/>
                <w:szCs w:val="24"/>
                <w:highlight w:val="none"/>
              </w:rPr>
              <w:t>内容：</w:t>
            </w:r>
          </w:p>
          <w:p>
            <w:pPr>
              <w:topLinePunct/>
              <w:adjustRightInd/>
              <w:snapToGrid w:val="0"/>
              <w:spacing w:line="360" w:lineRule="auto"/>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根据针对本项目做出的服务承诺，考察包括但不限于以下内容：</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1.在服务期满后主动交接项目相关资料；</w:t>
            </w:r>
          </w:p>
          <w:p>
            <w:pPr>
              <w:topLinePunct/>
              <w:snapToGrid w:val="0"/>
              <w:spacing w:line="360" w:lineRule="auto"/>
              <w:jc w:val="left"/>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color w:val="auto"/>
                <w:sz w:val="24"/>
                <w:szCs w:val="24"/>
                <w:highlight w:val="none"/>
                <w:lang w:val="en-US" w:eastAsia="zh-CN"/>
              </w:rPr>
              <w:t>2.与后续服务公司进行资料、工作等交接。</w:t>
            </w:r>
          </w:p>
          <w:p>
            <w:pPr>
              <w:topLinePunct/>
              <w:snapToGrid w:val="0"/>
              <w:spacing w:line="360" w:lineRule="auto"/>
              <w:jc w:val="left"/>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（二）</w:t>
            </w:r>
            <w:r>
              <w:rPr>
                <w:rFonts w:hint="eastAsia" w:ascii="仿宋_GB2312" w:hAnsi="仿宋_GB2312" w:eastAsia="仿宋_GB2312" w:cs="仿宋_GB2312"/>
                <w:b/>
                <w:bCs/>
                <w:sz w:val="24"/>
                <w:szCs w:val="24"/>
                <w:highlight w:val="none"/>
                <w:lang w:eastAsia="zh-CN"/>
              </w:rPr>
              <w:t>评审</w:t>
            </w:r>
            <w:r>
              <w:rPr>
                <w:rFonts w:hint="eastAsia" w:ascii="仿宋_GB2312" w:hAnsi="仿宋_GB2312" w:eastAsia="仿宋_GB2312" w:cs="仿宋_GB2312"/>
                <w:b/>
                <w:bCs/>
                <w:sz w:val="24"/>
                <w:szCs w:val="24"/>
                <w:highlight w:val="none"/>
              </w:rPr>
              <w:t>依据：</w:t>
            </w:r>
          </w:p>
          <w:p>
            <w:pPr>
              <w:topLinePunct/>
              <w:snapToGrid w:val="0"/>
              <w:spacing w:line="360" w:lineRule="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highlight w:val="none"/>
              </w:rPr>
              <w:t>提供</w:t>
            </w:r>
            <w:r>
              <w:rPr>
                <w:rFonts w:hint="eastAsia" w:ascii="仿宋_GB2312" w:hAnsi="仿宋_GB2312" w:eastAsia="仿宋_GB2312" w:cs="仿宋_GB2312"/>
                <w:sz w:val="24"/>
                <w:szCs w:val="24"/>
                <w:highlight w:val="none"/>
                <w:lang w:eastAsia="zh-CN"/>
              </w:rPr>
              <w:t>服务</w:t>
            </w:r>
            <w:r>
              <w:rPr>
                <w:rFonts w:hint="eastAsia" w:ascii="仿宋_GB2312" w:hAnsi="仿宋_GB2312" w:eastAsia="仿宋_GB2312" w:cs="仿宋_GB2312"/>
                <w:sz w:val="24"/>
                <w:szCs w:val="24"/>
                <w:highlight w:val="none"/>
              </w:rPr>
              <w:t>承诺函（格式自拟）并加盖投标人公章，未提供承诺或承诺内容不满足要求不得分。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1118" w:type="dxa"/>
            <w:vMerge w:val="restart"/>
            <w:noWrap w:val="0"/>
            <w:vAlign w:val="center"/>
          </w:tcPr>
          <w:p>
            <w:pPr>
              <w:spacing w:line="360" w:lineRule="auto"/>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技术部分（50分）</w:t>
            </w:r>
          </w:p>
        </w:tc>
        <w:tc>
          <w:tcPr>
            <w:tcW w:w="1170" w:type="dxa"/>
            <w:noWrap w:val="0"/>
            <w:vAlign w:val="center"/>
          </w:tcPr>
          <w:p>
            <w:pPr>
              <w:spacing w:line="360" w:lineRule="auto"/>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eastAsia="zh-CN"/>
              </w:rPr>
              <w:t>实</w:t>
            </w:r>
            <w:r>
              <w:rPr>
                <w:rFonts w:hint="eastAsia" w:ascii="仿宋_GB2312" w:hAnsi="仿宋_GB2312" w:eastAsia="仿宋_GB2312" w:cs="仿宋_GB2312"/>
                <w:sz w:val="24"/>
                <w:szCs w:val="24"/>
                <w:highlight w:val="none"/>
                <w:lang w:val="en-US" w:eastAsia="zh-CN"/>
              </w:rPr>
              <w:t>施</w:t>
            </w:r>
          </w:p>
          <w:p>
            <w:pPr>
              <w:spacing w:line="360" w:lineRule="auto"/>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方案</w:t>
            </w:r>
          </w:p>
          <w:p>
            <w:pPr>
              <w:spacing w:line="360" w:lineRule="auto"/>
              <w:jc w:val="center"/>
              <w:rPr>
                <w:rFonts w:hint="eastAsia"/>
                <w:highlight w:val="none"/>
                <w:lang w:eastAsia="zh-CN"/>
              </w:rPr>
            </w:pPr>
            <w:r>
              <w:rPr>
                <w:rFonts w:hint="eastAsia" w:ascii="仿宋_GB2312" w:hAnsi="仿宋_GB2312" w:eastAsia="仿宋_GB2312" w:cs="仿宋_GB2312"/>
                <w:sz w:val="24"/>
                <w:szCs w:val="24"/>
                <w:highlight w:val="none"/>
                <w:lang w:val="en-US" w:eastAsia="zh-CN"/>
              </w:rPr>
              <w:t>（30分）</w:t>
            </w:r>
          </w:p>
        </w:tc>
        <w:tc>
          <w:tcPr>
            <w:tcW w:w="6143" w:type="dxa"/>
            <w:noWrap w:val="0"/>
            <w:vAlign w:val="top"/>
          </w:tcPr>
          <w:p>
            <w:pPr>
              <w:topLinePunct/>
              <w:snapToGrid w:val="0"/>
              <w:spacing w:line="360" w:lineRule="auto"/>
              <w:jc w:val="left"/>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（一）</w:t>
            </w:r>
            <w:r>
              <w:rPr>
                <w:rFonts w:hint="eastAsia" w:ascii="仿宋_GB2312" w:hAnsi="仿宋_GB2312" w:eastAsia="仿宋_GB2312" w:cs="仿宋_GB2312"/>
                <w:b/>
                <w:bCs/>
                <w:sz w:val="24"/>
                <w:szCs w:val="24"/>
                <w:highlight w:val="none"/>
                <w:lang w:eastAsia="zh-CN"/>
              </w:rPr>
              <w:t>评审</w:t>
            </w:r>
            <w:r>
              <w:rPr>
                <w:rFonts w:hint="eastAsia" w:ascii="仿宋_GB2312" w:hAnsi="仿宋_GB2312" w:eastAsia="仿宋_GB2312" w:cs="仿宋_GB2312"/>
                <w:b/>
                <w:bCs/>
                <w:sz w:val="24"/>
                <w:szCs w:val="24"/>
                <w:highlight w:val="none"/>
              </w:rPr>
              <w:t>内容：</w:t>
            </w:r>
          </w:p>
          <w:p>
            <w:pPr>
              <w:keepNext w:val="0"/>
              <w:keepLines w:val="0"/>
              <w:pageBreakBefore w:val="0"/>
              <w:widowControl w:val="0"/>
              <w:snapToGrid/>
              <w:spacing w:line="360" w:lineRule="auto"/>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根据投标人提供的实施方案，考察包括但不限于：</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1.整体运作规划方案；</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2.服务团队配置方案；</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3.人员培训计划方案；</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4.应急预案。</w:t>
            </w:r>
          </w:p>
          <w:p>
            <w:pPr>
              <w:topLinePunct/>
              <w:snapToGrid w:val="0"/>
              <w:spacing w:line="360" w:lineRule="auto"/>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sz w:val="24"/>
                <w:szCs w:val="24"/>
                <w:highlight w:val="none"/>
              </w:rPr>
              <w:t>（二）</w:t>
            </w:r>
            <w:r>
              <w:rPr>
                <w:rFonts w:hint="eastAsia" w:ascii="仿宋_GB2312" w:hAnsi="仿宋_GB2312" w:eastAsia="仿宋_GB2312" w:cs="仿宋_GB2312"/>
                <w:b/>
                <w:bCs/>
                <w:sz w:val="24"/>
                <w:szCs w:val="24"/>
                <w:highlight w:val="none"/>
                <w:lang w:eastAsia="zh-CN"/>
              </w:rPr>
              <w:t>评审</w:t>
            </w:r>
            <w:r>
              <w:rPr>
                <w:rFonts w:hint="eastAsia" w:ascii="仿宋_GB2312" w:hAnsi="仿宋_GB2312" w:eastAsia="仿宋_GB2312" w:cs="仿宋_GB2312"/>
                <w:b/>
                <w:bCs/>
                <w:sz w:val="24"/>
                <w:szCs w:val="24"/>
                <w:highlight w:val="none"/>
              </w:rPr>
              <w:t>依据：</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满足以上任意一项要求得5分，最高得20分，在此基础上。</w:t>
            </w:r>
            <w:r>
              <w:rPr>
                <w:rFonts w:hint="eastAsia" w:ascii="仿宋_GB2312" w:hAnsi="仿宋_GB2312" w:eastAsia="仿宋_GB2312" w:cs="仿宋_GB2312"/>
                <w:sz w:val="24"/>
                <w:szCs w:val="24"/>
                <w:highlight w:val="none"/>
              </w:rPr>
              <w:t>根据各供应商的具体响应内容按照量化的评审因素指标进一步评审，设定优、良、中、差四个评分标准</w:t>
            </w:r>
            <w:r>
              <w:rPr>
                <w:rFonts w:hint="eastAsia" w:ascii="仿宋_GB2312" w:hAnsi="仿宋_GB2312" w:eastAsia="仿宋_GB2312" w:cs="仿宋_GB2312"/>
                <w:color w:val="auto"/>
                <w:sz w:val="24"/>
                <w:szCs w:val="24"/>
                <w:highlight w:val="none"/>
                <w:lang w:val="en-US" w:eastAsia="zh-CN"/>
              </w:rPr>
              <w:t>：</w:t>
            </w:r>
          </w:p>
          <w:p>
            <w:pPr>
              <w:keepNext w:val="0"/>
              <w:keepLines w:val="0"/>
              <w:pageBreakBefore w:val="0"/>
              <w:widowControl w:val="0"/>
              <w:snapToGrid/>
              <w:spacing w:line="360" w:lineRule="auto"/>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1.优：项目实施方案内容全面、具体、针对性强、科学合理、可操作性强得10分；</w:t>
            </w:r>
          </w:p>
          <w:p>
            <w:pPr>
              <w:keepNext w:val="0"/>
              <w:keepLines w:val="0"/>
              <w:pageBreakBefore w:val="0"/>
              <w:widowControl w:val="0"/>
              <w:snapToGrid/>
              <w:spacing w:line="360" w:lineRule="auto"/>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2.良：项目实施方案内容较丰富、较具体、针对性较强、较科学合理、可操作性较强得6分；</w:t>
            </w:r>
          </w:p>
          <w:p>
            <w:pPr>
              <w:keepNext w:val="0"/>
              <w:keepLines w:val="0"/>
              <w:pageBreakBefore w:val="0"/>
              <w:widowControl w:val="0"/>
              <w:snapToGrid/>
              <w:spacing w:line="360" w:lineRule="auto"/>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3.中：项目实施方案内容、针对性、可操作性一般得3分；</w:t>
            </w:r>
          </w:p>
          <w:p>
            <w:pPr>
              <w:keepNext w:val="0"/>
              <w:keepLines w:val="0"/>
              <w:pageBreakBefore w:val="0"/>
              <w:widowControl w:val="0"/>
              <w:snapToGrid/>
              <w:spacing w:line="360" w:lineRule="auto"/>
              <w:ind w:firstLine="0" w:firstLineChars="0"/>
              <w:jc w:val="left"/>
              <w:rPr>
                <w:rFonts w:hint="eastAsia" w:ascii="仿宋_GB2312" w:hAnsi="仿宋_GB2312" w:eastAsia="仿宋_GB2312" w:cs="仿宋_GB2312"/>
                <w:sz w:val="24"/>
                <w:szCs w:val="24"/>
                <w:highlight w:val="none"/>
                <w:vertAlign w:val="baseline"/>
                <w:lang w:eastAsia="zh-CN"/>
              </w:rPr>
            </w:pPr>
            <w:r>
              <w:rPr>
                <w:rFonts w:hint="eastAsia" w:ascii="仿宋_GB2312" w:hAnsi="仿宋_GB2312" w:eastAsia="仿宋_GB2312" w:cs="仿宋_GB2312"/>
                <w:color w:val="auto"/>
                <w:sz w:val="24"/>
                <w:szCs w:val="24"/>
                <w:highlight w:val="none"/>
                <w:lang w:val="en-US" w:eastAsia="zh-CN"/>
              </w:rPr>
              <w:t>4.差：其它情况不得分。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18" w:type="dxa"/>
            <w:vMerge w:val="continue"/>
            <w:noWrap w:val="0"/>
            <w:vAlign w:val="top"/>
          </w:tcPr>
          <w:p>
            <w:pPr>
              <w:spacing w:line="360" w:lineRule="auto"/>
              <w:jc w:val="left"/>
              <w:rPr>
                <w:rFonts w:hint="eastAsia" w:ascii="仿宋_GB2312" w:hAnsi="仿宋_GB2312" w:eastAsia="仿宋_GB2312" w:cs="仿宋_GB2312"/>
                <w:sz w:val="24"/>
                <w:szCs w:val="24"/>
                <w:highlight w:val="none"/>
                <w:vertAlign w:val="baseline"/>
                <w:lang w:val="en-US" w:eastAsia="zh-CN"/>
              </w:rPr>
            </w:pPr>
          </w:p>
        </w:tc>
        <w:tc>
          <w:tcPr>
            <w:tcW w:w="1170" w:type="dxa"/>
            <w:noWrap w:val="0"/>
            <w:vAlign w:val="center"/>
          </w:tcPr>
          <w:p>
            <w:pPr>
              <w:spacing w:line="360" w:lineRule="auto"/>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项目重点难点分析、应对措施及相关的合理化建议</w:t>
            </w:r>
          </w:p>
          <w:p>
            <w:pPr>
              <w:spacing w:line="360" w:lineRule="auto"/>
              <w:jc w:val="center"/>
              <w:rPr>
                <w:rFonts w:hint="eastAsia"/>
                <w:highlight w:val="none"/>
                <w:lang w:eastAsia="zh-CN"/>
              </w:rPr>
            </w:pPr>
            <w:r>
              <w:rPr>
                <w:rFonts w:hint="eastAsia" w:ascii="仿宋_GB2312" w:hAnsi="仿宋_GB2312" w:eastAsia="仿宋_GB2312" w:cs="仿宋_GB2312"/>
                <w:sz w:val="24"/>
                <w:szCs w:val="24"/>
                <w:highlight w:val="none"/>
                <w:vertAlign w:val="baseline"/>
                <w:lang w:val="en-US" w:eastAsia="zh-CN"/>
              </w:rPr>
              <w:t>（20分）</w:t>
            </w:r>
          </w:p>
        </w:tc>
        <w:tc>
          <w:tcPr>
            <w:tcW w:w="6143" w:type="dxa"/>
            <w:noWrap w:val="0"/>
            <w:vAlign w:val="top"/>
          </w:tcPr>
          <w:p>
            <w:pPr>
              <w:topLinePunct/>
              <w:snapToGrid w:val="0"/>
              <w:spacing w:line="360" w:lineRule="auto"/>
              <w:jc w:val="left"/>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（一）</w:t>
            </w:r>
            <w:r>
              <w:rPr>
                <w:rFonts w:hint="eastAsia" w:ascii="仿宋_GB2312" w:hAnsi="仿宋_GB2312" w:eastAsia="仿宋_GB2312" w:cs="仿宋_GB2312"/>
                <w:b/>
                <w:bCs/>
                <w:sz w:val="24"/>
                <w:szCs w:val="24"/>
                <w:highlight w:val="none"/>
                <w:lang w:eastAsia="zh-CN"/>
              </w:rPr>
              <w:t>评审</w:t>
            </w:r>
            <w:r>
              <w:rPr>
                <w:rFonts w:hint="eastAsia" w:ascii="仿宋_GB2312" w:hAnsi="仿宋_GB2312" w:eastAsia="仿宋_GB2312" w:cs="仿宋_GB2312"/>
                <w:b/>
                <w:bCs/>
                <w:sz w:val="24"/>
                <w:szCs w:val="24"/>
                <w:highlight w:val="none"/>
              </w:rPr>
              <w:t>内容：</w:t>
            </w:r>
          </w:p>
          <w:p>
            <w:pPr>
              <w:keepNext w:val="0"/>
              <w:keepLines w:val="0"/>
              <w:pageBreakBefore w:val="0"/>
              <w:widowControl w:val="0"/>
              <w:snapToGrid/>
              <w:spacing w:line="360" w:lineRule="auto"/>
              <w:ind w:firstLine="0" w:firstLineChars="0"/>
              <w:jc w:val="left"/>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考察对项目工作量、可完成度等重点难点问题的识别和分析能力，并就识别出的重点难点提出可行的应对措施及合理化建议。</w:t>
            </w:r>
          </w:p>
          <w:p>
            <w:pPr>
              <w:keepNext w:val="0"/>
              <w:keepLines w:val="0"/>
              <w:pageBreakBefore w:val="0"/>
              <w:widowControl w:val="0"/>
              <w:snapToGrid/>
              <w:spacing w:line="360" w:lineRule="auto"/>
              <w:ind w:firstLine="0" w:firstLineChars="0"/>
              <w:jc w:val="left"/>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包括但不限于以下内容：</w:t>
            </w:r>
          </w:p>
          <w:p>
            <w:pPr>
              <w:keepNext w:val="0"/>
              <w:keepLines w:val="0"/>
              <w:pageBreakBefore w:val="0"/>
              <w:widowControl w:val="0"/>
              <w:snapToGrid/>
              <w:spacing w:line="360" w:lineRule="auto"/>
              <w:ind w:firstLine="0" w:firstLineChars="0"/>
              <w:jc w:val="left"/>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1.详细阐述本项目存在的重难点问题；</w:t>
            </w:r>
          </w:p>
          <w:p>
            <w:pPr>
              <w:keepNext w:val="0"/>
              <w:keepLines w:val="0"/>
              <w:pageBreakBefore w:val="0"/>
              <w:widowControl w:val="0"/>
              <w:snapToGrid/>
              <w:spacing w:line="360" w:lineRule="auto"/>
              <w:ind w:firstLine="0" w:firstLineChars="0"/>
              <w:jc w:val="left"/>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2.根据项目重难点，详细阐述对应的应对措施；</w:t>
            </w:r>
          </w:p>
          <w:p>
            <w:pPr>
              <w:keepNext w:val="0"/>
              <w:keepLines w:val="0"/>
              <w:pageBreakBefore w:val="0"/>
              <w:widowControl w:val="0"/>
              <w:snapToGrid/>
              <w:spacing w:line="360" w:lineRule="auto"/>
              <w:ind w:firstLine="0" w:firstLineChars="0"/>
              <w:jc w:val="left"/>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3.向招标方提出项目实施的其他具体建议。</w:t>
            </w:r>
          </w:p>
          <w:p>
            <w:pPr>
              <w:keepNext w:val="0"/>
              <w:keepLines w:val="0"/>
              <w:pageBreakBefore w:val="0"/>
              <w:widowControl w:val="0"/>
              <w:snapToGrid/>
              <w:spacing w:line="360" w:lineRule="auto"/>
              <w:ind w:firstLine="0" w:firstLineChars="0"/>
              <w:jc w:val="left"/>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（二）</w:t>
            </w:r>
            <w:r>
              <w:rPr>
                <w:rFonts w:hint="eastAsia" w:ascii="仿宋_GB2312" w:hAnsi="仿宋_GB2312" w:eastAsia="仿宋_GB2312" w:cs="仿宋_GB2312"/>
                <w:b/>
                <w:bCs/>
                <w:sz w:val="24"/>
                <w:szCs w:val="24"/>
                <w:highlight w:val="none"/>
                <w:lang w:eastAsia="zh-CN"/>
              </w:rPr>
              <w:t>评审</w:t>
            </w:r>
            <w:r>
              <w:rPr>
                <w:rFonts w:hint="eastAsia" w:ascii="仿宋_GB2312" w:hAnsi="仿宋_GB2312" w:eastAsia="仿宋_GB2312" w:cs="仿宋_GB2312"/>
                <w:b/>
                <w:bCs/>
                <w:sz w:val="24"/>
                <w:szCs w:val="24"/>
                <w:highlight w:val="none"/>
              </w:rPr>
              <w:t>依据：</w:t>
            </w:r>
          </w:p>
          <w:p>
            <w:pPr>
              <w:keepNext w:val="0"/>
              <w:keepLines w:val="0"/>
              <w:pageBreakBefore w:val="0"/>
              <w:widowControl w:val="0"/>
              <w:snapToGrid/>
              <w:spacing w:line="360" w:lineRule="auto"/>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满足以上任意一项要求得4分，该项最高得12分，在此基础上。</w:t>
            </w:r>
            <w:r>
              <w:rPr>
                <w:rFonts w:hint="eastAsia" w:ascii="仿宋_GB2312" w:hAnsi="仿宋_GB2312" w:eastAsia="仿宋_GB2312" w:cs="仿宋_GB2312"/>
                <w:sz w:val="24"/>
                <w:szCs w:val="24"/>
                <w:highlight w:val="none"/>
              </w:rPr>
              <w:t>根据各供应商的具体响应内容按照量化的评审因素指标进一步评审，设定优、良、中、差四个评分标准</w:t>
            </w:r>
            <w:r>
              <w:rPr>
                <w:rFonts w:hint="eastAsia" w:ascii="仿宋_GB2312" w:hAnsi="仿宋_GB2312" w:eastAsia="仿宋_GB2312" w:cs="仿宋_GB2312"/>
                <w:color w:val="auto"/>
                <w:sz w:val="24"/>
                <w:szCs w:val="24"/>
                <w:highlight w:val="none"/>
                <w:lang w:val="en-US" w:eastAsia="zh-CN"/>
              </w:rPr>
              <w:t>：</w:t>
            </w:r>
          </w:p>
          <w:p>
            <w:pPr>
              <w:spacing w:line="360" w:lineRule="auto"/>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1.</w:t>
            </w:r>
            <w:r>
              <w:rPr>
                <w:rFonts w:hint="eastAsia" w:ascii="仿宋_GB2312" w:hAnsi="仿宋_GB2312" w:eastAsia="仿宋_GB2312" w:cs="仿宋_GB2312"/>
                <w:sz w:val="24"/>
                <w:szCs w:val="24"/>
                <w:highlight w:val="none"/>
              </w:rPr>
              <w:t>优：以上项目重点难点分析、应对措施及相关的合理化建议的三点内容全面具体、针对性强、可操作性强，加</w:t>
            </w:r>
            <w:r>
              <w:rPr>
                <w:rFonts w:hint="eastAsia" w:ascii="仿宋_GB2312" w:hAnsi="仿宋_GB2312" w:eastAsia="仿宋_GB2312" w:cs="仿宋_GB2312"/>
                <w:sz w:val="24"/>
                <w:szCs w:val="24"/>
                <w:highlight w:val="none"/>
                <w:lang w:val="en-US" w:eastAsia="zh-CN"/>
              </w:rPr>
              <w:t>8</w:t>
            </w:r>
            <w:r>
              <w:rPr>
                <w:rFonts w:hint="eastAsia" w:ascii="仿宋_GB2312" w:hAnsi="仿宋_GB2312" w:eastAsia="仿宋_GB2312" w:cs="仿宋_GB2312"/>
                <w:sz w:val="24"/>
                <w:szCs w:val="24"/>
                <w:highlight w:val="none"/>
              </w:rPr>
              <w:t>分；</w:t>
            </w:r>
          </w:p>
          <w:p>
            <w:pPr>
              <w:spacing w:line="360" w:lineRule="auto"/>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rPr>
              <w:t>良：以上项目重点难点分析、应对措施及相关的合理化建议的三点内容较</w:t>
            </w:r>
            <w:r>
              <w:rPr>
                <w:rFonts w:hint="eastAsia" w:ascii="仿宋_GB2312" w:hAnsi="仿宋_GB2312" w:eastAsia="仿宋_GB2312" w:cs="仿宋_GB2312"/>
                <w:sz w:val="24"/>
                <w:szCs w:val="24"/>
                <w:highlight w:val="none"/>
                <w:lang w:eastAsia="zh-CN"/>
              </w:rPr>
              <w:t>丰富</w:t>
            </w:r>
            <w:r>
              <w:rPr>
                <w:rFonts w:hint="eastAsia" w:ascii="仿宋_GB2312" w:hAnsi="仿宋_GB2312" w:eastAsia="仿宋_GB2312" w:cs="仿宋_GB2312"/>
                <w:sz w:val="24"/>
                <w:szCs w:val="24"/>
                <w:highlight w:val="none"/>
              </w:rPr>
              <w:t>、针对性较强、可操作性较强，加</w:t>
            </w:r>
            <w:r>
              <w:rPr>
                <w:rFonts w:hint="eastAsia" w:ascii="仿宋_GB2312" w:hAnsi="仿宋_GB2312" w:eastAsia="仿宋_GB2312" w:cs="仿宋_GB2312"/>
                <w:sz w:val="24"/>
                <w:szCs w:val="24"/>
                <w:highlight w:val="none"/>
                <w:lang w:val="en-US" w:eastAsia="zh-CN"/>
              </w:rPr>
              <w:t>6</w:t>
            </w:r>
            <w:r>
              <w:rPr>
                <w:rFonts w:hint="eastAsia" w:ascii="仿宋_GB2312" w:hAnsi="仿宋_GB2312" w:eastAsia="仿宋_GB2312" w:cs="仿宋_GB2312"/>
                <w:sz w:val="24"/>
                <w:szCs w:val="24"/>
                <w:highlight w:val="none"/>
              </w:rPr>
              <w:t>分；</w:t>
            </w:r>
          </w:p>
          <w:p>
            <w:pPr>
              <w:spacing w:line="360" w:lineRule="auto"/>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rPr>
              <w:t>中：以上项目重点难点分析、应对措施及相关的合理化建议的三点内容完整性、针对性、可操作性均一般，加</w:t>
            </w:r>
            <w:r>
              <w:rPr>
                <w:rFonts w:hint="eastAsia" w:ascii="仿宋_GB2312" w:hAnsi="仿宋_GB2312" w:eastAsia="仿宋_GB2312" w:cs="仿宋_GB2312"/>
                <w:sz w:val="24"/>
                <w:szCs w:val="24"/>
                <w:highlight w:val="none"/>
                <w:lang w:val="en-US" w:eastAsia="zh-CN"/>
              </w:rPr>
              <w:t>4</w:t>
            </w:r>
            <w:r>
              <w:rPr>
                <w:rFonts w:hint="eastAsia" w:ascii="仿宋_GB2312" w:hAnsi="仿宋_GB2312" w:eastAsia="仿宋_GB2312" w:cs="仿宋_GB2312"/>
                <w:sz w:val="24"/>
                <w:szCs w:val="24"/>
                <w:highlight w:val="none"/>
              </w:rPr>
              <w:t>分；</w:t>
            </w:r>
          </w:p>
          <w:p>
            <w:pPr>
              <w:keepNext w:val="0"/>
              <w:keepLines w:val="0"/>
              <w:pageBreakBefore w:val="0"/>
              <w:widowControl w:val="0"/>
              <w:snapToGrid/>
              <w:spacing w:line="360" w:lineRule="auto"/>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highlight w:val="none"/>
                <w:lang w:val="en-US" w:eastAsia="zh-CN"/>
              </w:rPr>
              <w:t>4.</w:t>
            </w:r>
            <w:r>
              <w:rPr>
                <w:rFonts w:hint="eastAsia" w:ascii="仿宋_GB2312" w:hAnsi="仿宋_GB2312" w:eastAsia="仿宋_GB2312" w:cs="仿宋_GB2312"/>
                <w:sz w:val="24"/>
                <w:szCs w:val="24"/>
                <w:highlight w:val="none"/>
              </w:rPr>
              <w:t>差：</w:t>
            </w:r>
            <w:r>
              <w:rPr>
                <w:rFonts w:hint="eastAsia" w:ascii="仿宋_GB2312" w:hAnsi="仿宋_GB2312" w:eastAsia="仿宋_GB2312" w:cs="仿宋_GB2312"/>
                <w:color w:val="auto"/>
                <w:sz w:val="24"/>
                <w:szCs w:val="24"/>
                <w:highlight w:val="none"/>
                <w:lang w:val="en-US" w:eastAsia="zh-CN"/>
              </w:rPr>
              <w:t>其它情况不得分。</w:t>
            </w:r>
          </w:p>
        </w:tc>
      </w:tr>
    </w:tbl>
    <w:p>
      <w:pPr>
        <w:pStyle w:val="17"/>
        <w:spacing w:line="560" w:lineRule="exact"/>
        <w:ind w:firstLine="640" w:firstLineChars="200"/>
        <w:rPr>
          <w:rFonts w:hint="eastAsia" w:ascii="方正黑体_GBK" w:hAnsi="方正黑体_GBK" w:eastAsia="方正黑体_GBK" w:cs="方正黑体_GBK"/>
          <w:b w:val="0"/>
          <w:bCs/>
          <w:color w:val="000000"/>
          <w:sz w:val="32"/>
          <w:szCs w:val="32"/>
          <w:lang w:eastAsia="zh-CN"/>
        </w:rPr>
      </w:pPr>
      <w:r>
        <w:rPr>
          <w:rFonts w:hint="eastAsia" w:ascii="方正黑体_GBK" w:hAnsi="方正黑体_GBK" w:eastAsia="方正黑体_GBK" w:cs="方正黑体_GBK"/>
          <w:b w:val="0"/>
          <w:bCs/>
          <w:color w:val="000000"/>
          <w:sz w:val="32"/>
          <w:szCs w:val="32"/>
          <w:highlight w:val="none"/>
          <w:lang w:eastAsia="zh-CN"/>
        </w:rPr>
        <w:t>八、</w:t>
      </w:r>
      <w:r>
        <w:rPr>
          <w:rFonts w:hint="eastAsia" w:ascii="方正黑体_GBK" w:hAnsi="方正黑体_GBK" w:eastAsia="方正黑体_GBK" w:cs="方正黑体_GBK"/>
          <w:b w:val="0"/>
          <w:bCs/>
          <w:color w:val="000000"/>
          <w:sz w:val="32"/>
          <w:szCs w:val="32"/>
          <w:highlight w:val="none"/>
        </w:rPr>
        <w:t>供应商提供资料清单</w:t>
      </w:r>
      <w:r>
        <w:rPr>
          <w:rFonts w:hint="eastAsia" w:ascii="方正黑体_GBK" w:hAnsi="方正黑体_GBK" w:eastAsia="方正黑体_GBK" w:cs="方正黑体_GBK"/>
          <w:b/>
          <w:bCs w:val="0"/>
          <w:color w:val="FF0000"/>
          <w:sz w:val="32"/>
          <w:szCs w:val="32"/>
          <w:highlight w:val="none"/>
          <w:lang w:eastAsia="zh-CN"/>
        </w:rPr>
        <w:t>（均需每页加盖</w:t>
      </w:r>
      <w:r>
        <w:rPr>
          <w:rFonts w:hint="eastAsia" w:ascii="方正黑体_GBK" w:hAnsi="方正黑体_GBK" w:eastAsia="方正黑体_GBK" w:cs="方正黑体_GBK"/>
          <w:b/>
          <w:bCs w:val="0"/>
          <w:color w:val="FF0000"/>
          <w:sz w:val="32"/>
          <w:szCs w:val="32"/>
          <w:lang w:eastAsia="zh-CN"/>
        </w:rPr>
        <w:t>公章）</w:t>
      </w:r>
    </w:p>
    <w:p>
      <w:pPr>
        <w:spacing w:line="560" w:lineRule="exact"/>
        <w:ind w:firstLine="640" w:firstLineChars="200"/>
        <w:jc w:val="both"/>
        <w:rPr>
          <w:rFonts w:ascii="仿宋_GB2312" w:hAnsi="仿宋" w:eastAsia="仿宋_GB2312" w:cs="Times New Roman"/>
          <w:sz w:val="32"/>
        </w:rPr>
      </w:pPr>
      <w:r>
        <w:rPr>
          <w:rFonts w:hint="eastAsia" w:ascii="仿宋_GB2312" w:hAnsi="仿宋" w:eastAsia="仿宋_GB2312" w:cs="Times New Roman"/>
          <w:sz w:val="32"/>
        </w:rPr>
        <w:t>1.营业执照、事业法人证书、社会团体法人登记证书</w:t>
      </w:r>
      <w:r>
        <w:rPr>
          <w:rFonts w:hint="eastAsia" w:ascii="仿宋_GB2312" w:hAnsi="仿宋" w:eastAsia="仿宋_GB2312" w:cs="Times New Roman"/>
          <w:sz w:val="32"/>
          <w:lang w:eastAsia="zh-CN"/>
        </w:rPr>
        <w:t>、</w:t>
      </w:r>
      <w:r>
        <w:rPr>
          <w:rFonts w:hint="eastAsia" w:ascii="仿宋_GB2312" w:hAnsi="仿宋" w:eastAsia="仿宋_GB2312" w:cs="Times New Roman"/>
          <w:sz w:val="32"/>
          <w:highlight w:val="none"/>
          <w:lang w:val="en-US" w:eastAsia="zh-CN"/>
        </w:rPr>
        <w:t>《保安服务许可证》扫描件（原件备查）、若以分公司名义参与投标的，则必须同时提交由总公司出具的投标授权文件</w:t>
      </w:r>
      <w:r>
        <w:rPr>
          <w:rFonts w:hint="eastAsia" w:ascii="仿宋_GB2312" w:hAnsi="仿宋" w:eastAsia="仿宋_GB2312" w:cs="Times New Roman"/>
          <w:sz w:val="32"/>
        </w:rPr>
        <w:t>；</w:t>
      </w:r>
    </w:p>
    <w:p>
      <w:pPr>
        <w:spacing w:line="560" w:lineRule="exact"/>
        <w:ind w:firstLine="640" w:firstLineChars="200"/>
        <w:jc w:val="both"/>
        <w:rPr>
          <w:sz w:val="32"/>
          <w:szCs w:val="32"/>
        </w:rPr>
      </w:pPr>
      <w:r>
        <w:rPr>
          <w:rFonts w:hint="eastAsia" w:ascii="仿宋_GB2312" w:hAnsi="仿宋" w:eastAsia="仿宋_GB2312" w:cs="Times New Roman"/>
          <w:sz w:val="32"/>
          <w:szCs w:val="32"/>
        </w:rPr>
        <w:t>2.法定代表人身份证复印件；</w:t>
      </w:r>
    </w:p>
    <w:p>
      <w:pPr>
        <w:pStyle w:val="8"/>
        <w:spacing w:after="0" w:line="560" w:lineRule="exact"/>
        <w:ind w:left="0" w:leftChars="0" w:right="0" w:rightChars="0" w:firstLine="640"/>
        <w:jc w:val="both"/>
        <w:rPr>
          <w:rFonts w:ascii="仿宋_GB2312" w:hAnsi="仿宋" w:eastAsia="仿宋_GB2312" w:cs="Times New Roman"/>
          <w:sz w:val="32"/>
        </w:rPr>
      </w:pPr>
      <w:r>
        <w:rPr>
          <w:rFonts w:hint="eastAsia" w:ascii="仿宋_GB2312" w:hAnsi="仿宋" w:eastAsia="仿宋_GB2312" w:cs="Times New Roman"/>
          <w:sz w:val="32"/>
        </w:rPr>
        <w:t>3.项目报价</w:t>
      </w:r>
      <w:r>
        <w:rPr>
          <w:rFonts w:hint="eastAsia" w:ascii="仿宋_GB2312" w:hAnsi="仿宋" w:eastAsia="仿宋_GB2312" w:cs="Times New Roman"/>
          <w:sz w:val="32"/>
          <w:lang w:eastAsia="zh-CN"/>
        </w:rPr>
        <w:t>表</w:t>
      </w:r>
      <w:r>
        <w:rPr>
          <w:rFonts w:hint="eastAsia" w:ascii="仿宋_GB2312" w:hAnsi="仿宋" w:eastAsia="仿宋_GB2312" w:cs="Times New Roman"/>
          <w:b/>
          <w:bCs/>
          <w:sz w:val="32"/>
          <w:lang w:eastAsia="zh-CN"/>
        </w:rPr>
        <w:t>（需按格式提供）</w:t>
      </w:r>
      <w:r>
        <w:rPr>
          <w:rFonts w:hint="eastAsia" w:ascii="仿宋_GB2312" w:hAnsi="仿宋" w:eastAsia="仿宋_GB2312" w:cs="Times New Roman"/>
          <w:sz w:val="32"/>
        </w:rPr>
        <w:t>；</w:t>
      </w:r>
    </w:p>
    <w:p>
      <w:pPr>
        <w:pStyle w:val="8"/>
        <w:spacing w:after="0" w:line="560" w:lineRule="exact"/>
        <w:ind w:left="0" w:leftChars="0" w:right="0" w:rightChars="0" w:firstLine="640"/>
        <w:jc w:val="both"/>
        <w:rPr>
          <w:rFonts w:hint="eastAsia" w:ascii="仿宋_GB2312" w:hAnsi="仿宋" w:eastAsia="仿宋_GB2312" w:cs="Times New Roman"/>
          <w:sz w:val="32"/>
        </w:rPr>
      </w:pPr>
      <w:r>
        <w:rPr>
          <w:rFonts w:hint="eastAsia" w:ascii="仿宋_GB2312" w:hAnsi="仿宋" w:eastAsia="仿宋_GB2312" w:cs="Times New Roman"/>
          <w:sz w:val="32"/>
        </w:rPr>
        <w:t>4.评分规则所需资料（同类业绩证明、方案等）；</w:t>
      </w:r>
    </w:p>
    <w:p>
      <w:pPr>
        <w:pStyle w:val="8"/>
        <w:spacing w:after="0" w:line="560" w:lineRule="exact"/>
        <w:ind w:left="0" w:leftChars="0" w:right="0" w:rightChars="0" w:firstLine="640"/>
        <w:jc w:val="both"/>
        <w:rPr>
          <w:rFonts w:hint="eastAsia" w:ascii="仿宋_GB2312" w:hAnsi="仿宋" w:eastAsia="仿宋_GB2312" w:cs="Times New Roman"/>
          <w:sz w:val="32"/>
          <w:highlight w:val="none"/>
          <w:lang w:val="en-US" w:eastAsia="zh-CN"/>
        </w:rPr>
      </w:pPr>
      <w:r>
        <w:rPr>
          <w:rFonts w:hint="eastAsia" w:ascii="仿宋_GB2312" w:hAnsi="仿宋" w:eastAsia="仿宋_GB2312" w:cs="Times New Roman"/>
          <w:sz w:val="32"/>
          <w:lang w:val="en-US" w:eastAsia="zh-CN"/>
        </w:rPr>
        <w:t>5.诚信承诺书（详见附件1）；</w:t>
      </w:r>
    </w:p>
    <w:p>
      <w:pPr>
        <w:pStyle w:val="8"/>
        <w:spacing w:after="0" w:line="560" w:lineRule="exact"/>
        <w:ind w:left="0" w:leftChars="0" w:right="0" w:rightChars="0" w:firstLine="640"/>
        <w:jc w:val="both"/>
        <w:rPr>
          <w:rFonts w:hint="eastAsia" w:ascii="仿宋_GB2312" w:hAnsi="仿宋" w:eastAsia="仿宋_GB2312" w:cs="Times New Roman"/>
          <w:sz w:val="32"/>
          <w:highlight w:val="none"/>
          <w:lang w:eastAsia="zh-CN"/>
        </w:rPr>
      </w:pPr>
      <w:r>
        <w:rPr>
          <w:rFonts w:hint="eastAsia" w:ascii="仿宋_GB2312" w:hAnsi="仿宋" w:eastAsia="仿宋_GB2312" w:cs="Times New Roman"/>
          <w:sz w:val="32"/>
          <w:highlight w:val="none"/>
          <w:lang w:val="en-US" w:eastAsia="zh-CN"/>
        </w:rPr>
        <w:t>6.</w:t>
      </w:r>
      <w:r>
        <w:rPr>
          <w:rFonts w:hint="eastAsia" w:ascii="仿宋_GB2312" w:hAnsi="仿宋" w:eastAsia="仿宋_GB2312" w:cs="Times New Roman"/>
          <w:sz w:val="32"/>
          <w:highlight w:val="none"/>
          <w:lang w:eastAsia="zh-CN"/>
        </w:rPr>
        <w:t>填写</w:t>
      </w:r>
      <w:r>
        <w:rPr>
          <w:rFonts w:hint="eastAsia" w:ascii="仿宋_GB2312" w:hAnsi="仿宋" w:eastAsia="仿宋_GB2312" w:cs="Times New Roman"/>
          <w:sz w:val="32"/>
          <w:highlight w:val="none"/>
        </w:rPr>
        <w:t>《供应商基本情况表》</w:t>
      </w:r>
      <w:r>
        <w:rPr>
          <w:rFonts w:hint="eastAsia" w:ascii="仿宋_GB2312" w:hAnsi="仿宋" w:eastAsia="仿宋_GB2312" w:cs="Times New Roman"/>
          <w:sz w:val="32"/>
          <w:highlight w:val="none"/>
          <w:lang w:eastAsia="zh-CN"/>
        </w:rPr>
        <w:t>（加盖公章，</w:t>
      </w:r>
      <w:r>
        <w:rPr>
          <w:rFonts w:hint="eastAsia" w:ascii="仿宋_GB2312" w:hAnsi="仿宋" w:eastAsia="仿宋_GB2312" w:cs="Times New Roman"/>
          <w:sz w:val="32"/>
          <w:highlight w:val="none"/>
        </w:rPr>
        <w:t>详见附件</w:t>
      </w:r>
      <w:r>
        <w:rPr>
          <w:rFonts w:hint="eastAsia" w:ascii="仿宋_GB2312" w:hAnsi="仿宋" w:eastAsia="仿宋_GB2312" w:cs="Times New Roman"/>
          <w:sz w:val="32"/>
          <w:highlight w:val="none"/>
          <w:lang w:val="en-US" w:eastAsia="zh-CN"/>
        </w:rPr>
        <w:t>2</w:t>
      </w:r>
      <w:r>
        <w:rPr>
          <w:rFonts w:hint="eastAsia" w:ascii="仿宋_GB2312" w:hAnsi="仿宋" w:eastAsia="仿宋_GB2312" w:cs="Times New Roman"/>
          <w:sz w:val="32"/>
          <w:highlight w:val="none"/>
          <w:lang w:eastAsia="zh-CN"/>
        </w:rPr>
        <w:t>）并提供表中投标（响应）供应商相关人员的近三个月社保缴纳情况，若本月社保未能提供，则提供前三个月的社保情况，如供应商为新成立企业且成立时间不足</w:t>
      </w:r>
      <w:r>
        <w:rPr>
          <w:rFonts w:hint="eastAsia" w:ascii="仿宋_GB2312" w:hAnsi="仿宋" w:eastAsia="仿宋_GB2312" w:cs="Times New Roman"/>
          <w:sz w:val="32"/>
          <w:highlight w:val="none"/>
          <w:lang w:val="en-US" w:eastAsia="zh-CN"/>
        </w:rPr>
        <w:t>3</w:t>
      </w:r>
      <w:r>
        <w:rPr>
          <w:rFonts w:hint="eastAsia" w:ascii="仿宋_GB2312" w:hAnsi="仿宋" w:eastAsia="仿宋_GB2312" w:cs="Times New Roman"/>
          <w:sz w:val="32"/>
          <w:highlight w:val="none"/>
          <w:lang w:eastAsia="zh-CN"/>
        </w:rPr>
        <w:t>个月的，可提供加盖公章的情况说明或其他相关证明材料。</w:t>
      </w:r>
    </w:p>
    <w:p>
      <w:pPr>
        <w:spacing w:line="560" w:lineRule="exact"/>
        <w:ind w:firstLineChars="200"/>
        <w:rPr>
          <w:rFonts w:hint="eastAsia" w:ascii="方正黑体_GBK" w:hAnsi="方正黑体_GBK" w:eastAsia="方正黑体_GBK" w:cs="方正黑体_GBK"/>
          <w:sz w:val="32"/>
          <w:lang w:val="en-US" w:eastAsia="zh-CN"/>
        </w:rPr>
      </w:pPr>
      <w:r>
        <w:rPr>
          <w:rFonts w:hint="eastAsia" w:ascii="方正黑体_GBK" w:hAnsi="方正黑体_GBK" w:eastAsia="方正黑体_GBK" w:cs="方正黑体_GBK"/>
          <w:sz w:val="32"/>
          <w:lang w:val="en-US" w:eastAsia="zh-CN"/>
        </w:rPr>
        <w:t>九、其他注意事项</w:t>
      </w:r>
    </w:p>
    <w:p>
      <w:pPr>
        <w:keepNext w:val="0"/>
        <w:keepLines w:val="0"/>
        <w:widowControl/>
        <w:suppressLineNumbers w:val="0"/>
        <w:spacing w:line="560" w:lineRule="exact"/>
        <w:ind w:firstLine="640" w:firstLineChars="200"/>
        <w:jc w:val="both"/>
        <w:rPr>
          <w:rFonts w:hint="eastAsia" w:ascii="仿宋_GB2312" w:hAnsi="仿宋" w:eastAsia="仿宋_GB2312" w:cs="Times New Roman"/>
          <w:kern w:val="2"/>
          <w:sz w:val="32"/>
          <w:szCs w:val="24"/>
          <w:lang w:val="en-US" w:eastAsia="zh-CN" w:bidi="ar-SA"/>
        </w:rPr>
      </w:pPr>
      <w:r>
        <w:rPr>
          <w:rFonts w:hint="eastAsia" w:ascii="仿宋_GB2312" w:hAnsi="仿宋" w:eastAsia="仿宋_GB2312" w:cs="Times New Roman"/>
          <w:sz w:val="32"/>
          <w:lang w:val="en-US" w:eastAsia="zh-CN"/>
        </w:rPr>
        <w:t>1.供应商需</w:t>
      </w:r>
      <w:r>
        <w:rPr>
          <w:rFonts w:hint="default" w:ascii="仿宋_GB2312" w:hAnsi="仿宋" w:eastAsia="仿宋_GB2312" w:cs="Times New Roman"/>
          <w:sz w:val="32"/>
          <w:lang w:val="en-US" w:eastAsia="zh-CN"/>
        </w:rPr>
        <w:t>深圳政府采购自行采购系统</w:t>
      </w:r>
      <w:r>
        <w:rPr>
          <w:rFonts w:hint="eastAsia" w:ascii="仿宋_GB2312" w:hAnsi="仿宋" w:eastAsia="仿宋_GB2312" w:cs="Times New Roman"/>
          <w:kern w:val="2"/>
          <w:sz w:val="32"/>
          <w:szCs w:val="24"/>
          <w:lang w:val="en-US" w:eastAsia="zh-CN" w:bidi="ar-SA"/>
        </w:rPr>
        <w:t>完成供应商注册（网址：https://zxcg.szggzy.com/home/index.html），请于本项目投标截止时间前完成注册，否则如中标/成交，可能影响采购结果的发布。</w:t>
      </w:r>
    </w:p>
    <w:p>
      <w:pPr>
        <w:pStyle w:val="8"/>
        <w:spacing w:after="0" w:line="560" w:lineRule="exact"/>
        <w:ind w:left="0" w:leftChars="0" w:right="0" w:rightChars="0" w:firstLine="640"/>
        <w:jc w:val="both"/>
        <w:rPr>
          <w:rFonts w:hint="default" w:ascii="仿宋_GB2312" w:hAnsi="仿宋" w:eastAsia="仿宋_GB2312" w:cs="Times New Roman"/>
          <w:sz w:val="32"/>
          <w:lang w:val="en-US" w:eastAsia="zh-CN"/>
        </w:rPr>
      </w:pPr>
      <w:r>
        <w:rPr>
          <w:rFonts w:hint="eastAsia" w:ascii="仿宋_GB2312" w:hAnsi="仿宋" w:eastAsia="仿宋_GB2312" w:cs="Times New Roman"/>
          <w:sz w:val="32"/>
          <w:lang w:val="en-US" w:eastAsia="zh-CN"/>
        </w:rPr>
        <w:t>2.</w:t>
      </w:r>
      <w:r>
        <w:rPr>
          <w:rFonts w:hint="eastAsia" w:ascii="仿宋_GB2312" w:hAnsi="仿宋" w:eastAsia="仿宋_GB2312" w:cs="Times New Roman"/>
          <w:sz w:val="32"/>
        </w:rPr>
        <w:t>供应商需</w:t>
      </w:r>
      <w:r>
        <w:rPr>
          <w:rFonts w:hint="eastAsia" w:ascii="仿宋_GB2312" w:hAnsi="仿宋" w:eastAsia="仿宋_GB2312" w:cs="Times New Roman"/>
          <w:color w:val="auto"/>
          <w:sz w:val="32"/>
          <w:lang w:val="en-US" w:eastAsia="zh-CN"/>
        </w:rPr>
        <w:t>以</w:t>
      </w:r>
      <w:r>
        <w:rPr>
          <w:rFonts w:hint="eastAsia" w:ascii="仿宋_GB2312" w:hAnsi="仿宋" w:eastAsia="仿宋_GB2312" w:cs="Times New Roman"/>
          <w:color w:val="auto"/>
          <w:sz w:val="32"/>
          <w:highlight w:val="none"/>
        </w:rPr>
        <w:t>邮寄</w:t>
      </w:r>
      <w:r>
        <w:rPr>
          <w:rFonts w:hint="eastAsia" w:ascii="仿宋_GB2312" w:hAnsi="仿宋" w:eastAsia="仿宋_GB2312" w:cs="Times New Roman"/>
          <w:color w:val="auto"/>
          <w:sz w:val="32"/>
          <w:highlight w:val="none"/>
          <w:lang w:val="en-US" w:eastAsia="zh-CN"/>
        </w:rPr>
        <w:t>方式提供</w:t>
      </w:r>
      <w:r>
        <w:rPr>
          <w:rFonts w:hint="eastAsia" w:ascii="仿宋_GB2312" w:hAnsi="仿宋" w:eastAsia="仿宋_GB2312" w:cs="Times New Roman"/>
          <w:color w:val="auto"/>
          <w:sz w:val="32"/>
          <w:highlight w:val="none"/>
        </w:rPr>
        <w:t>7份密封纸质版</w:t>
      </w:r>
      <w:r>
        <w:rPr>
          <w:rFonts w:hint="eastAsia" w:ascii="仿宋_GB2312" w:hAnsi="仿宋" w:eastAsia="仿宋_GB2312" w:cs="Times New Roman"/>
          <w:color w:val="auto"/>
          <w:sz w:val="32"/>
        </w:rPr>
        <w:t>投标</w:t>
      </w:r>
      <w:r>
        <w:rPr>
          <w:rFonts w:hint="eastAsia" w:ascii="仿宋_GB2312" w:hAnsi="仿宋" w:eastAsia="仿宋_GB2312" w:cs="Times New Roman"/>
          <w:sz w:val="32"/>
        </w:rPr>
        <w:t>资料至本单位</w:t>
      </w:r>
      <w:r>
        <w:rPr>
          <w:rFonts w:hint="eastAsia" w:ascii="仿宋_GB2312" w:hAnsi="仿宋" w:eastAsia="仿宋_GB2312" w:cs="Times New Roman"/>
          <w:sz w:val="32"/>
          <w:lang w:eastAsia="zh-CN"/>
        </w:rPr>
        <w:t>，</w:t>
      </w:r>
      <w:r>
        <w:rPr>
          <w:rFonts w:hint="eastAsia" w:ascii="仿宋_GB2312" w:hAnsi="仿宋" w:eastAsia="仿宋_GB2312" w:cs="Times New Roman"/>
          <w:sz w:val="32"/>
          <w:lang w:val="en-US" w:eastAsia="zh-CN"/>
        </w:rPr>
        <w:t>并在封面备注“</w:t>
      </w:r>
      <w:r>
        <w:rPr>
          <w:rFonts w:hint="eastAsia" w:ascii="仿宋_GB2312" w:hAnsi="仿宋_GB2312" w:eastAsia="仿宋_GB2312" w:cs="仿宋_GB2312"/>
          <w:color w:val="000000"/>
          <w:kern w:val="0"/>
          <w:sz w:val="32"/>
          <w:szCs w:val="32"/>
          <w:lang w:val="en-US" w:eastAsia="zh-CN"/>
        </w:rPr>
        <w:t>加强钢琴博物馆安保服务</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项目+公司全称+日期+联系人+联系方式”。</w:t>
      </w:r>
    </w:p>
    <w:p>
      <w:pPr>
        <w:pStyle w:val="8"/>
        <w:spacing w:after="0" w:line="560" w:lineRule="exact"/>
        <w:ind w:left="0" w:leftChars="0" w:right="0" w:rightChars="0" w:firstLine="640" w:firstLineChars="200"/>
        <w:jc w:val="both"/>
        <w:rPr>
          <w:rFonts w:ascii="仿宋_GB2312" w:hAnsi="仿宋" w:eastAsia="仿宋_GB2312" w:cs="Times New Roman"/>
          <w:sz w:val="32"/>
        </w:rPr>
      </w:pPr>
      <w:r>
        <w:rPr>
          <w:rFonts w:hint="eastAsia" w:ascii="仿宋_GB2312" w:hAnsi="仿宋" w:eastAsia="仿宋_GB2312" w:cs="Times New Roman"/>
          <w:sz w:val="32"/>
        </w:rPr>
        <w:t>地址：</w:t>
      </w:r>
      <w:bookmarkStart w:id="1" w:name="OLE_LINK5"/>
      <w:r>
        <w:rPr>
          <w:rFonts w:hint="eastAsia" w:ascii="仿宋_GB2312" w:hAnsi="仿宋" w:eastAsia="仿宋_GB2312" w:cs="Times New Roman"/>
          <w:sz w:val="32"/>
        </w:rPr>
        <w:t>深圳市龙华区</w:t>
      </w:r>
      <w:r>
        <w:rPr>
          <w:rFonts w:hint="eastAsia" w:ascii="仿宋_GB2312" w:hAnsi="仿宋" w:eastAsia="仿宋_GB2312" w:cs="Times New Roman"/>
          <w:sz w:val="32"/>
          <w:lang w:val="en-US" w:eastAsia="zh-CN"/>
        </w:rPr>
        <w:t>龙华街道</w:t>
      </w:r>
      <w:r>
        <w:rPr>
          <w:rFonts w:hint="eastAsia" w:ascii="仿宋_GB2312" w:hAnsi="仿宋" w:eastAsia="仿宋_GB2312" w:cs="Times New Roman"/>
          <w:sz w:val="32"/>
        </w:rPr>
        <w:t>富康行政</w:t>
      </w:r>
      <w:r>
        <w:rPr>
          <w:rFonts w:hint="eastAsia" w:ascii="仿宋_GB2312" w:hAnsi="仿宋" w:eastAsia="仿宋_GB2312" w:cs="Times New Roman"/>
          <w:sz w:val="32"/>
          <w:lang w:val="en-US" w:eastAsia="zh-CN"/>
        </w:rPr>
        <w:t>服务</w:t>
      </w:r>
      <w:r>
        <w:rPr>
          <w:rFonts w:hint="eastAsia" w:ascii="仿宋_GB2312" w:hAnsi="仿宋" w:eastAsia="仿宋_GB2312" w:cs="Times New Roman"/>
          <w:sz w:val="32"/>
        </w:rPr>
        <w:t>办公区</w:t>
      </w:r>
      <w:bookmarkEnd w:id="1"/>
    </w:p>
    <w:p>
      <w:pPr>
        <w:pStyle w:val="18"/>
        <w:spacing w:line="560" w:lineRule="exact"/>
        <w:jc w:val="both"/>
        <w:rPr>
          <w:rFonts w:ascii="仿宋_GB2312" w:hAnsi="仿宋" w:eastAsia="仿宋_GB2312" w:cs="Times New Roman"/>
          <w:sz w:val="32"/>
        </w:rPr>
      </w:pPr>
      <w:r>
        <w:rPr>
          <w:rFonts w:hint="eastAsia" w:ascii="仿宋_GB2312" w:hAnsi="仿宋" w:eastAsia="仿宋_GB2312" w:cs="Times New Roman"/>
          <w:sz w:val="32"/>
        </w:rPr>
        <w:t>收件人：吴先生</w:t>
      </w:r>
    </w:p>
    <w:p>
      <w:pPr>
        <w:spacing w:line="560" w:lineRule="exact"/>
        <w:ind w:firstLine="640" w:firstLineChars="200"/>
        <w:jc w:val="both"/>
        <w:rPr>
          <w:rFonts w:ascii="仿宋_GB2312" w:hAnsi="仿宋" w:eastAsia="仿宋_GB2312" w:cs="Times New Roman"/>
          <w:sz w:val="32"/>
          <w:szCs w:val="22"/>
        </w:rPr>
      </w:pPr>
      <w:r>
        <w:rPr>
          <w:rFonts w:hint="eastAsia" w:ascii="仿宋_GB2312" w:hAnsi="仿宋" w:eastAsia="仿宋_GB2312" w:cs="Times New Roman"/>
          <w:sz w:val="32"/>
        </w:rPr>
        <w:t>联系方式</w:t>
      </w:r>
      <w:r>
        <w:rPr>
          <w:rFonts w:hint="eastAsia" w:ascii="仿宋_GB2312" w:hAnsi="仿宋" w:eastAsia="仿宋_GB2312" w:cs="Times New Roman"/>
          <w:sz w:val="32"/>
          <w:lang w:eastAsia="zh-CN"/>
        </w:rPr>
        <w:t>：</w:t>
      </w:r>
      <w:bookmarkStart w:id="2" w:name="_GoBack"/>
      <w:bookmarkEnd w:id="2"/>
      <w:r>
        <w:rPr>
          <w:rFonts w:hint="eastAsia" w:ascii="仿宋_GB2312" w:hAnsi="仿宋" w:eastAsia="仿宋_GB2312" w:cs="Times New Roman"/>
          <w:sz w:val="32"/>
          <w:szCs w:val="22"/>
        </w:rPr>
        <w:t>0755-23338140</w:t>
      </w:r>
    </w:p>
    <w:p>
      <w:pPr>
        <w:pStyle w:val="18"/>
        <w:spacing w:line="560" w:lineRule="exact"/>
        <w:ind w:firstLine="0" w:firstLineChars="0"/>
        <w:rPr>
          <w:rFonts w:hint="default" w:ascii="黑体" w:hAnsi="黑体" w:eastAsia="黑体" w:cs="黑体"/>
          <w:color w:val="000000"/>
          <w:sz w:val="32"/>
          <w:szCs w:val="32"/>
          <w:lang w:val="en-US" w:eastAsia="zh-CN"/>
        </w:rPr>
      </w:pPr>
      <w:r>
        <w:rPr>
          <w:rFonts w:ascii="仿宋_GB2312" w:hAnsi="仿宋" w:eastAsia="仿宋_GB2312" w:cs="Times New Roman"/>
          <w:sz w:val="32"/>
        </w:rPr>
        <w:br w:type="page"/>
      </w: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1</w:t>
      </w:r>
    </w:p>
    <w:p>
      <w:pPr>
        <w:pStyle w:val="5"/>
        <w:numPr>
          <w:ilvl w:val="0"/>
          <w:numId w:val="0"/>
        </w:numPr>
        <w:jc w:val="center"/>
        <w:outlineLvl w:val="3"/>
        <w:rPr>
          <w:rFonts w:hint="eastAsia" w:ascii="黑体" w:eastAsia="黑体"/>
          <w:b w:val="0"/>
          <w:color w:val="auto"/>
          <w:kern w:val="0"/>
          <w:sz w:val="24"/>
          <w:highlight w:val="none"/>
          <w:lang w:eastAsia="zh-CN"/>
        </w:rPr>
      </w:pPr>
      <w:r>
        <w:rPr>
          <w:rFonts w:hint="eastAsia" w:ascii="黑体"/>
          <w:b w:val="0"/>
          <w:color w:val="auto"/>
          <w:kern w:val="0"/>
          <w:sz w:val="24"/>
          <w:highlight w:val="none"/>
          <w:lang w:eastAsia="zh-CN"/>
        </w:rPr>
        <w:t>诚信承诺书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olor w:val="auto"/>
          <w:sz w:val="21"/>
          <w:szCs w:val="21"/>
          <w:highlight w:val="none"/>
        </w:rPr>
      </w:pPr>
      <w:r>
        <w:rPr>
          <w:rFonts w:hint="eastAsia" w:ascii="宋体" w:hAnsi="宋体"/>
          <w:color w:val="auto"/>
          <w:sz w:val="21"/>
          <w:szCs w:val="21"/>
          <w:highlight w:val="none"/>
        </w:rPr>
        <w:t>致：</w:t>
      </w:r>
      <w:r>
        <w:rPr>
          <w:rFonts w:hint="eastAsia" w:ascii="宋体" w:hAnsi="宋体"/>
          <w:color w:val="auto"/>
          <w:sz w:val="21"/>
          <w:szCs w:val="21"/>
          <w:highlight w:val="none"/>
          <w:u w:val="single"/>
        </w:rPr>
        <w:t>深圳市龙华区文化广电旅游体育局</w:t>
      </w:r>
    </w:p>
    <w:p>
      <w:pPr>
        <w:keepNext w:val="0"/>
        <w:keepLines w:val="0"/>
        <w:pageBreakBefore w:val="0"/>
        <w:widowControl w:val="0"/>
        <w:kinsoku/>
        <w:wordWrap/>
        <w:overflowPunct/>
        <w:topLinePunct w:val="0"/>
        <w:autoSpaceDE/>
        <w:autoSpaceDN/>
        <w:bidi w:val="0"/>
        <w:adjustRightInd/>
        <w:snapToGrid/>
        <w:spacing w:line="400" w:lineRule="exact"/>
        <w:ind w:right="-815"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我单位承诺：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1.我单位参与本项目所投标（响应）的货物、工程或服务，不存在侵犯知识产权的情况。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2.我单位参与本项目</w:t>
      </w:r>
      <w:r>
        <w:rPr>
          <w:rFonts w:hint="eastAsia"/>
          <w:color w:val="auto"/>
          <w:sz w:val="21"/>
          <w:szCs w:val="21"/>
          <w:highlight w:val="none"/>
        </w:rPr>
        <w:t>政府采购活动时不存在被有关部门禁止参与政府采购活动且在有效期内的情况。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3.我单位具备《中华人民共和国政府采购法》第二十二条第一款规定的六项条件。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4.我单位</w:t>
      </w:r>
      <w:r>
        <w:rPr>
          <w:rFonts w:hint="eastAsia"/>
          <w:color w:val="auto"/>
          <w:sz w:val="21"/>
          <w:szCs w:val="21"/>
          <w:highlight w:val="none"/>
        </w:rPr>
        <w:t>未被列入失信被执行人、</w:t>
      </w:r>
      <w:r>
        <w:rPr>
          <w:rFonts w:hint="eastAsia"/>
          <w:color w:val="auto"/>
          <w:sz w:val="21"/>
          <w:szCs w:val="21"/>
          <w:highlight w:val="none"/>
          <w:lang w:eastAsia="zh-CN"/>
        </w:rPr>
        <w:t>重大税收违法案件当事人名单</w:t>
      </w:r>
      <w:r>
        <w:rPr>
          <w:rFonts w:hint="eastAsia"/>
          <w:color w:val="auto"/>
          <w:sz w:val="21"/>
          <w:szCs w:val="21"/>
          <w:highlight w:val="none"/>
        </w:rPr>
        <w:t>、政府采购严重违法失信行为记录名单。</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5.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bCs/>
          <w:color w:val="auto"/>
          <w:sz w:val="21"/>
          <w:szCs w:val="21"/>
          <w:highlight w:val="none"/>
        </w:rPr>
      </w:pPr>
      <w:r>
        <w:rPr>
          <w:rFonts w:hint="eastAsia" w:ascii="宋体" w:hAnsi="宋体"/>
          <w:bCs/>
          <w:color w:val="auto"/>
          <w:sz w:val="21"/>
          <w:szCs w:val="21"/>
          <w:highlight w:val="none"/>
          <w:lang w:val="en-US" w:eastAsia="zh-CN"/>
        </w:rPr>
        <w:t>7</w:t>
      </w:r>
      <w:r>
        <w:rPr>
          <w:rFonts w:hint="eastAsia" w:ascii="宋体" w:hAnsi="宋体"/>
          <w:bCs/>
          <w:color w:val="auto"/>
          <w:sz w:val="21"/>
          <w:szCs w:val="21"/>
          <w:highlight w:val="none"/>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p>
    <w:p>
      <w:pPr>
        <w:keepNext w:val="0"/>
        <w:keepLines w:val="0"/>
        <w:pageBreakBefore w:val="0"/>
        <w:widowControl w:val="0"/>
        <w:kinsoku/>
        <w:wordWrap/>
        <w:overflowPunct/>
        <w:topLinePunct w:val="0"/>
        <w:autoSpaceDE/>
        <w:autoSpaceDN/>
        <w:bidi w:val="0"/>
        <w:adjustRightInd/>
        <w:snapToGrid/>
        <w:spacing w:line="400" w:lineRule="exact"/>
        <w:ind w:firstLine="421" w:firstLineChars="200"/>
        <w:textAlignment w:val="auto"/>
        <w:rPr>
          <w:rFonts w:ascii="宋体" w:hAnsi="宋体"/>
          <w:color w:val="auto"/>
          <w:sz w:val="21"/>
          <w:szCs w:val="21"/>
          <w:highlight w:val="none"/>
        </w:rPr>
      </w:pPr>
      <w:r>
        <w:rPr>
          <w:rFonts w:hint="eastAsia" w:ascii="宋体" w:hAnsi="宋体"/>
          <w:b/>
          <w:color w:val="auto"/>
          <w:sz w:val="21"/>
          <w:szCs w:val="21"/>
          <w:highlight w:val="none"/>
          <w:lang w:val="en-US" w:eastAsia="zh-CN"/>
        </w:rPr>
        <w:t>8</w:t>
      </w:r>
      <w:r>
        <w:rPr>
          <w:rFonts w:hint="eastAsia" w:ascii="宋体" w:hAnsi="宋体"/>
          <w:b/>
          <w:color w:val="auto"/>
          <w:sz w:val="21"/>
          <w:szCs w:val="21"/>
          <w:highlight w:val="none"/>
        </w:rPr>
        <w:t>.我单位清楚，如存在违反投标承诺行为情节严重的，将根据《深圳市财政局关于印发&lt;深圳市财政局政府采购供应商信用信息管理办法&gt;的通知》，依法被列入失信信息。</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以上承诺，如有违反，愿依照国家相关法律法规处理，并承担由此给采购人带来的损失。</w:t>
      </w: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hint="eastAsia" w:ascii="宋体" w:hAnsi="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ascii="宋体" w:hAnsi="宋体"/>
          <w:color w:val="auto"/>
          <w:sz w:val="21"/>
          <w:szCs w:val="21"/>
          <w:highlight w:val="none"/>
        </w:rPr>
      </w:pPr>
      <w:r>
        <w:rPr>
          <w:rFonts w:hint="eastAsia" w:ascii="宋体" w:hAnsi="宋体"/>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color w:val="auto"/>
          <w:sz w:val="21"/>
          <w:szCs w:val="21"/>
          <w:highlight w:val="none"/>
        </w:rPr>
      </w:pPr>
      <w:r>
        <w:rPr>
          <w:rFonts w:hint="eastAsia"/>
          <w:color w:val="auto"/>
          <w:sz w:val="21"/>
          <w:szCs w:val="21"/>
          <w:highlight w:val="none"/>
        </w:rPr>
        <w:t>投标人：</w:t>
      </w:r>
      <w:r>
        <w:rPr>
          <w:rFonts w:hint="eastAsia"/>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645"/>
        <w:textAlignment w:val="auto"/>
        <w:rPr>
          <w:rFonts w:ascii="宋体" w:hAnsi="宋体"/>
          <w:color w:val="auto"/>
          <w:sz w:val="21"/>
          <w:szCs w:val="21"/>
          <w:highlight w:val="none"/>
        </w:rPr>
      </w:pPr>
      <w:r>
        <w:rPr>
          <w:rFonts w:hint="eastAsia" w:ascii="宋体" w:hAnsi="宋体"/>
          <w:color w:val="auto"/>
          <w:sz w:val="21"/>
          <w:szCs w:val="21"/>
          <w:highlight w:val="none"/>
        </w:rPr>
        <w:t xml:space="preserve">                                              日期：</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pPr>
        <w:rPr>
          <w:rFonts w:hint="default"/>
          <w:lang w:val="en-US" w:eastAsia="zh-CN"/>
        </w:rPr>
      </w:pPr>
    </w:p>
    <w:p>
      <w:pPr>
        <w:pStyle w:val="2"/>
        <w:rPr>
          <w:rFonts w:hint="default"/>
          <w:lang w:val="en-US" w:eastAsia="zh-CN"/>
        </w:rPr>
      </w:pPr>
    </w:p>
    <w:p>
      <w:pPr>
        <w:rPr>
          <w:rFonts w:hint="default"/>
          <w:lang w:val="en-US" w:eastAsia="zh-CN"/>
        </w:rPr>
      </w:pPr>
    </w:p>
    <w:p>
      <w:pPr>
        <w:pStyle w:val="18"/>
        <w:spacing w:line="560" w:lineRule="exact"/>
        <w:ind w:firstLine="0" w:firstLineChars="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2</w:t>
      </w:r>
    </w:p>
    <w:p>
      <w:pPr>
        <w:pStyle w:val="3"/>
        <w:snapToGrid w:val="0"/>
        <w:spacing w:before="0" w:after="0" w:line="560" w:lineRule="exact"/>
        <w:rPr>
          <w:rFonts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供应商基本情况表</w:t>
      </w:r>
    </w:p>
    <w:p>
      <w:pPr>
        <w:spacing w:line="560" w:lineRule="exact"/>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填表单位：（加盖单位公章）</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 xml:space="preserve">   填表日期：    年   月   日</w:t>
      </w:r>
    </w:p>
    <w:tbl>
      <w:tblPr>
        <w:tblStyle w:val="13"/>
        <w:tblW w:w="10545" w:type="dxa"/>
        <w:tblInd w:w="-9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4"/>
        <w:gridCol w:w="1062"/>
        <w:gridCol w:w="1283"/>
        <w:gridCol w:w="1270"/>
        <w:gridCol w:w="791"/>
        <w:gridCol w:w="1200"/>
        <w:gridCol w:w="1500"/>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356"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采购人</w:t>
            </w:r>
          </w:p>
        </w:tc>
        <w:tc>
          <w:tcPr>
            <w:tcW w:w="2553" w:type="dxa"/>
            <w:gridSpan w:val="2"/>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项目名称</w:t>
            </w:r>
          </w:p>
        </w:tc>
        <w:tc>
          <w:tcPr>
            <w:tcW w:w="3645" w:type="dxa"/>
            <w:gridSpan w:val="2"/>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gridSpan w:val="2"/>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投标（响应）供应商</w:t>
            </w:r>
          </w:p>
        </w:tc>
        <w:tc>
          <w:tcPr>
            <w:tcW w:w="2553" w:type="dxa"/>
            <w:gridSpan w:val="2"/>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供应商统一社会信用代码</w:t>
            </w:r>
          </w:p>
        </w:tc>
        <w:tc>
          <w:tcPr>
            <w:tcW w:w="3645" w:type="dxa"/>
            <w:gridSpan w:val="2"/>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0545" w:type="dxa"/>
            <w:gridSpan w:val="8"/>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94"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45"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职务</w:t>
            </w:r>
          </w:p>
        </w:tc>
        <w:tc>
          <w:tcPr>
            <w:tcW w:w="1270" w:type="dxa"/>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姓名</w:t>
            </w:r>
          </w:p>
        </w:tc>
        <w:tc>
          <w:tcPr>
            <w:tcW w:w="1991"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身份证号码</w:t>
            </w:r>
          </w:p>
        </w:tc>
        <w:tc>
          <w:tcPr>
            <w:tcW w:w="1500"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劳动合同</w:t>
            </w:r>
          </w:p>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关系单位</w:t>
            </w:r>
          </w:p>
        </w:tc>
        <w:tc>
          <w:tcPr>
            <w:tcW w:w="2145"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缴纳社会</w:t>
            </w:r>
          </w:p>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法定代表人/单位负责人/主要经营负责人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项目投标授权代表人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3</w:t>
            </w:r>
          </w:p>
        </w:tc>
        <w:tc>
          <w:tcPr>
            <w:tcW w:w="2345" w:type="dxa"/>
            <w:gridSpan w:val="2"/>
            <w:tcBorders>
              <w:top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项目负责人</w:t>
            </w:r>
          </w:p>
        </w:tc>
        <w:tc>
          <w:tcPr>
            <w:tcW w:w="1270" w:type="dxa"/>
            <w:tcBorders>
              <w:top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4</w:t>
            </w:r>
          </w:p>
        </w:tc>
        <w:tc>
          <w:tcPr>
            <w:tcW w:w="2345"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主要技术人员</w:t>
            </w:r>
          </w:p>
        </w:tc>
        <w:tc>
          <w:tcPr>
            <w:tcW w:w="1270" w:type="dxa"/>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p>
        </w:tc>
        <w:tc>
          <w:tcPr>
            <w:tcW w:w="1500" w:type="dxa"/>
            <w:noWrap w:val="0"/>
            <w:vAlign w:val="center"/>
          </w:tcPr>
          <w:p>
            <w:pPr>
              <w:jc w:val="left"/>
              <w:rPr>
                <w:rFonts w:ascii="方正仿宋_GBK" w:hAnsi="方正仿宋_GBK" w:eastAsia="方正仿宋_GBK" w:cs="方正仿宋_GBK"/>
                <w:sz w:val="24"/>
              </w:rPr>
            </w:pPr>
          </w:p>
        </w:tc>
        <w:tc>
          <w:tcPr>
            <w:tcW w:w="2145" w:type="dxa"/>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5</w:t>
            </w:r>
          </w:p>
        </w:tc>
        <w:tc>
          <w:tcPr>
            <w:tcW w:w="2345" w:type="dxa"/>
            <w:gridSpan w:val="2"/>
            <w:noWrap w:val="0"/>
            <w:vAlign w:val="center"/>
          </w:tcPr>
          <w:p>
            <w:pPr>
              <w:pStyle w:val="6"/>
              <w:snapToGrid w:val="0"/>
              <w:spacing w:line="240" w:lineRule="auto"/>
              <w:ind w:firstLine="0" w:firstLineChars="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投标文件编制人员</w:t>
            </w:r>
          </w:p>
        </w:tc>
        <w:tc>
          <w:tcPr>
            <w:tcW w:w="1270" w:type="dxa"/>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p>
        </w:tc>
        <w:tc>
          <w:tcPr>
            <w:tcW w:w="1500" w:type="dxa"/>
            <w:noWrap w:val="0"/>
            <w:vAlign w:val="center"/>
          </w:tcPr>
          <w:p>
            <w:pPr>
              <w:jc w:val="left"/>
              <w:rPr>
                <w:rFonts w:ascii="方正仿宋_GBK" w:hAnsi="方正仿宋_GBK" w:eastAsia="方正仿宋_GBK" w:cs="方正仿宋_GBK"/>
                <w:sz w:val="24"/>
              </w:rPr>
            </w:pPr>
          </w:p>
        </w:tc>
        <w:tc>
          <w:tcPr>
            <w:tcW w:w="2145" w:type="dxa"/>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5" w:type="dxa"/>
            <w:gridSpan w:val="8"/>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0545" w:type="dxa"/>
            <w:gridSpan w:val="8"/>
            <w:noWrap w:val="0"/>
            <w:vAlign w:val="center"/>
          </w:tcPr>
          <w:p>
            <w:pPr>
              <w:jc w:val="left"/>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45"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关联关系类型</w:t>
            </w:r>
          </w:p>
        </w:tc>
        <w:tc>
          <w:tcPr>
            <w:tcW w:w="2061"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关联主体名称</w:t>
            </w:r>
          </w:p>
        </w:tc>
        <w:tc>
          <w:tcPr>
            <w:tcW w:w="4845" w:type="dxa"/>
            <w:gridSpan w:val="3"/>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控股股东</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484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18"/>
                <w:szCs w:val="18"/>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管理关系</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484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5"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说明：同一关联关系类型有多个主体的，应分行填写。</w:t>
            </w:r>
          </w:p>
        </w:tc>
      </w:tr>
    </w:tbl>
    <w:p>
      <w:pPr>
        <w:rPr>
          <w:rFonts w:hint="default"/>
          <w:lang w:val="en-US" w:eastAsia="zh-CN"/>
        </w:rPr>
      </w:pP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80"/>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Light">
    <w:altName w:val="华文仿宋"/>
    <w:panose1 w:val="02010600030101010101"/>
    <w:charset w:val="00"/>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Times">
    <w:altName w:val="DejaVu Sans"/>
    <w:panose1 w:val="02020603050405020304"/>
    <w:charset w:val="00"/>
    <w:family w:val="roman"/>
    <w:pitch w:val="default"/>
    <w:sig w:usb0="00000000" w:usb1="00000000" w:usb2="00000009" w:usb3="00000000" w:csb0="000001FF" w:csb1="00000000"/>
  </w:font>
  <w:font w:name="等线">
    <w:altName w:val="华文仿宋"/>
    <w:panose1 w:val="02010600030101010101"/>
    <w:charset w:val="00"/>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00"/>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FC7BE0"/>
    <w:multiLevelType w:val="singleLevel"/>
    <w:tmpl w:val="CDFC7BE0"/>
    <w:lvl w:ilvl="0" w:tentative="0">
      <w:start w:val="1"/>
      <w:numFmt w:val="chineseCounting"/>
      <w:suff w:val="nothing"/>
      <w:lvlText w:val="（%1）"/>
      <w:lvlJc w:val="left"/>
      <w:rPr>
        <w:rFonts w:hint="eastAsia"/>
      </w:rPr>
    </w:lvl>
  </w:abstractNum>
  <w:abstractNum w:abstractNumId="1">
    <w:nsid w:val="FFDFB118"/>
    <w:multiLevelType w:val="singleLevel"/>
    <w:tmpl w:val="FFDFB118"/>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376E1AF"/>
    <w:rsid w:val="16EB8C75"/>
    <w:rsid w:val="173FA2FB"/>
    <w:rsid w:val="2DDDD2D4"/>
    <w:rsid w:val="37E5956A"/>
    <w:rsid w:val="3D5FDCFC"/>
    <w:rsid w:val="4E7F4B5A"/>
    <w:rsid w:val="4FF758C8"/>
    <w:rsid w:val="5F2BE56A"/>
    <w:rsid w:val="5F7DD6D0"/>
    <w:rsid w:val="67EF990B"/>
    <w:rsid w:val="691F5987"/>
    <w:rsid w:val="6BFCDEBC"/>
    <w:rsid w:val="6DF77DA6"/>
    <w:rsid w:val="6FC72380"/>
    <w:rsid w:val="73FB884D"/>
    <w:rsid w:val="74DBA28B"/>
    <w:rsid w:val="7C6AA549"/>
    <w:rsid w:val="7D9F3A20"/>
    <w:rsid w:val="7DD39989"/>
    <w:rsid w:val="7DEFE066"/>
    <w:rsid w:val="7E9F479A"/>
    <w:rsid w:val="7EAFB6F8"/>
    <w:rsid w:val="7FFEF3F8"/>
    <w:rsid w:val="9FF753B3"/>
    <w:rsid w:val="A2AF8DDB"/>
    <w:rsid w:val="B7A7343F"/>
    <w:rsid w:val="BBFF548B"/>
    <w:rsid w:val="CEAEA899"/>
    <w:rsid w:val="D7EC08BF"/>
    <w:rsid w:val="DFFF69F1"/>
    <w:rsid w:val="E376E1AF"/>
    <w:rsid w:val="E5CC05A3"/>
    <w:rsid w:val="EDCBCC8E"/>
    <w:rsid w:val="EFE9EF5B"/>
    <w:rsid w:val="FDBF90B5"/>
    <w:rsid w:val="FDFFDEC4"/>
    <w:rsid w:val="FEF718F8"/>
    <w:rsid w:val="FFBFB86A"/>
    <w:rsid w:val="FFEF2FC6"/>
    <w:rsid w:val="FFF72D14"/>
    <w:rsid w:val="FFFDB8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3"/>
    <w:basedOn w:val="5"/>
    <w:next w:val="1"/>
    <w:qFormat/>
    <w:uiPriority w:val="9"/>
    <w:pPr>
      <w:spacing w:before="260" w:after="260" w:line="240" w:lineRule="auto"/>
      <w:outlineLvl w:val="2"/>
    </w:pPr>
    <w:rPr>
      <w:rFonts w:ascii="宋体" w:hAnsi="宋体" w:eastAsia="宋体"/>
      <w:szCs w:val="32"/>
    </w:rPr>
  </w:style>
  <w:style w:type="paragraph" w:styleId="5">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itle"/>
    <w:basedOn w:val="1"/>
    <w:next w:val="1"/>
    <w:qFormat/>
    <w:uiPriority w:val="10"/>
    <w:pPr>
      <w:spacing w:before="240" w:after="60"/>
      <w:jc w:val="center"/>
      <w:outlineLvl w:val="0"/>
    </w:pPr>
    <w:rPr>
      <w:rFonts w:ascii="等线 Light" w:hAnsi="等线 Light" w:eastAsia="宋体" w:cs="Times New Roman"/>
      <w:b/>
      <w:bCs/>
      <w:sz w:val="32"/>
      <w:szCs w:val="32"/>
    </w:rPr>
  </w:style>
  <w:style w:type="paragraph" w:styleId="6">
    <w:name w:val="Normal Indent"/>
    <w:basedOn w:val="1"/>
    <w:qFormat/>
    <w:uiPriority w:val="0"/>
    <w:pPr>
      <w:ind w:firstLine="420"/>
    </w:pPr>
    <w:rPr>
      <w:szCs w:val="20"/>
    </w:rPr>
  </w:style>
  <w:style w:type="paragraph" w:styleId="7">
    <w:name w:val="annotation text"/>
    <w:basedOn w:val="1"/>
    <w:qFormat/>
    <w:uiPriority w:val="0"/>
    <w:pPr>
      <w:autoSpaceDE w:val="0"/>
      <w:autoSpaceDN w:val="0"/>
      <w:adjustRightInd w:val="0"/>
      <w:jc w:val="left"/>
      <w:textAlignment w:val="baseline"/>
    </w:pPr>
    <w:rPr>
      <w:rFonts w:ascii="宋体"/>
      <w:kern w:val="0"/>
      <w:sz w:val="34"/>
      <w:szCs w:val="20"/>
    </w:rPr>
  </w:style>
  <w:style w:type="paragraph" w:styleId="8">
    <w:name w:val="Block Text"/>
    <w:basedOn w:val="1"/>
    <w:qFormat/>
    <w:uiPriority w:val="0"/>
    <w:pPr>
      <w:tabs>
        <w:tab w:val="left" w:pos="426"/>
      </w:tabs>
      <w:spacing w:after="120"/>
      <w:ind w:left="1440" w:leftChars="700" w:right="1440" w:rightChars="700"/>
    </w:pPr>
  </w:style>
  <w:style w:type="paragraph" w:styleId="9">
    <w:name w:val="Plain Text"/>
    <w:basedOn w:val="1"/>
    <w:unhideWhenUsed/>
    <w:qFormat/>
    <w:uiPriority w:val="99"/>
    <w:rPr>
      <w:rFonts w:ascii="宋体" w:hAnsi="Calibri" w:cs="Courier New"/>
      <w:szCs w:val="21"/>
    </w:rPr>
  </w:style>
  <w:style w:type="paragraph" w:styleId="10">
    <w:name w:val="Body Text 2"/>
    <w:basedOn w:val="1"/>
    <w:qFormat/>
    <w:uiPriority w:val="0"/>
    <w:pPr>
      <w:spacing w:line="360" w:lineRule="auto"/>
    </w:pPr>
    <w:rPr>
      <w:sz w:val="24"/>
    </w:rPr>
  </w:style>
  <w:style w:type="paragraph" w:styleId="11">
    <w:name w:val="Normal (Web)"/>
    <w:basedOn w:val="1"/>
    <w:qFormat/>
    <w:uiPriority w:val="0"/>
    <w:rPr>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5">
    <w:name w:val="List Paragraph"/>
    <w:basedOn w:val="16"/>
    <w:qFormat/>
    <w:uiPriority w:val="34"/>
    <w:pPr>
      <w:ind w:firstLine="420" w:firstLineChars="200"/>
    </w:pPr>
  </w:style>
  <w:style w:type="paragraph" w:customStyle="1" w:styleId="16">
    <w:name w:val="星耀正文"/>
    <w:basedOn w:val="1"/>
    <w:qFormat/>
    <w:uiPriority w:val="3"/>
    <w:pPr>
      <w:ind w:firstLine="422" w:firstLineChars="200"/>
    </w:pPr>
    <w:rPr>
      <w:rFonts w:ascii="宋体" w:hAnsi="宋体" w:eastAsia="仿宋_GB2312"/>
      <w:bCs/>
    </w:rPr>
  </w:style>
  <w:style w:type="paragraph" w:customStyle="1" w:styleId="17">
    <w:name w:val="USE 1"/>
    <w:basedOn w:val="1"/>
    <w:qFormat/>
    <w:uiPriority w:val="0"/>
    <w:pPr>
      <w:spacing w:line="200" w:lineRule="atLeast"/>
      <w:jc w:val="left"/>
    </w:pPr>
    <w:rPr>
      <w:rFonts w:ascii="宋体" w:hAnsi="宋体"/>
      <w:b/>
      <w:sz w:val="24"/>
      <w:szCs w:val="28"/>
    </w:rPr>
  </w:style>
  <w:style w:type="paragraph" w:customStyle="1" w:styleId="18">
    <w:name w:val="l正文"/>
    <w:basedOn w:val="1"/>
    <w:qFormat/>
    <w:uiPriority w:val="0"/>
    <w:pPr>
      <w:spacing w:line="300" w:lineRule="auto"/>
      <w:ind w:firstLine="200" w:firstLineChars="200"/>
      <w:jc w:val="left"/>
    </w:pPr>
    <w:rPr>
      <w:rFonts w:ascii="楷体_GB2312" w:hAnsi="Times" w:eastAsia="楷体_GB2312" w:cs="等线"/>
      <w:sz w:val="24"/>
    </w:rPr>
  </w:style>
  <w:style w:type="paragraph" w:customStyle="1" w:styleId="19">
    <w:name w:val="_Style 3"/>
    <w:basedOn w:val="1"/>
    <w:next w:val="1"/>
    <w:qFormat/>
    <w:uiPriority w:val="99"/>
    <w:pPr>
      <w:spacing w:line="360" w:lineRule="auto"/>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TotalTime>
  <ScaleCrop>false</ScaleCrop>
  <LinksUpToDate>false</LinksUpToDate>
  <CharactersWithSpaces>0</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2025-04-21T01:16:00Z</dcterms:created>
  <dc:creator>yang</dc:creator>
  <cp:lastModifiedBy>lxy</cp:lastModifiedBy>
  <dcterms:modified xsi:type="dcterms:W3CDTF">2026-03-11T16:49:29Z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547678D1A7C4CB317CD1B069696CF366</vt:lpwstr>
  </property>
</Properties>
</file>