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kern w:val="0"/>
          <w:sz w:val="44"/>
          <w:szCs w:val="44"/>
          <w:highlight w:val="none"/>
          <w:lang w:val="en-US" w:eastAsia="zh-CN" w:bidi="ar-SA"/>
        </w:rPr>
      </w:pPr>
      <w:bookmarkStart w:id="1" w:name="_GoBack"/>
      <w:bookmarkEnd w:id="1"/>
      <w:r>
        <w:rPr>
          <w:rFonts w:hint="eastAsia" w:ascii="方正小标宋简体" w:hAnsi="方正小标宋简体" w:eastAsia="方正小标宋简体" w:cs="方正小标宋简体"/>
          <w:b w:val="0"/>
          <w:bCs w:val="0"/>
          <w:color w:val="auto"/>
          <w:kern w:val="0"/>
          <w:sz w:val="44"/>
          <w:szCs w:val="44"/>
          <w:highlight w:val="none"/>
          <w:lang w:val="en-US" w:eastAsia="zh-CN" w:bidi="ar-SA"/>
        </w:rPr>
        <w:t>“鹏城有爱，温情护航”街面流浪乞讨人员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SA"/>
        </w:rPr>
        <w:t>救助服务项目</w:t>
      </w:r>
      <w:r>
        <w:rPr>
          <w:rFonts w:hint="eastAsia" w:ascii="方正小标宋简体" w:hAnsi="方正小标宋简体" w:eastAsia="方正小标宋简体" w:cs="方正小标宋简体"/>
          <w:sz w:val="44"/>
          <w:szCs w:val="44"/>
        </w:rPr>
        <w:t>需求书</w:t>
      </w:r>
    </w:p>
    <w:p>
      <w:pPr>
        <w:bidi w:val="0"/>
      </w:pPr>
    </w:p>
    <w:p>
      <w:pPr>
        <w:numPr>
          <w:ilvl w:val="0"/>
          <w:numId w:val="0"/>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项目目标</w:t>
      </w:r>
    </w:p>
    <w:p>
      <w:pPr>
        <w:tabs>
          <w:tab w:val="left" w:pos="1820"/>
        </w:tabs>
        <w:snapToGrid w:val="0"/>
        <w:spacing w:line="560" w:lineRule="exact"/>
        <w:ind w:firstLine="640" w:firstLineChars="200"/>
        <w:jc w:val="left"/>
        <w:rPr>
          <w:rFonts w:hint="eastAsia" w:ascii="仿宋_GB2312" w:hAnsi="仿宋_GB2312" w:eastAsia="仿宋_GB2312" w:cs="仿宋_GB2312"/>
          <w:kern w:val="2"/>
          <w:sz w:val="32"/>
          <w:szCs w:val="36"/>
          <w:lang w:val="en-US" w:eastAsia="zh-CN" w:bidi="ar-SA"/>
        </w:rPr>
      </w:pPr>
      <w:r>
        <w:rPr>
          <w:rFonts w:hint="eastAsia" w:ascii="仿宋_GB2312" w:hAnsi="仿宋_GB2312" w:eastAsia="仿宋_GB2312" w:cs="仿宋_GB2312"/>
          <w:kern w:val="2"/>
          <w:sz w:val="32"/>
          <w:szCs w:val="36"/>
          <w:lang w:val="en-US" w:eastAsia="zh-CN" w:bidi="ar-SA"/>
        </w:rPr>
        <w:t>为贯彻落实区委区政府相关工作部署，根据深圳市民政局印发的《关于做好社会事务领域福彩公益金项目法资金有关工作的通知》要求，</w:t>
      </w:r>
      <w:r>
        <w:rPr>
          <w:rFonts w:hint="eastAsia" w:ascii="仿宋_GB2312" w:hAnsi="仿宋_GB2312" w:eastAsia="仿宋_GB2312" w:cs="仿宋_GB2312"/>
          <w:sz w:val="32"/>
          <w:szCs w:val="32"/>
          <w:highlight w:val="none"/>
          <w:lang w:val="en-US" w:eastAsia="zh-CN"/>
        </w:rPr>
        <w:t>进一步完善深圳市街面流浪乞讨人员救助服务体系，提升救助服务的精准性、及时性与专业性，保障流浪乞讨等临时遇困人员的基本生活权益和生命安全</w:t>
      </w:r>
      <w:r>
        <w:rPr>
          <w:rFonts w:hint="eastAsia" w:ascii="仿宋_GB2312" w:hAnsi="仿宋_GB2312" w:eastAsia="仿宋_GB2312" w:cs="仿宋_GB2312"/>
          <w:kern w:val="2"/>
          <w:sz w:val="32"/>
          <w:szCs w:val="36"/>
          <w:lang w:val="en-US" w:eastAsia="zh-CN" w:bidi="ar-SA"/>
        </w:rPr>
        <w:t>。</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5</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2027年5</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（一）协助开展街面巡查（含极端天气巡查）。</w:t>
      </w:r>
      <w:r>
        <w:rPr>
          <w:rFonts w:hint="eastAsia" w:ascii="仿宋_GB2312" w:hAnsi="仿宋_GB2312" w:eastAsia="仿宋_GB2312" w:cs="仿宋_GB2312"/>
          <w:b w:val="0"/>
          <w:bCs w:val="0"/>
          <w:color w:val="auto"/>
          <w:sz w:val="32"/>
          <w:szCs w:val="32"/>
          <w:highlight w:val="none"/>
          <w:lang w:val="en-US" w:eastAsia="zh-CN"/>
        </w:rPr>
        <w:t>每日在全区街面流浪乞讨人员、临时遇困人员易聚点开展街面巡查及劝导，包含在节假日、台风、暴雨、寒潮、高温等极端天气和重要结点开展紧急救助且提供24小时响应服务，巡查队伍配备3名社工，项目周期内开展不少于380次街面巡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（二）提供救助服务。</w:t>
      </w:r>
      <w:r>
        <w:rPr>
          <w:rFonts w:hint="eastAsia" w:ascii="仿宋_GB2312" w:hAnsi="仿宋_GB2312" w:eastAsia="仿宋_GB2312" w:cs="仿宋_GB2312"/>
          <w:b w:val="0"/>
          <w:bCs w:val="0"/>
          <w:color w:val="auto"/>
          <w:sz w:val="32"/>
          <w:szCs w:val="32"/>
          <w:highlight w:val="none"/>
          <w:lang w:val="en-US" w:eastAsia="zh-CN"/>
        </w:rPr>
        <w:t>为街面流浪乞讨人员、临时遇困人员提供救助服务，</w:t>
      </w:r>
      <w:r>
        <w:rPr>
          <w:rFonts w:hint="eastAsia" w:ascii="仿宋_GB2312" w:hAnsi="仿宋_GB2312" w:eastAsia="仿宋_GB2312" w:cs="仿宋_GB2312"/>
          <w:color w:val="auto"/>
          <w:sz w:val="32"/>
          <w:szCs w:val="32"/>
          <w:highlight w:val="none"/>
          <w:lang w:val="en-US" w:eastAsia="zh-CN"/>
        </w:rPr>
        <w:t>项目周期内服务不少于400人次</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（三）提供送返回乡服务。</w:t>
      </w:r>
      <w:r>
        <w:rPr>
          <w:rFonts w:hint="eastAsia" w:ascii="仿宋_GB2312" w:hAnsi="仿宋_GB2312" w:eastAsia="仿宋_GB2312" w:cs="仿宋_GB2312"/>
          <w:b w:val="0"/>
          <w:bCs w:val="0"/>
          <w:color w:val="auto"/>
          <w:sz w:val="32"/>
          <w:szCs w:val="32"/>
          <w:highlight w:val="none"/>
          <w:lang w:val="en-US" w:eastAsia="zh-CN"/>
        </w:rPr>
        <w:t>为符合条件的流浪乞讨人员、临时遇困人员通过护送、购票等方式提供送返回乡服务，</w:t>
      </w:r>
      <w:r>
        <w:rPr>
          <w:rFonts w:hint="eastAsia" w:ascii="仿宋_GB2312" w:hAnsi="仿宋_GB2312" w:eastAsia="仿宋_GB2312" w:cs="仿宋_GB2312"/>
          <w:color w:val="auto"/>
          <w:sz w:val="32"/>
          <w:szCs w:val="32"/>
          <w:highlight w:val="none"/>
          <w:lang w:val="en-US" w:eastAsia="zh-CN"/>
        </w:rPr>
        <w:t>项目周期内累计送返回乡不少于80人</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（四）开展救助宣传活动。</w:t>
      </w:r>
      <w:r>
        <w:rPr>
          <w:rFonts w:hint="eastAsia" w:ascii="仿宋_GB2312" w:hAnsi="仿宋_GB2312" w:eastAsia="仿宋_GB2312" w:cs="仿宋_GB2312"/>
          <w:b w:val="0"/>
          <w:bCs w:val="0"/>
          <w:color w:val="auto"/>
          <w:sz w:val="32"/>
          <w:szCs w:val="32"/>
          <w:highlight w:val="none"/>
          <w:lang w:val="en-US" w:eastAsia="zh-CN"/>
        </w:rPr>
        <w:t>通过印制宣传手册及开展宣传活动等多种形式广泛宣传流浪乞讨人员救助政策，</w:t>
      </w:r>
      <w:r>
        <w:rPr>
          <w:rFonts w:hint="eastAsia" w:ascii="仿宋_GB2312" w:hAnsi="仿宋_GB2312" w:eastAsia="仿宋_GB2312" w:cs="仿宋_GB2312"/>
          <w:color w:val="auto"/>
          <w:sz w:val="32"/>
          <w:szCs w:val="32"/>
          <w:highlight w:val="none"/>
          <w:lang w:val="en-US" w:eastAsia="zh-CN"/>
        </w:rPr>
        <w:t>项目周期内开展不少于2场宣传活动</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（五）其他事项。</w:t>
      </w:r>
      <w:r>
        <w:rPr>
          <w:rFonts w:hint="eastAsia" w:ascii="仿宋_GB2312" w:hAnsi="仿宋_GB2312" w:eastAsia="仿宋_GB2312" w:cs="仿宋_GB2312"/>
          <w:b w:val="0"/>
          <w:bCs w:val="0"/>
          <w:color w:val="auto"/>
          <w:sz w:val="32"/>
          <w:szCs w:val="32"/>
          <w:highlight w:val="none"/>
          <w:lang w:val="en-US" w:eastAsia="zh-CN"/>
        </w:rPr>
        <w:t>根据实际工作，开展档案管理、人员培训等其他未列入上述指标的其他工作内容。</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报价限额不超过54万元（大写伍拾肆万元整），</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4"/>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41"/>
        <w:gridCol w:w="3249"/>
        <w:gridCol w:w="1615"/>
        <w:gridCol w:w="677"/>
        <w:gridCol w:w="718"/>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龙华区街面流浪乞讨人员救助服务项目（社会工作服务）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616" w:type="pct"/>
            <w:noWrap w:val="0"/>
            <w:vAlign w:val="center"/>
          </w:tcPr>
          <w:p>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项目</w:t>
            </w:r>
          </w:p>
        </w:tc>
        <w:tc>
          <w:tcPr>
            <w:tcW w:w="1613" w:type="pct"/>
            <w:noWrap w:val="0"/>
            <w:vAlign w:val="center"/>
          </w:tcPr>
          <w:p>
            <w:pPr>
              <w:bidi w:val="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内容</w:t>
            </w:r>
          </w:p>
        </w:tc>
        <w:tc>
          <w:tcPr>
            <w:tcW w:w="802" w:type="pct"/>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报价限额</w:t>
            </w:r>
            <w:r>
              <w:rPr>
                <w:rFonts w:hint="eastAsia" w:ascii="仿宋_GB2312" w:hAnsi="仿宋_GB2312" w:eastAsia="仿宋_GB2312" w:cs="仿宋_GB2312"/>
                <w:sz w:val="32"/>
                <w:szCs w:val="32"/>
                <w:vertAlign w:val="baseline"/>
                <w:lang w:eastAsia="zh-CN"/>
              </w:rPr>
              <w:t>（万元）</w:t>
            </w:r>
          </w:p>
        </w:tc>
        <w:tc>
          <w:tcPr>
            <w:tcW w:w="336" w:type="pct"/>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单位</w:t>
            </w:r>
          </w:p>
        </w:tc>
        <w:tc>
          <w:tcPr>
            <w:tcW w:w="356" w:type="pct"/>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数量</w:t>
            </w:r>
          </w:p>
        </w:tc>
        <w:tc>
          <w:tcPr>
            <w:tcW w:w="861" w:type="pct"/>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供应商报价（万元）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i w:val="0"/>
                <w:iCs w:val="0"/>
                <w:color w:val="000000"/>
                <w:kern w:val="0"/>
                <w:sz w:val="28"/>
                <w:szCs w:val="28"/>
                <w:u w:val="none"/>
                <w:lang w:val="en-US" w:eastAsia="zh-CN" w:bidi="ar"/>
              </w:rPr>
              <w:t>1</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街面巡查（含极端天气巡查）</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定期前往辖区流浪乞讨等临时遇困人员易聚集地开展日常巡查救助和跟进服务，</w:t>
            </w:r>
            <w:r>
              <w:rPr>
                <w:rFonts w:hint="default" w:ascii="仿宋_GB2312" w:hAnsi="仿宋_GB2312" w:eastAsia="仿宋_GB2312" w:cs="仿宋_GB2312"/>
                <w:color w:val="auto"/>
                <w:kern w:val="2"/>
                <w:sz w:val="28"/>
                <w:szCs w:val="28"/>
                <w:highlight w:val="none"/>
                <w:vertAlign w:val="baseline"/>
                <w:lang w:val="en-US" w:eastAsia="zh-CN" w:bidi="ar-SA"/>
              </w:rPr>
              <w:t>在台风、暴雨、寒潮、高温等极端天气期间</w:t>
            </w:r>
            <w:r>
              <w:rPr>
                <w:rFonts w:hint="eastAsia" w:ascii="仿宋_GB2312" w:hAnsi="仿宋_GB2312" w:eastAsia="仿宋_GB2312" w:cs="仿宋_GB2312"/>
                <w:color w:val="auto"/>
                <w:kern w:val="2"/>
                <w:sz w:val="28"/>
                <w:szCs w:val="28"/>
                <w:highlight w:val="none"/>
                <w:vertAlign w:val="baseline"/>
                <w:lang w:val="en-US" w:eastAsia="zh-CN" w:bidi="ar-SA"/>
              </w:rPr>
              <w:t>提供24小时响应服务，巡查队伍配备3名社工，项目周期内开展不少于380次街面巡查工作。</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32.6</w:t>
            </w: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次</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380</w:t>
            </w:r>
          </w:p>
        </w:tc>
        <w:tc>
          <w:tcPr>
            <w:tcW w:w="861"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2</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提供救助服务</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为街面流浪乞讨人员、临时遇困人员提供救助服务，项目周期内服务不少于400人次。</w:t>
            </w:r>
          </w:p>
        </w:tc>
        <w:tc>
          <w:tcPr>
            <w:tcW w:w="802" w:type="pct"/>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16</w:t>
            </w: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人次</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400</w:t>
            </w:r>
          </w:p>
        </w:tc>
        <w:tc>
          <w:tcPr>
            <w:tcW w:w="861" w:type="pct"/>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3</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提供送返回乡服务</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为符合条件的流浪乞讨人员、临时遇困人员通过护送、购票等方式提供送返回乡服务，项目周期内累计送返回乡不少于80人。</w:t>
            </w: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人</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80</w:t>
            </w:r>
          </w:p>
        </w:tc>
        <w:tc>
          <w:tcPr>
            <w:tcW w:w="861" w:type="pct"/>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4</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开展救助宣传活动</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通过印制宣传手册及开展宣传活动等多种形式广泛宣传流浪乞讨人员救助政策，项目周期内开展不少于2场宣传活动。</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3.4</w:t>
            </w: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场</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2</w:t>
            </w:r>
          </w:p>
        </w:tc>
        <w:tc>
          <w:tcPr>
            <w:tcW w:w="861"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5</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其他事项</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根据实际工作，开展档案管理、人员培训等其他未列入上述指标的其他工作内容。</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2</w:t>
            </w: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项</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1</w:t>
            </w:r>
          </w:p>
        </w:tc>
        <w:tc>
          <w:tcPr>
            <w:tcW w:w="861"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8" w:type="pct"/>
            <w:gridSpan w:val="6"/>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合计（万元）：</w:t>
            </w:r>
            <w:r>
              <w:rPr>
                <w:rFonts w:hint="eastAsia" w:ascii="仿宋_GB2312" w:hAnsi="仿宋_GB2312" w:eastAsia="仿宋_GB2312" w:cs="仿宋_GB2312"/>
                <w:sz w:val="32"/>
                <w:szCs w:val="32"/>
                <w:vertAlign w:val="baseline"/>
                <w:lang w:val="en-US" w:eastAsia="zh-CN"/>
              </w:rPr>
              <w:t>54</w:t>
            </w:r>
          </w:p>
        </w:tc>
        <w:tc>
          <w:tcPr>
            <w:tcW w:w="861" w:type="pct"/>
            <w:noWrap w:val="0"/>
            <w:vAlign w:val="top"/>
          </w:tcPr>
          <w:p>
            <w:pPr>
              <w:pStyle w:val="7"/>
              <w:spacing w:after="0" w:line="560" w:lineRule="exact"/>
              <w:ind w:left="0" w:leftChars="0" w:right="0" w:rightChars="0" w:firstLine="0" w:firstLineChars="0"/>
              <w:jc w:val="left"/>
              <w:rPr>
                <w:rFonts w:hint="eastAsia" w:ascii="仿宋_GB2312" w:hAnsi="仿宋_GB2312" w:eastAsia="仿宋_GB2312" w:cs="仿宋_GB2312"/>
                <w:sz w:val="32"/>
                <w:szCs w:val="32"/>
                <w:vertAlign w:val="baseline"/>
                <w:lang w:eastAsia="zh-CN"/>
              </w:rPr>
            </w:pPr>
          </w:p>
        </w:tc>
      </w:tr>
    </w:tbl>
    <w:p>
      <w:pPr>
        <w:spacing w:line="560" w:lineRule="exact"/>
        <w:jc w:val="left"/>
        <w:rPr>
          <w:rFonts w:hint="eastAsia" w:ascii="黑体" w:hAnsi="黑体" w:eastAsia="黑体" w:cs="黑体"/>
          <w:bCs/>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7"/>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7"/>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7"/>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7"/>
        <w:spacing w:line="560" w:lineRule="exact"/>
        <w:ind w:firstLine="640"/>
        <w:jc w:val="both"/>
        <w:rPr>
          <w:rFonts w:hint="eastAsia" w:ascii="黑体" w:hAnsi="黑体" w:eastAsia="黑体" w:cs="黑体"/>
          <w:sz w:val="32"/>
          <w:szCs w:val="32"/>
        </w:rPr>
      </w:pPr>
      <w:r>
        <w:rPr>
          <w:rFonts w:hint="eastAsia" w:ascii="仿宋_GB2312" w:hAnsi="仿宋" w:eastAsia="仿宋_GB2312" w:cs="仿宋"/>
          <w:sz w:val="32"/>
          <w:szCs w:val="32"/>
          <w:highlight w:val="none"/>
          <w:lang w:eastAsia="zh-CN"/>
        </w:rPr>
        <w:t>（四）</w:t>
      </w:r>
      <w:r>
        <w:rPr>
          <w:rFonts w:hint="eastAsia" w:ascii="仿宋_GB2312" w:hAnsi="仿宋" w:eastAsia="仿宋_GB2312" w:cs="仿宋"/>
          <w:sz w:val="32"/>
          <w:szCs w:val="32"/>
          <w:highlight w:val="none"/>
          <w:lang w:val="en-US" w:eastAsia="zh-CN"/>
        </w:rPr>
        <w:t>供应商资格条件（经营范围要求）：供应商营业执照（或登记证书）的业务范围/经营范围内须包含以下内容：社会救助工作服务。</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r>
        <w:rPr>
          <w:rFonts w:hint="eastAsia" w:ascii="黑体" w:hAnsi="黑体" w:eastAsia="黑体" w:cs="黑体"/>
          <w:sz w:val="32"/>
          <w:szCs w:val="32"/>
          <w:highlight w:val="none"/>
          <w:lang w:eastAsia="zh-CN"/>
        </w:rPr>
        <w:t>（采取综合评分法适用）</w:t>
      </w:r>
    </w:p>
    <w:p>
      <w:pPr>
        <w:pStyle w:val="19"/>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9"/>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3"/>
        <w:tblW w:w="4655" w:type="pct"/>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720"/>
        <w:gridCol w:w="1811"/>
        <w:gridCol w:w="18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019"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1073"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技术</w:t>
            </w:r>
            <w:r>
              <w:rPr>
                <w:rFonts w:hint="eastAsia" w:ascii="仿宋_GB2312" w:hAnsi="仿宋_GB2312" w:eastAsia="仿宋_GB2312" w:cs="仿宋_GB2312"/>
                <w:b w:val="0"/>
                <w:bCs/>
                <w:sz w:val="32"/>
                <w:szCs w:val="32"/>
                <w:lang w:eastAsia="zh-CN"/>
              </w:rPr>
              <w:t>部分</w:t>
            </w:r>
          </w:p>
        </w:tc>
        <w:tc>
          <w:tcPr>
            <w:tcW w:w="1075"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商务</w:t>
            </w:r>
            <w:r>
              <w:rPr>
                <w:rFonts w:hint="eastAsia" w:ascii="仿宋_GB2312" w:hAnsi="仿宋_GB2312" w:eastAsia="仿宋_GB2312" w:cs="仿宋_GB2312"/>
                <w:b w:val="0"/>
                <w:bCs/>
                <w:sz w:val="32"/>
                <w:szCs w:val="32"/>
                <w:lang w:eastAsia="zh-CN"/>
              </w:rPr>
              <w:t>部分</w:t>
            </w:r>
          </w:p>
        </w:tc>
        <w:tc>
          <w:tcPr>
            <w:tcW w:w="897"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019"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30</w:t>
            </w:r>
            <w:r>
              <w:rPr>
                <w:rFonts w:hint="eastAsia" w:ascii="仿宋_GB2312" w:hAnsi="仿宋_GB2312" w:eastAsia="仿宋_GB2312" w:cs="仿宋_GB2312"/>
                <w:b w:val="0"/>
                <w:bCs/>
                <w:sz w:val="32"/>
                <w:szCs w:val="32"/>
              </w:rPr>
              <w:t>分</w:t>
            </w:r>
          </w:p>
        </w:tc>
        <w:tc>
          <w:tcPr>
            <w:tcW w:w="1073"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分</w:t>
            </w:r>
          </w:p>
        </w:tc>
        <w:tc>
          <w:tcPr>
            <w:tcW w:w="1075"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分</w:t>
            </w:r>
          </w:p>
        </w:tc>
        <w:tc>
          <w:tcPr>
            <w:tcW w:w="897"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30分</w:t>
            </w:r>
          </w:p>
        </w:tc>
      </w:tr>
    </w:tbl>
    <w:p>
      <w:pPr>
        <w:pStyle w:val="19"/>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556"/>
        <w:gridCol w:w="5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评分内容</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评分因素</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30分</w:t>
            </w:r>
            <w:r>
              <w:rPr>
                <w:rFonts w:hint="eastAsia" w:ascii="仿宋_GB2312" w:hAnsi="仿宋_GB2312" w:eastAsia="仿宋_GB2312" w:cs="仿宋_GB2312"/>
                <w:sz w:val="32"/>
                <w:szCs w:val="32"/>
                <w:vertAlign w:val="baseline"/>
                <w:lang w:eastAsia="zh-CN"/>
              </w:rPr>
              <w:t>）</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价格</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以本次报价或投标人所报的有效报价中的最低价作为基准报价。投标人报价得分=（基准价/投标人报价）*</w:t>
            </w:r>
            <w:r>
              <w:rPr>
                <w:rFonts w:hint="eastAsia" w:ascii="仿宋_GB2312" w:hAnsi="仿宋_GB2312" w:eastAsia="仿宋_GB2312" w:cs="仿宋_GB2312"/>
                <w:sz w:val="32"/>
                <w:szCs w:val="32"/>
                <w:vertAlign w:val="baseline"/>
                <w:lang w:val="en-US" w:eastAsia="zh-CN"/>
              </w:rPr>
              <w:t>30</w:t>
            </w:r>
            <w:r>
              <w:rPr>
                <w:rFonts w:hint="eastAsia" w:ascii="仿宋_GB2312" w:hAnsi="仿宋_GB2312" w:eastAsia="仿宋_GB2312" w:cs="仿宋_GB2312"/>
                <w:sz w:val="32"/>
                <w:szCs w:val="32"/>
                <w:vertAlign w:val="baseli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技术部分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20</w:t>
            </w:r>
            <w:r>
              <w:rPr>
                <w:rFonts w:hint="eastAsia" w:ascii="仿宋_GB2312" w:hAnsi="仿宋_GB2312" w:eastAsia="仿宋_GB2312" w:cs="仿宋_GB2312"/>
                <w:sz w:val="32"/>
                <w:szCs w:val="32"/>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服务方案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lang w:eastAsia="zh-CN"/>
              </w:rPr>
              <w:t>0分）</w:t>
            </w:r>
          </w:p>
        </w:tc>
        <w:tc>
          <w:tcPr>
            <w:tcW w:w="5275"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val="en" w:eastAsia="zh-CN"/>
              </w:rPr>
            </w:pPr>
            <w:r>
              <w:rPr>
                <w:rFonts w:hint="eastAsia" w:ascii="仿宋_GB2312" w:hAnsi="仿宋_GB2312" w:eastAsia="仿宋_GB2312" w:cs="仿宋_GB2312"/>
                <w:sz w:val="32"/>
                <w:szCs w:val="32"/>
                <w:vertAlign w:val="baseline"/>
                <w:lang w:val="en" w:eastAsia="zh-CN"/>
              </w:rPr>
              <w:t>根据投标人提供的实施方案，考察包括但不限于：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val="en" w:eastAsia="zh-CN"/>
              </w:rPr>
            </w:pPr>
            <w:r>
              <w:rPr>
                <w:rFonts w:hint="eastAsia" w:ascii="仿宋_GB2312" w:hAnsi="仿宋_GB2312" w:eastAsia="仿宋_GB2312" w:cs="仿宋_GB2312"/>
                <w:sz w:val="32"/>
                <w:szCs w:val="32"/>
                <w:vertAlign w:val="baseline"/>
                <w:lang w:val="en" w:eastAsia="zh-CN"/>
              </w:rPr>
              <w:t>1.龙华区流浪乞讨等临时遇困人员特点和服务策略；</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vertAlign w:val="baseline"/>
                <w:lang w:val="en" w:eastAsia="zh-CN"/>
              </w:rPr>
            </w:pPr>
            <w:r>
              <w:rPr>
                <w:rFonts w:hint="eastAsia" w:ascii="仿宋_GB2312" w:hAnsi="仿宋_GB2312" w:eastAsia="仿宋_GB2312" w:cs="仿宋_GB2312"/>
                <w:sz w:val="32"/>
                <w:szCs w:val="32"/>
                <w:vertAlign w:val="baseline"/>
                <w:lang w:val="en" w:eastAsia="zh-CN"/>
              </w:rPr>
              <w:t>2.项目执行方案；</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满足以上任意一项要求2分，最高得4分，在此基础上，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1.优：项目实施方案内容全面、具体、针对性强、科学合理、可操作性强、具有创新性得6分；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2.良：项目实施方案内容较完整、具有一定针对性、相对合理、可操作性较强得3分；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3.中：项目实施方案内容、针对性、可操作性一般得1分；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 w:eastAsia="zh-CN" w:bidi="ar-SA"/>
              </w:rPr>
            </w:pPr>
            <w:r>
              <w:rPr>
                <w:rFonts w:hint="eastAsia" w:ascii="仿宋_GB2312" w:hAnsi="仿宋_GB2312" w:eastAsia="仿宋_GB2312" w:cs="仿宋_GB2312"/>
                <w:color w:val="auto"/>
                <w:sz w:val="32"/>
                <w:szCs w:val="32"/>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p>
        </w:tc>
        <w:tc>
          <w:tcPr>
            <w:tcW w:w="1556"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vertAlign w:val="baseline"/>
                <w:lang w:val="en-US" w:eastAsia="zh-CN"/>
              </w:rPr>
              <w:t>分）</w:t>
            </w:r>
          </w:p>
        </w:tc>
        <w:tc>
          <w:tcPr>
            <w:tcW w:w="5275"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考察对项目工作量、可完成度等重点难点问题的识别和分析能力，并就识别出的重点难点提出可行的应对措施及合理化建议，包括但不限于以下内容：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2.根据项目重难点，详细阐述对应的应对措施及合理化建议。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满足以上任意一项要求得1分，最高得2分，在此基础上，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优：以上项目重点难点分析、应对措施及相关的合理化建议的三点内容全面具体、针对性强、可操作性强，</w:t>
            </w:r>
            <w:r>
              <w:rPr>
                <w:rFonts w:hint="eastAsia" w:ascii="仿宋_GB2312" w:hAnsi="仿宋_GB2312" w:eastAsia="仿宋_GB2312" w:cs="仿宋_GB2312"/>
                <w:sz w:val="32"/>
                <w:szCs w:val="32"/>
                <w:lang w:eastAsia="zh-CN"/>
              </w:rPr>
              <w:t>分析深入、措施有力、建议具有可行性，</w:t>
            </w:r>
            <w:r>
              <w:rPr>
                <w:rFonts w:hint="eastAsia" w:ascii="仿宋_GB2312" w:hAnsi="仿宋_GB2312" w:eastAsia="仿宋_GB2312" w:cs="仿宋_GB2312"/>
                <w:sz w:val="32"/>
                <w:szCs w:val="32"/>
              </w:rPr>
              <w:t>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良：以上项目重点难点分析、应对措施及相关的合理化建议的三点内容较</w:t>
            </w:r>
            <w:r>
              <w:rPr>
                <w:rFonts w:hint="eastAsia" w:ascii="仿宋_GB2312" w:hAnsi="仿宋_GB2312" w:eastAsia="仿宋_GB2312" w:cs="仿宋_GB2312"/>
                <w:sz w:val="32"/>
                <w:szCs w:val="32"/>
                <w:lang w:eastAsia="zh-CN"/>
              </w:rPr>
              <w:t>丰富完整</w:t>
            </w:r>
            <w:r>
              <w:rPr>
                <w:rFonts w:hint="eastAsia" w:ascii="仿宋_GB2312" w:hAnsi="仿宋_GB2312" w:eastAsia="仿宋_GB2312" w:cs="仿宋_GB2312"/>
                <w:sz w:val="32"/>
                <w:szCs w:val="32"/>
              </w:rPr>
              <w:t>、具有一定针对性、可操作性较强，加</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中：以上项目重点难点分析、应对措施及相关的合理化建议的三点内容完整性、针对性、可操作性均一般，加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差：</w:t>
            </w:r>
            <w:r>
              <w:rPr>
                <w:rFonts w:hint="eastAsia" w:ascii="仿宋_GB2312" w:hAnsi="仿宋_GB2312" w:eastAsia="仿宋_GB2312" w:cs="仿宋_GB2312"/>
                <w:color w:val="auto"/>
                <w:sz w:val="32"/>
                <w:szCs w:val="32"/>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p>
        </w:tc>
        <w:tc>
          <w:tcPr>
            <w:tcW w:w="1556"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质量保障措施及方案</w:t>
            </w:r>
          </w:p>
          <w:p>
            <w:pPr>
              <w:pStyle w:val="6"/>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highlight w:val="none"/>
                <w:vertAlign w:val="baseline"/>
                <w:lang w:eastAsia="zh-CN"/>
              </w:rPr>
              <w:t>（</w:t>
            </w:r>
            <w:r>
              <w:rPr>
                <w:rFonts w:hint="eastAsia" w:ascii="仿宋_GB2312" w:hAnsi="仿宋_GB2312" w:eastAsia="仿宋_GB2312" w:cs="仿宋_GB2312"/>
                <w:sz w:val="32"/>
                <w:szCs w:val="32"/>
                <w:highlight w:val="none"/>
                <w:vertAlign w:val="baseline"/>
                <w:lang w:val="en-US" w:eastAsia="zh-CN"/>
              </w:rPr>
              <w:t>5分</w:t>
            </w:r>
            <w:r>
              <w:rPr>
                <w:rFonts w:hint="eastAsia" w:ascii="仿宋_GB2312" w:hAnsi="仿宋_GB2312" w:eastAsia="仿宋_GB2312" w:cs="仿宋_GB2312"/>
                <w:sz w:val="32"/>
                <w:szCs w:val="32"/>
                <w:highlight w:val="none"/>
                <w:vertAlign w:val="baseline"/>
                <w:lang w:eastAsia="zh-CN"/>
              </w:rPr>
              <w:t>）</w:t>
            </w:r>
          </w:p>
        </w:tc>
        <w:tc>
          <w:tcPr>
            <w:tcW w:w="5275"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根据对项目的理解及自身管理经验，针对本项目提出质量（完成时间、安全）保障措施及方案。包括但不限于以下内容：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1.具备详细的完成时间保障措施；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2.详细阐述项目人员保障措施；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3.详细阐述项目质量保障措施。</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满足以上任意一项要求得1分，最高得3分，在此基础上，</w:t>
            </w:r>
            <w:r>
              <w:rPr>
                <w:rFonts w:hint="eastAsia" w:ascii="仿宋_GB2312" w:hAnsi="仿宋_GB2312" w:eastAsia="仿宋_GB2312" w:cs="仿宋_GB2312"/>
                <w:sz w:val="32"/>
                <w:szCs w:val="32"/>
                <w:highlight w:val="none"/>
                <w:lang w:eastAsia="zh-CN"/>
              </w:rPr>
              <w:t>根据供应商的具体响应内容按照量化的评审因素指标进一步评审，设定优、良、中、差四个评分标准</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优：以上项目质量保障措施及方案三点内容全面具体、针对性强、可操作性强，保障措施丰富，加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良：以上项目质量保障措施及方案的三点内容较丰富、针对性较强、可操作性较强，加</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中：以上项目质量保障措施及方案三点内容完整性、针对性、可操作性均一般，加</w:t>
            </w:r>
            <w:r>
              <w:rPr>
                <w:rFonts w:hint="eastAsia" w:ascii="仿宋_GB2312" w:hAnsi="仿宋_GB2312" w:eastAsia="仿宋_GB2312" w:cs="仿宋_GB2312"/>
                <w:sz w:val="32"/>
                <w:szCs w:val="32"/>
                <w:highlight w:val="none"/>
                <w:lang w:val="en-US" w:eastAsia="zh-CN"/>
              </w:rPr>
              <w:t>0.5</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差：</w:t>
            </w:r>
            <w:r>
              <w:rPr>
                <w:rFonts w:hint="eastAsia" w:ascii="仿宋_GB2312" w:hAnsi="仿宋_GB2312" w:eastAsia="仿宋_GB2312" w:cs="仿宋_GB2312"/>
                <w:sz w:val="32"/>
                <w:szCs w:val="32"/>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商务部分（</w:t>
            </w:r>
            <w:r>
              <w:rPr>
                <w:rFonts w:hint="eastAsia" w:ascii="仿宋_GB2312" w:hAnsi="仿宋_GB2312" w:eastAsia="仿宋_GB2312" w:cs="仿宋_GB2312"/>
                <w:sz w:val="32"/>
                <w:szCs w:val="32"/>
                <w:vertAlign w:val="baseline"/>
                <w:lang w:val="en-US" w:eastAsia="zh-CN"/>
              </w:rPr>
              <w:t>20</w:t>
            </w:r>
            <w:r>
              <w:rPr>
                <w:rFonts w:hint="eastAsia" w:ascii="仿宋_GB2312" w:hAnsi="仿宋_GB2312" w:eastAsia="仿宋_GB2312" w:cs="仿宋_GB2312"/>
                <w:sz w:val="32"/>
                <w:szCs w:val="32"/>
                <w:vertAlign w:val="baseline"/>
                <w:lang w:eastAsia="zh-CN"/>
              </w:rPr>
              <w:t>分）</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同类项目经验（</w:t>
            </w:r>
            <w:r>
              <w:rPr>
                <w:rFonts w:hint="eastAsia" w:ascii="仿宋_GB2312" w:hAnsi="仿宋_GB2312" w:eastAsia="仿宋_GB2312" w:cs="仿宋_GB2312"/>
                <w:sz w:val="32"/>
                <w:szCs w:val="32"/>
                <w:vertAlign w:val="baseline"/>
                <w:lang w:val="en-US" w:eastAsia="zh-CN"/>
              </w:rPr>
              <w:t>10分</w:t>
            </w:r>
            <w:r>
              <w:rPr>
                <w:rFonts w:hint="eastAsia" w:ascii="仿宋_GB2312" w:hAnsi="仿宋_GB2312" w:eastAsia="仿宋_GB2312" w:cs="仿宋_GB2312"/>
                <w:sz w:val="32"/>
                <w:szCs w:val="32"/>
                <w:vertAlign w:val="baseline"/>
                <w:lang w:eastAsia="zh-CN"/>
              </w:rPr>
              <w:t>）</w:t>
            </w:r>
          </w:p>
        </w:tc>
        <w:tc>
          <w:tcPr>
            <w:tcW w:w="5275"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投标人自202</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年1月1日至本项目截标之日内所签订社会救助或流浪乞讨人员救助的社会工作服务运营类项目合同（以合同签订日期为准）。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1</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2</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未提供证明材料或者提供的证明材料不符合要求或提供的证明材料不清晰导致（临时）采购小组无法辨认的，不得分。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每提供1个同类项目经验得</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分，最高得</w:t>
            </w:r>
            <w:r>
              <w:rPr>
                <w:rFonts w:hint="eastAsia" w:ascii="仿宋_GB2312" w:hAnsi="仿宋_GB2312" w:eastAsia="仿宋_GB2312" w:cs="仿宋_GB2312"/>
                <w:sz w:val="32"/>
                <w:szCs w:val="32"/>
                <w:vertAlign w:val="baseline"/>
                <w:lang w:val="en-US" w:eastAsia="zh-CN"/>
              </w:rPr>
              <w:t>10</w:t>
            </w:r>
            <w:r>
              <w:rPr>
                <w:rFonts w:hint="eastAsia" w:ascii="仿宋_GB2312" w:hAnsi="仿宋_GB2312" w:eastAsia="仿宋_GB2312" w:cs="仿宋_GB2312"/>
                <w:sz w:val="32"/>
                <w:szCs w:val="32"/>
                <w:vertAlign w:val="baseli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p>
        </w:tc>
        <w:tc>
          <w:tcPr>
            <w:tcW w:w="1556"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5275"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1.在服务期满后主动交接项目相关资料；</w:t>
            </w:r>
          </w:p>
          <w:p>
            <w:pPr>
              <w:keepNext w:val="0"/>
              <w:keepLines w:val="0"/>
              <w:pageBreakBefore w:val="0"/>
              <w:widowControl w:val="0"/>
              <w:numPr>
                <w:ilvl w:val="0"/>
                <w:numId w:val="0"/>
              </w:numPr>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val="en-US" w:eastAsia="zh-CN"/>
              </w:rPr>
            </w:pP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社会组织评估等级（</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分）</w:t>
            </w:r>
          </w:p>
        </w:tc>
        <w:tc>
          <w:tcPr>
            <w:tcW w:w="5275"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投标人获得政府部门社会组织等级评估的相关等级评定。</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投标人具有区级或以上的社会组织登记管理部门颁发的有效期内的社会组织评估等级证书：5A级机构得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分，4A级机构得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分，3A 级机构得2分，新设立且不满一年的社会组织等同3A级机构，其他不得分。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rPr>
              <w:t>提供有效的社会组织评估等级证书复印件或扫描件加盖投标人公章，原件备查。未提供有效证明材料或者提供的证明材料不符合要或提供的证明材料不清晰评审专家无法辨认的，不得分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人员配备（30分）</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拟安排的项目团队成员情况</w:t>
            </w:r>
            <w:r>
              <w:rPr>
                <w:rFonts w:hint="eastAsia" w:ascii="仿宋_GB2312" w:hAnsi="仿宋_GB2312" w:eastAsia="仿宋_GB2312" w:cs="仿宋_GB2312"/>
                <w:sz w:val="32"/>
                <w:szCs w:val="32"/>
                <w:vertAlign w:val="baseline"/>
                <w:lang w:val="en-US" w:eastAsia="zh-CN"/>
              </w:rPr>
              <w:t>（30分）</w:t>
            </w:r>
          </w:p>
        </w:tc>
        <w:tc>
          <w:tcPr>
            <w:tcW w:w="5275"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拟派团队人员在符合本项目要求配备的人员数量基础上根据以下条件进行评分：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1.学历；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2.工作经验；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3.职业技能证书。</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1.学历：</w:t>
            </w:r>
            <w:r>
              <w:rPr>
                <w:rFonts w:hint="eastAsia" w:ascii="仿宋_GB2312" w:hAnsi="仿宋_GB2312" w:eastAsia="仿宋_GB2312" w:cs="仿宋_GB2312"/>
                <w:sz w:val="32"/>
                <w:szCs w:val="32"/>
              </w:rPr>
              <w:t>提供学位或学历证书</w:t>
            </w:r>
            <w:r>
              <w:rPr>
                <w:rFonts w:hint="eastAsia" w:ascii="仿宋_GB2312" w:hAnsi="仿宋_GB2312" w:eastAsia="仿宋_GB2312" w:cs="仿宋_GB2312"/>
                <w:sz w:val="32"/>
                <w:szCs w:val="32"/>
                <w:lang w:eastAsia="zh-CN"/>
              </w:rPr>
              <w:t>，并提供</w:t>
            </w:r>
            <w:r>
              <w:rPr>
                <w:rFonts w:hint="eastAsia" w:ascii="仿宋_GB2312" w:hAnsi="仿宋_GB2312" w:eastAsia="仿宋_GB2312" w:cs="仿宋_GB2312"/>
                <w:sz w:val="32"/>
                <w:szCs w:val="32"/>
              </w:rPr>
              <w:t>学信网查询记录，原件备查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vertAlign w:val="baseline"/>
                <w:lang w:eastAsia="zh-CN"/>
              </w:rPr>
              <w:t>每提供一人具备社会工作专业或与社会工作相关专业（法学、社会学、管理学、文学中任意一种学科）本科及以上学历得</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分，本小项最高得</w:t>
            </w:r>
            <w:r>
              <w:rPr>
                <w:rFonts w:hint="eastAsia" w:ascii="仿宋_GB2312" w:hAnsi="仿宋_GB2312" w:eastAsia="仿宋_GB2312" w:cs="仿宋_GB2312"/>
                <w:sz w:val="32"/>
                <w:szCs w:val="32"/>
                <w:vertAlign w:val="baseline"/>
                <w:lang w:val="en-US" w:eastAsia="zh-CN"/>
              </w:rPr>
              <w:t>9</w:t>
            </w:r>
            <w:r>
              <w:rPr>
                <w:rFonts w:hint="eastAsia" w:ascii="仿宋_GB2312" w:hAnsi="仿宋_GB2312" w:eastAsia="仿宋_GB2312" w:cs="仿宋_GB2312"/>
                <w:sz w:val="32"/>
                <w:szCs w:val="32"/>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2.工作经验：</w:t>
            </w:r>
            <w:r>
              <w:rPr>
                <w:rFonts w:hint="eastAsia" w:ascii="仿宋_GB2312" w:hAnsi="仿宋_GB2312" w:eastAsia="仿宋_GB2312" w:cs="仿宋_GB2312"/>
                <w:sz w:val="32"/>
                <w:szCs w:val="32"/>
              </w:rPr>
              <w:t>提供合同关键页或其他可以证明的材料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w:t>
            </w:r>
            <w:r>
              <w:rPr>
                <w:rFonts w:hint="eastAsia" w:ascii="仿宋_GB2312" w:hAnsi="仿宋_GB2312" w:eastAsia="仿宋_GB2312" w:cs="仿宋_GB2312"/>
                <w:sz w:val="32"/>
                <w:szCs w:val="32"/>
              </w:rPr>
              <w:t>），以及满足评分要求的服务内容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vertAlign w:val="baseline"/>
                <w:lang w:eastAsia="zh-CN"/>
              </w:rPr>
              <w:t>每提供一人</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年（含</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年）以上救助领域服务经验的，得分</w:t>
            </w: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lang w:eastAsia="zh-CN"/>
              </w:rPr>
              <w:t>分;每提供一人3年（含3年）以上救助领域服务经验的，得</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分;每提供一人1年（含1年）-3年救助领域服务经验的，得</w:t>
            </w: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lang w:eastAsia="zh-CN"/>
              </w:rPr>
              <w:t>分；其余情况不得分。本小项最高得</w:t>
            </w:r>
            <w:r>
              <w:rPr>
                <w:rFonts w:hint="eastAsia" w:ascii="仿宋_GB2312" w:hAnsi="仿宋_GB2312" w:eastAsia="仿宋_GB2312" w:cs="仿宋_GB2312"/>
                <w:sz w:val="32"/>
                <w:szCs w:val="32"/>
                <w:vertAlign w:val="baseline"/>
                <w:lang w:val="en-US" w:eastAsia="zh-CN"/>
              </w:rPr>
              <w:t>12</w:t>
            </w:r>
            <w:r>
              <w:rPr>
                <w:rFonts w:hint="eastAsia" w:ascii="仿宋_GB2312" w:hAnsi="仿宋_GB2312" w:eastAsia="仿宋_GB2312" w:cs="仿宋_GB2312"/>
                <w:sz w:val="32"/>
                <w:szCs w:val="32"/>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3.职业技能证书：</w:t>
            </w:r>
            <w:r>
              <w:rPr>
                <w:rFonts w:hint="eastAsia" w:ascii="仿宋_GB2312" w:hAnsi="仿宋_GB2312" w:eastAsia="仿宋_GB2312" w:cs="仿宋_GB2312"/>
                <w:sz w:val="32"/>
                <w:szCs w:val="32"/>
              </w:rPr>
              <w:t>提供相关证书证明材料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vertAlign w:val="baseline"/>
                <w:lang w:eastAsia="zh-CN"/>
              </w:rPr>
              <w:t>每提供一人具备助理社会工作师证书得</w:t>
            </w:r>
            <w:r>
              <w:rPr>
                <w:rFonts w:hint="eastAsia" w:ascii="仿宋_GB2312" w:hAnsi="仿宋_GB2312" w:eastAsia="仿宋_GB2312" w:cs="仿宋_GB2312"/>
                <w:sz w:val="32"/>
                <w:szCs w:val="32"/>
                <w:vertAlign w:val="baseline"/>
                <w:lang w:val="en-US" w:eastAsia="zh-CN"/>
              </w:rPr>
              <w:t>2</w:t>
            </w:r>
            <w:r>
              <w:rPr>
                <w:rFonts w:hint="eastAsia" w:ascii="仿宋_GB2312" w:hAnsi="仿宋_GB2312" w:eastAsia="仿宋_GB2312" w:cs="仿宋_GB2312"/>
                <w:sz w:val="32"/>
                <w:szCs w:val="32"/>
                <w:vertAlign w:val="baseline"/>
                <w:lang w:eastAsia="zh-CN"/>
              </w:rPr>
              <w:t>分，具备中级或以上社会工作师证书得</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分，同一人同时具有两个证书，不重复计分，按照分值较高的计一次分，本小项最高得</w:t>
            </w:r>
            <w:r>
              <w:rPr>
                <w:rFonts w:hint="eastAsia" w:ascii="仿宋_GB2312" w:hAnsi="仿宋_GB2312" w:eastAsia="仿宋_GB2312" w:cs="仿宋_GB2312"/>
                <w:sz w:val="32"/>
                <w:szCs w:val="32"/>
                <w:vertAlign w:val="baseline"/>
                <w:lang w:val="en-US" w:eastAsia="zh-CN"/>
              </w:rPr>
              <w:t>9</w:t>
            </w:r>
            <w:r>
              <w:rPr>
                <w:rFonts w:hint="eastAsia" w:ascii="仿宋_GB2312" w:hAnsi="仿宋_GB2312" w:eastAsia="仿宋_GB2312" w:cs="仿宋_GB2312"/>
                <w:sz w:val="32"/>
                <w:szCs w:val="32"/>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lang w:val="en-US" w:eastAsia="zh-CN"/>
              </w:rPr>
              <w:t>以上人员近12月在本单位社保缴纳记录。</w:t>
            </w:r>
          </w:p>
        </w:tc>
      </w:tr>
    </w:tbl>
    <w:p>
      <w:pPr>
        <w:pStyle w:val="19"/>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7"/>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7"/>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），鼓励提供表中投标（响应）供应商相关人员的近</w:t>
      </w:r>
      <w:r>
        <w:rPr>
          <w:rFonts w:hint="eastAsia" w:ascii="仿宋_GB2312" w:hAnsi="仿宋" w:eastAsia="仿宋_GB2312" w:cs="Times New Roman"/>
          <w:sz w:val="32"/>
          <w:highlight w:val="none"/>
          <w:lang w:val="en-US" w:eastAsia="zh-CN"/>
        </w:rPr>
        <w:t>1</w:t>
      </w:r>
      <w:r>
        <w:rPr>
          <w:rFonts w:hint="eastAsia" w:ascii="仿宋_GB2312" w:hAnsi="仿宋" w:eastAsia="仿宋_GB2312" w:cs="Times New Roman"/>
          <w:sz w:val="32"/>
          <w:highlight w:val="none"/>
          <w:lang w:eastAsia="zh-CN"/>
        </w:rPr>
        <w:t>个月社保缴纳情况，如未在投标（响应）供应商缴纳社保的人员，需提供加盖公章的情况说明或其他相关证明材料。</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w:t>
      </w:r>
      <w:r>
        <w:rPr>
          <w:rFonts w:hint="eastAsia" w:ascii="仿宋_GB2312" w:hAnsi="仿宋" w:eastAsia="仿宋_GB2312" w:cs="Times New Roman"/>
          <w:kern w:val="2"/>
          <w:sz w:val="32"/>
          <w:szCs w:val="24"/>
          <w:lang w:val="en-US" w:eastAsia="zh-CN" w:bidi="ar-SA"/>
        </w:rPr>
        <w:fldChar w:fldCharType="begin"/>
      </w:r>
      <w:r>
        <w:rPr>
          <w:rFonts w:hint="eastAsia" w:ascii="仿宋_GB2312" w:hAnsi="仿宋" w:eastAsia="仿宋_GB2312" w:cs="Times New Roman"/>
          <w:kern w:val="2"/>
          <w:sz w:val="32"/>
          <w:szCs w:val="24"/>
          <w:lang w:val="en-US" w:eastAsia="zh-CN" w:bidi="ar-SA"/>
        </w:rPr>
        <w:instrText xml:space="preserve"> HYPERLINK "https://zxcg.szggzy.com/home/index.html），请于本项目投标截止时间前完成注册，否则如中标/成交，可能影响采购结果的发布。" </w:instrText>
      </w:r>
      <w:r>
        <w:rPr>
          <w:rFonts w:hint="eastAsia" w:ascii="仿宋_GB2312" w:hAnsi="仿宋" w:eastAsia="仿宋_GB2312" w:cs="Times New Roman"/>
          <w:kern w:val="2"/>
          <w:sz w:val="32"/>
          <w:szCs w:val="24"/>
          <w:lang w:val="en-US" w:eastAsia="zh-CN" w:bidi="ar-SA"/>
        </w:rPr>
        <w:fldChar w:fldCharType="separate"/>
      </w:r>
      <w:r>
        <w:rPr>
          <w:rStyle w:val="16"/>
          <w:rFonts w:hint="eastAsia" w:ascii="仿宋_GB2312" w:hAnsi="仿宋" w:eastAsia="仿宋_GB2312" w:cs="Times New Roman"/>
          <w:kern w:val="2"/>
          <w:sz w:val="32"/>
          <w:szCs w:val="24"/>
          <w:lang w:val="en-US" w:eastAsia="zh-CN" w:bidi="ar-SA"/>
        </w:rPr>
        <w:t>https://zxcg.szggzy.com/home/index.html</w:t>
      </w:r>
      <w:r>
        <w:rPr>
          <w:rStyle w:val="16"/>
          <w:rFonts w:hint="eastAsia" w:ascii="仿宋_GB2312" w:hAnsi="仿宋" w:eastAsia="仿宋_GB2312" w:cs="Times New Roman"/>
          <w:color w:val="auto"/>
          <w:kern w:val="2"/>
          <w:sz w:val="32"/>
          <w:szCs w:val="24"/>
          <w:u w:val="none"/>
          <w:lang w:val="en-US" w:eastAsia="zh-CN" w:bidi="ar-SA"/>
        </w:rPr>
        <w:t>），请于本项目投标截止时间前完成注册，否则如中标/成交，可能影响采购结果的发布。</w:t>
      </w:r>
      <w:r>
        <w:rPr>
          <w:rFonts w:hint="eastAsia" w:ascii="仿宋_GB2312" w:hAnsi="仿宋" w:eastAsia="仿宋_GB2312" w:cs="Times New Roman"/>
          <w:kern w:val="2"/>
          <w:sz w:val="32"/>
          <w:szCs w:val="24"/>
          <w:lang w:val="en-US" w:eastAsia="zh-CN" w:bidi="ar-SA"/>
        </w:rPr>
        <w:fldChar w:fldCharType="end"/>
      </w:r>
    </w:p>
    <w:p>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、机关赋码和事业单位登记管理网、全国社会组织信用信息公示平台、中国政府采购网等渠道查询供应商信用记录，对列入失信被执行人名单等的供应商拒绝其参与采购活动。</w:t>
      </w:r>
    </w:p>
    <w:p>
      <w:pPr>
        <w:pStyle w:val="20"/>
        <w:spacing w:line="560" w:lineRule="exact"/>
        <w:ind w:firstLine="640" w:firstLineChars="200"/>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采用电子邮箱投递</w:t>
      </w:r>
      <w:r>
        <w:rPr>
          <w:rFonts w:hint="eastAsia" w:ascii="仿宋_GB2312" w:hAnsi="仿宋" w:eastAsia="仿宋_GB2312" w:cs="Times New Roman"/>
          <w:sz w:val="32"/>
          <w:highlight w:val="none"/>
          <w:lang w:val="en-US" w:eastAsia="zh-CN"/>
        </w:rPr>
        <w:t>方式，将</w:t>
      </w:r>
      <w:r>
        <w:rPr>
          <w:rFonts w:hint="eastAsia" w:ascii="仿宋_GB2312" w:hAnsi="仿宋" w:eastAsia="仿宋_GB2312" w:cs="Times New Roman"/>
          <w:sz w:val="32"/>
          <w:highlight w:val="none"/>
        </w:rPr>
        <w:t>投标资料</w:t>
      </w:r>
      <w:r>
        <w:rPr>
          <w:rFonts w:hint="eastAsia" w:ascii="仿宋_GB2312" w:hAnsi="仿宋" w:eastAsia="仿宋_GB2312" w:cs="Times New Roman"/>
          <w:sz w:val="32"/>
          <w:highlight w:val="none"/>
          <w:lang w:eastAsia="zh-CN"/>
        </w:rPr>
        <w:t>发至：szlhmzj@szlhq.gov.cn，文件夹命名方式为</w:t>
      </w:r>
      <w:r>
        <w:rPr>
          <w:rFonts w:hint="eastAsia" w:ascii="仿宋_GB2312" w:hAnsi="仿宋" w:eastAsia="仿宋_GB2312" w:cs="Times New Roman"/>
          <w:sz w:val="32"/>
          <w:highlight w:val="none"/>
          <w:lang w:val="en-US" w:eastAsia="zh-CN"/>
        </w:rPr>
        <w:t>“‘鹏城有爱，温情护航’”街面流浪乞讨人员救助服务项目</w:t>
      </w:r>
      <w:r>
        <w:rPr>
          <w:rFonts w:hint="eastAsia" w:ascii="仿宋_GB2312" w:hAnsi="仿宋" w:eastAsia="仿宋_GB2312" w:cs="Times New Roman"/>
          <w:color w:val="000000"/>
          <w:kern w:val="2"/>
          <w:sz w:val="32"/>
          <w:szCs w:val="24"/>
          <w:highlight w:val="none"/>
          <w:lang w:val="en-US" w:eastAsia="zh-CN"/>
        </w:rPr>
        <w:t>+公司全称+日期+联系人+联系方式”。</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20"/>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2"/>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footerReference r:id="rId3" w:type="default"/>
      <w:pgSz w:w="11906" w:h="16838"/>
      <w:pgMar w:top="2098"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pPr>
                    <w: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EDCE21A"/>
    <w:rsid w:val="26EB4A60"/>
    <w:rsid w:val="3315093A"/>
    <w:rsid w:val="36022D0A"/>
    <w:rsid w:val="3D5FDCFC"/>
    <w:rsid w:val="3DEF27A2"/>
    <w:rsid w:val="47E6AE1E"/>
    <w:rsid w:val="5BEB5DAF"/>
    <w:rsid w:val="5D7F39C5"/>
    <w:rsid w:val="5F2BE56A"/>
    <w:rsid w:val="5F3F3D63"/>
    <w:rsid w:val="5FFFA0E7"/>
    <w:rsid w:val="63FF7FB7"/>
    <w:rsid w:val="655D2140"/>
    <w:rsid w:val="67BADCD1"/>
    <w:rsid w:val="6CFFD566"/>
    <w:rsid w:val="6D806684"/>
    <w:rsid w:val="6EAE22C4"/>
    <w:rsid w:val="6EFFBBCE"/>
    <w:rsid w:val="6FC72380"/>
    <w:rsid w:val="73AD6279"/>
    <w:rsid w:val="73FB884D"/>
    <w:rsid w:val="772BFD69"/>
    <w:rsid w:val="79753335"/>
    <w:rsid w:val="79DEE360"/>
    <w:rsid w:val="7B2F2850"/>
    <w:rsid w:val="7BF7E217"/>
    <w:rsid w:val="7D9F3A20"/>
    <w:rsid w:val="7DD39989"/>
    <w:rsid w:val="7E9F479A"/>
    <w:rsid w:val="7EBF89CD"/>
    <w:rsid w:val="7FFFDB24"/>
    <w:rsid w:val="995F0FBB"/>
    <w:rsid w:val="9EFFBBA7"/>
    <w:rsid w:val="9FF753B3"/>
    <w:rsid w:val="BB7EDAE6"/>
    <w:rsid w:val="BBFF548B"/>
    <w:rsid w:val="BDBC8FF5"/>
    <w:rsid w:val="BDDEB8D7"/>
    <w:rsid w:val="BE7B7903"/>
    <w:rsid w:val="BEBBE67F"/>
    <w:rsid w:val="BF5EBD87"/>
    <w:rsid w:val="C7FFEB54"/>
    <w:rsid w:val="CEAEA899"/>
    <w:rsid w:val="DEB7FE68"/>
    <w:rsid w:val="DFFF69F1"/>
    <w:rsid w:val="E376E1AF"/>
    <w:rsid w:val="E76E496D"/>
    <w:rsid w:val="E77E6E49"/>
    <w:rsid w:val="E7CB6825"/>
    <w:rsid w:val="EA79C051"/>
    <w:rsid w:val="EEFEACF0"/>
    <w:rsid w:val="EFF64497"/>
    <w:rsid w:val="F6FE9178"/>
    <w:rsid w:val="F82BA885"/>
    <w:rsid w:val="FB4D790E"/>
    <w:rsid w:val="FCFF185E"/>
    <w:rsid w:val="FD5F33DD"/>
    <w:rsid w:val="FDFFDEC4"/>
    <w:rsid w:val="FFBFB86A"/>
    <w:rsid w:val="FFEF2FC6"/>
    <w:rsid w:val="FFF7523A"/>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line="360" w:lineRule="auto"/>
    </w:pPr>
    <w:rPr>
      <w:sz w:val="24"/>
    </w:rPr>
  </w:style>
  <w:style w:type="paragraph" w:styleId="12">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styleId="17">
    <w:name w:val="List Paragraph"/>
    <w:basedOn w:val="1"/>
    <w:qFormat/>
    <w:uiPriority w:val="34"/>
    <w:pPr>
      <w:ind w:firstLine="420" w:firstLineChars="200"/>
    </w:pPr>
  </w:style>
  <w:style w:type="paragraph" w:customStyle="1" w:styleId="18">
    <w:name w:val="星耀正文"/>
    <w:basedOn w:val="1"/>
    <w:qFormat/>
    <w:uiPriority w:val="3"/>
    <w:pPr>
      <w:ind w:firstLine="422" w:firstLineChars="200"/>
    </w:pPr>
    <w:rPr>
      <w:rFonts w:ascii="宋体" w:hAnsi="宋体" w:eastAsia="仿宋_GB2312"/>
      <w:bCs/>
    </w:rPr>
  </w:style>
  <w:style w:type="paragraph" w:customStyle="1" w:styleId="19">
    <w:name w:val="USE 1"/>
    <w:basedOn w:val="1"/>
    <w:qFormat/>
    <w:uiPriority w:val="0"/>
    <w:pPr>
      <w:spacing w:line="200" w:lineRule="atLeast"/>
      <w:jc w:val="left"/>
    </w:pPr>
    <w:rPr>
      <w:rFonts w:ascii="宋体" w:hAnsi="宋体"/>
      <w:b/>
      <w:sz w:val="24"/>
      <w:szCs w:val="28"/>
    </w:rPr>
  </w:style>
  <w:style w:type="paragraph" w:customStyle="1" w:styleId="20">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1">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964</Words>
  <Characters>995</Characters>
  <Lines>0</Lines>
  <Paragraphs>0</Paragraphs>
  <TotalTime>6</TotalTime>
  <ScaleCrop>false</ScaleCrop>
  <LinksUpToDate>false</LinksUpToDate>
  <CharactersWithSpaces>995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2025-04-23T09:16:00Z</dcterms:created>
  <dc:creator>yang</dc:creator>
  <cp:lastModifiedBy>flk</cp:lastModifiedBy>
  <dcterms:modified xsi:type="dcterms:W3CDTF">2026-04-14T09:35:56Z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8B7629E832751660B98CDC6984828166</vt:lpwstr>
  </property>
  <property fmtid="{D5CDD505-2E9C-101B-9397-08002B2CF9AE}" pid="4" name="KSOTemplateDocerSaveRecord">
    <vt:lpwstr>eyJoZGlkIjoiMWRkMTk2MWM4YWY5ZDQ4ZmYyMzY4MzAwMDdiNWJhOTIiLCJ1c2VySWQiOiIyOTUyNjUzMzUifQ==</vt:lpwstr>
  </property>
</Properties>
</file>