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2026年深圳市“龙华杯”青少年乒乓球比赛</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sz w:val="44"/>
          <w:szCs w:val="44"/>
        </w:rPr>
        <w:t>需求书</w:t>
      </w:r>
    </w:p>
    <w:p>
      <w:pPr>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color w:val="000000"/>
          <w:kern w:val="0"/>
          <w:sz w:val="32"/>
          <w:szCs w:val="32"/>
          <w:lang w:val="en-US" w:eastAsia="zh-CN" w:bidi="ar"/>
        </w:rPr>
        <w:t>2026年深圳市“龙华杯”青少年乒乓球比赛</w:t>
      </w:r>
      <w:r>
        <w:rPr>
          <w:rFonts w:hint="eastAsia" w:ascii="仿宋_GB2312" w:hAnsi="仿宋" w:eastAsia="仿宋_GB2312" w:cs="仿宋"/>
          <w:kern w:val="2"/>
          <w:sz w:val="32"/>
          <w:szCs w:val="32"/>
          <w:lang w:val="en-US" w:eastAsia="zh-CN" w:bidi="ar-SA"/>
        </w:rPr>
        <w:t>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7-11</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为深化体教融合、完善全民健身公共服务体系、促进青少年健康成长，为龙华区内青少年乒乓球爱好者搭建专业竞技与交流平台，营造青少年体育发展良好氛围，推动龙华区青少年乒乓球事业发展，计划于2026年7月—11月开展2026年深圳市“龙华杯”青少年乒乓球比赛，赛事采用小组赛+淘汰赛的专业赛制，核心环节涵盖全流程赛事组织执行、竞赛编排、赛事保障、颁奖仪式等。</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1.制定2026年深圳市“龙华杯”青少年乒乓球比赛具体实施方案和报价单；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2.负责赛事场地布置、宣传海报、横幅设计、物料制作等工作；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3.负责赛事全流程落地执行，涵盖人员调配、现场运营、赛事组织、竞赛编排等全环节；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4.负责聘请裁判、主持、医疗、摄影摄像等各类专业工作人员并统筹调配；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5.负责赛事保障、器材采购/租赁、工作餐饮、宣传推广等全品类物资与服务保障；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10</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4"/>
        <w:gridCol w:w="1008"/>
        <w:gridCol w:w="5984"/>
        <w:gridCol w:w="553"/>
        <w:gridCol w:w="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center" w:pos="7770"/>
              </w:tabs>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2026年深圳市“龙华杯”青少年乒乓球赛报价单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内容说明</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一、奖杯、奖牌、证书制作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4个组别；各组别前3名，3×4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奖牌</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4个组别；各组别前3名，3×4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奖状证书</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优秀教练员证书（各组前3名，4×3）；各组别前8名的运动员 4×8，备用证书6张</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50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牌匾</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体育道德风尚奖（各组3名 3×4）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 </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二、工作人员费用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比赛用水（25箱/天；4天，含裁判员、工作人员、运动员、教练、领队等）</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工作用餐（24份/天，4天午餐；24人，含裁判19人、工作人员5人）</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竞赛编排与统筹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2人，前期报名、竞赛编排、抽签、比赛成绩统计、赛事组织等工作，工作4天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裁判长劳务费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每天1名裁判长（作为总监督），4天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裁判员劳务费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每天18名裁判，4天（开12个场地，每天6人记录编排，12人执裁）</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工作人员劳务费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每天5名工作人员，4天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医疗人员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2名医疗人员加急救物资 250元/人/天，4天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颁奖仪式主持人，1天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摄影人员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每天1名摄影人员（含照片直播平台搭建）,4天</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秩序册</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排版印刷赛事秩序册</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场地布置</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背景板3m*10m（框架搭建）、颁奖台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场地A字板、海报、横幅、音箱、指示牌、手举牌、成绩公告栏等含搭建布置</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00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体育用品</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比赛用球（专业级别比赛用球）</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008"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i w:val="0"/>
                <w:iCs w:val="0"/>
                <w:color w:val="000000"/>
                <w:sz w:val="20"/>
                <w:szCs w:val="20"/>
                <w:u w:val="none"/>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比分牌租赁、赛事器具等</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w:t>
            </w:r>
          </w:p>
        </w:tc>
        <w:tc>
          <w:tcPr>
            <w:tcW w:w="5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物料运输（背景板框架、赛事所需器具等），共2趟</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赛事报道、总结，稿件600-1000字以内</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0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赛事设计费</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设计（背景板、奖杯、奖牌、牌匾、证书、场地A字板、横幅、海报等）</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right" w:pos="7770"/>
              </w:tabs>
              <w:snapToGrid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投标价格（万元）：</w:t>
            </w:r>
            <w:r>
              <w:rPr>
                <w:rFonts w:hint="eastAsia" w:ascii="微软雅黑" w:hAnsi="微软雅黑" w:eastAsia="微软雅黑" w:cs="微软雅黑"/>
                <w:i w:val="0"/>
                <w:iCs w:val="0"/>
                <w:color w:val="000000"/>
                <w:kern w:val="0"/>
                <w:sz w:val="24"/>
                <w:szCs w:val="24"/>
                <w:u w:val="single"/>
                <w:lang w:val="en-US" w:eastAsia="zh-CN" w:bidi="ar"/>
              </w:rPr>
              <w:t xml:space="preserve">                 </w:t>
            </w:r>
            <w:r>
              <w:rPr>
                <w:rFonts w:hint="eastAsia" w:ascii="微软雅黑" w:hAnsi="微软雅黑" w:eastAsia="微软雅黑" w:cs="微软雅黑"/>
                <w:i w:val="0"/>
                <w:iCs w:val="0"/>
                <w:color w:val="000000"/>
                <w:kern w:val="0"/>
                <w:sz w:val="24"/>
                <w:szCs w:val="24"/>
                <w:u w:val="none"/>
                <w:lang w:val="en-US" w:eastAsia="zh-CN" w:bidi="ar"/>
              </w:rPr>
              <w:t xml:space="preserve"> （以万元为单位，最多保留两位小数）</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eastAsia="仿宋_GB2312" w:cs="仿宋"/>
          <w:bCs/>
          <w:kern w:val="2"/>
          <w:sz w:val="32"/>
          <w:szCs w:val="32"/>
          <w:lang w:val="en-US" w:eastAsia="zh-CN" w:bidi="ar-SA"/>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每提供一项相关组织体育类活动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916" w:type="dxa"/>
            <w:noWrap w:val="0"/>
            <w:vAlign w:val="center"/>
          </w:tcPr>
          <w:p>
            <w:pPr>
              <w:numPr>
                <w:ilvl w:val="0"/>
                <w:numId w:val="3"/>
              </w:num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每提供一类专业学历证明资料的得分比例要求如下：具有</w:t>
            </w:r>
            <w:r>
              <w:rPr>
                <w:rFonts w:hint="eastAsia" w:ascii="仿宋_GB2312" w:hAnsi="宋体" w:eastAsia="仿宋_GB2312" w:cs="仿宋_GB2312"/>
                <w:i w:val="0"/>
                <w:iCs w:val="0"/>
                <w:color w:val="000000"/>
                <w:kern w:val="0"/>
                <w:sz w:val="24"/>
                <w:szCs w:val="24"/>
                <w:u w:val="none"/>
                <w:lang w:val="en-US" w:eastAsia="zh-CN" w:bidi="ar"/>
              </w:rPr>
              <w:t>相关体育专业大专学历得1分；具有相关体育专业本科及以上学历得2分，</w:t>
            </w:r>
            <w:r>
              <w:rPr>
                <w:rFonts w:hint="eastAsia" w:ascii="仿宋_GB2312" w:hAnsi="仿宋_GB2312" w:eastAsia="仿宋_GB2312" w:cs="仿宋_GB2312"/>
                <w:sz w:val="24"/>
                <w:szCs w:val="24"/>
                <w:lang w:eastAsia="zh-CN"/>
              </w:rPr>
              <w:t>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（注：提供重复学历按最高得分为准，同一人学历不参与累计分值。）</w:t>
            </w:r>
          </w:p>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提供毕业证书扫描件、学历信息在学信网查询结果截图，原件备查。</w:t>
            </w:r>
          </w:p>
          <w:p>
            <w:pPr>
              <w:pStyle w:val="2"/>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2.以上证明文件原件备查，未提供或未按要求提供或提供的不清晰导致（临时）采购小组无法判断的，不得分。</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kinsoku/>
              <w:wordWrap/>
              <w:overflowPunct/>
              <w:autoSpaceDE/>
              <w:autoSpaceDN/>
              <w:bidi w:val="0"/>
              <w:adjustRightInd/>
              <w:snapToGrid w:val="0"/>
              <w:spacing w:line="240" w:lineRule="auto"/>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pageBreakBefore w:val="0"/>
              <w:widowControl w:val="0"/>
              <w:numPr>
                <w:ilvl w:val="-1"/>
                <w:numId w:val="0"/>
              </w:numPr>
              <w:kinsoku/>
              <w:wordWrap/>
              <w:overflowPunct/>
              <w:autoSpaceDE/>
              <w:autoSpaceDN/>
              <w:bidi w:val="0"/>
              <w:adjustRightInd/>
              <w:snapToGrid w:val="0"/>
              <w:spacing w:line="240" w:lineRule="auto"/>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3.向招标方提出项目实施其他具体建议。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p>
    <w:p>
      <w:pPr>
        <w:spacing w:line="560" w:lineRule="exact"/>
        <w:ind w:firstLine="642" w:firstLineChars="200"/>
        <w:jc w:val="left"/>
        <w:rPr>
          <w:rFonts w:hint="eastAsia" w:ascii="仿宋_GB2312" w:hAnsi="仿宋" w:eastAsia="仿宋_GB2312" w:cs="Times New Roman"/>
          <w:b/>
          <w:bCs/>
          <w:color w:val="FF0000"/>
          <w:sz w:val="32"/>
        </w:rPr>
      </w:pPr>
      <w:r>
        <w:rPr>
          <w:rFonts w:hint="eastAsia" w:ascii="仿宋_GB2312" w:hAnsi="仿宋" w:eastAsia="仿宋_GB2312" w:cs="Times New Roman"/>
          <w:b/>
          <w:bCs/>
          <w:color w:val="FF0000"/>
          <w:sz w:val="32"/>
          <w:lang w:val="en-US"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1.营业执照、事业法人证书、社会团体法人登记证书、相关许可证书；</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3.项目报价表（需按格式提供）；</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w:t>
      </w:r>
      <w:r>
        <w:rPr>
          <w:rFonts w:hint="eastAsia" w:ascii="仿宋_GB2312" w:hAnsi="仿宋" w:eastAsia="仿宋_GB2312" w:cs="Times New Roman"/>
          <w:b/>
          <w:bCs/>
          <w:color w:val="FF0000"/>
          <w:sz w:val="32"/>
        </w:rPr>
        <w:t>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 w:eastAsia="仿宋_GB2312" w:cs="Times New Roman"/>
          <w:sz w:val="32"/>
          <w:lang w:eastAsia="zh-CN"/>
        </w:rPr>
      </w:pPr>
      <w:r>
        <w:rPr>
          <w:rFonts w:hint="eastAsia" w:ascii="仿宋_GB2312" w:hAnsi="仿宋" w:eastAsia="仿宋_GB2312" w:cs="Times New Roman"/>
          <w:sz w:val="32"/>
        </w:rPr>
        <w:t>6.评分规则所需资料（同类业绩证明、方案等）</w:t>
      </w:r>
      <w:r>
        <w:rPr>
          <w:rFonts w:hint="eastAsia" w:ascii="仿宋_GB2312" w:hAnsi="仿宋" w:eastAsia="仿宋_GB2312" w:cs="Times New Roman"/>
          <w:sz w:val="32"/>
          <w:lang w:eastAsia="zh-CN"/>
        </w:rPr>
        <w:t>。</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bidi="ar"/>
        </w:rPr>
        <w:t>2026年深圳市“龙华杯”青少年乒乓球比赛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仿宋_GB2312" w:hAnsi="仿宋" w:eastAsia="仿宋_GB2312" w:cs="Times New Roman"/>
          <w:sz w:val="32"/>
          <w:szCs w:val="2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w:t>
      </w:r>
      <w:r>
        <w:rPr>
          <w:rFonts w:hint="eastAsia" w:ascii="仿宋_GB2312" w:hAnsi="仿宋" w:eastAsia="仿宋_GB2312" w:cs="Times New Roman"/>
          <w:sz w:val="32"/>
          <w:szCs w:val="22"/>
          <w:lang w:val="en-US" w:eastAsia="zh-CN"/>
        </w:rPr>
        <w:t>23338032</w:t>
      </w: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18"/>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532B84"/>
    <w:rsid w:val="00A65FA9"/>
    <w:rsid w:val="02CF453E"/>
    <w:rsid w:val="04003C23"/>
    <w:rsid w:val="04D5397F"/>
    <w:rsid w:val="04EA3143"/>
    <w:rsid w:val="05B316B3"/>
    <w:rsid w:val="05D860D3"/>
    <w:rsid w:val="0A4725AB"/>
    <w:rsid w:val="0D3B0F36"/>
    <w:rsid w:val="0D566BC9"/>
    <w:rsid w:val="0D7D62E4"/>
    <w:rsid w:val="10E55924"/>
    <w:rsid w:val="135366B2"/>
    <w:rsid w:val="14A2631D"/>
    <w:rsid w:val="14C34F24"/>
    <w:rsid w:val="165D6C96"/>
    <w:rsid w:val="17045380"/>
    <w:rsid w:val="17541B43"/>
    <w:rsid w:val="1AD229F2"/>
    <w:rsid w:val="1B6339B1"/>
    <w:rsid w:val="1CA8200C"/>
    <w:rsid w:val="1EFA5B6D"/>
    <w:rsid w:val="1FF16DE9"/>
    <w:rsid w:val="20D34CF2"/>
    <w:rsid w:val="212E06B0"/>
    <w:rsid w:val="252209F9"/>
    <w:rsid w:val="27A56A4D"/>
    <w:rsid w:val="293E783A"/>
    <w:rsid w:val="29E00D94"/>
    <w:rsid w:val="2E825641"/>
    <w:rsid w:val="2FC72F9E"/>
    <w:rsid w:val="326E42CA"/>
    <w:rsid w:val="340805C4"/>
    <w:rsid w:val="34B77A7C"/>
    <w:rsid w:val="34E56399"/>
    <w:rsid w:val="3671397D"/>
    <w:rsid w:val="38E74FAB"/>
    <w:rsid w:val="39CE38A0"/>
    <w:rsid w:val="3AFD213B"/>
    <w:rsid w:val="3DCF2910"/>
    <w:rsid w:val="3DFC634D"/>
    <w:rsid w:val="3F9024D6"/>
    <w:rsid w:val="44574D74"/>
    <w:rsid w:val="448648CA"/>
    <w:rsid w:val="4B4B2FA2"/>
    <w:rsid w:val="4F751EFD"/>
    <w:rsid w:val="50344A78"/>
    <w:rsid w:val="50BF7C5D"/>
    <w:rsid w:val="50FB2D75"/>
    <w:rsid w:val="52672C2E"/>
    <w:rsid w:val="57266671"/>
    <w:rsid w:val="58A1230D"/>
    <w:rsid w:val="58B24661"/>
    <w:rsid w:val="59F842F5"/>
    <w:rsid w:val="5F2BE56A"/>
    <w:rsid w:val="628506F0"/>
    <w:rsid w:val="66275D7F"/>
    <w:rsid w:val="671D4941"/>
    <w:rsid w:val="694110E9"/>
    <w:rsid w:val="69701D6D"/>
    <w:rsid w:val="6DF758F9"/>
    <w:rsid w:val="6DFFCD9E"/>
    <w:rsid w:val="6EBD5A97"/>
    <w:rsid w:val="70593C42"/>
    <w:rsid w:val="71511EEF"/>
    <w:rsid w:val="71BB412E"/>
    <w:rsid w:val="720C2BDC"/>
    <w:rsid w:val="73F7E3A6"/>
    <w:rsid w:val="795310F0"/>
    <w:rsid w:val="7D9F3A20"/>
    <w:rsid w:val="7DD39989"/>
    <w:rsid w:val="9DF7A978"/>
    <w:rsid w:val="B7FE4D38"/>
    <w:rsid w:val="BAF78FA4"/>
    <w:rsid w:val="BBFF548B"/>
    <w:rsid w:val="DFFF69F1"/>
    <w:rsid w:val="E376E1AF"/>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oc 1"/>
    <w:basedOn w:val="1"/>
    <w:next w:val="1"/>
    <w:qFormat/>
    <w:uiPriority w:val="39"/>
    <w:rPr>
      <w:rFonts w:ascii="Calibri" w:hAnsi="Calibri" w:eastAsia="宋体" w:cs="Times New Roman"/>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21"/>
    <w:basedOn w:val="14"/>
    <w:qFormat/>
    <w:uiPriority w:val="0"/>
    <w:rPr>
      <w:rFonts w:hint="eastAsia" w:ascii="宋体" w:hAnsi="宋体" w:eastAsia="宋体" w:cs="宋体"/>
      <w:color w:val="000000"/>
      <w:sz w:val="22"/>
      <w:szCs w:val="22"/>
      <w:u w:val="single"/>
    </w:rPr>
  </w:style>
  <w:style w:type="character" w:customStyle="1" w:styleId="21">
    <w:name w:val="font51"/>
    <w:basedOn w:val="14"/>
    <w:qFormat/>
    <w:uiPriority w:val="0"/>
    <w:rPr>
      <w:rFonts w:hint="eastAsia" w:ascii="宋体" w:hAnsi="宋体" w:eastAsia="宋体" w:cs="宋体"/>
      <w:b/>
      <w:bCs/>
      <w:color w:val="000000"/>
      <w:sz w:val="22"/>
      <w:szCs w:val="22"/>
      <w:u w:val="single"/>
    </w:rPr>
  </w:style>
  <w:style w:type="character" w:customStyle="1" w:styleId="22">
    <w:name w:val="font91"/>
    <w:basedOn w:val="14"/>
    <w:qFormat/>
    <w:uiPriority w:val="0"/>
    <w:rPr>
      <w:rFonts w:hint="eastAsia" w:ascii="微软雅黑" w:hAnsi="微软雅黑" w:eastAsia="微软雅黑" w:cs="微软雅黑"/>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4464</Words>
  <Characters>4651</Characters>
  <Lines>0</Lines>
  <Paragraphs>0</Paragraphs>
  <TotalTime>0</TotalTime>
  <ScaleCrop>false</ScaleCrop>
  <LinksUpToDate>false</LinksUpToDate>
  <CharactersWithSpaces>4797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2025-04-14T09:16:00Z</dcterms:created>
  <dc:creator>yang</dc:creator>
  <cp:lastModifiedBy>lxy</cp:lastModifiedBy>
  <dcterms:modified xsi:type="dcterms:W3CDTF">2026-06-18T17:43:28Z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500FEA5C9BC94CB89535D931E6CFC800_13</vt:lpwstr>
  </property>
  <property fmtid="{D5CDD505-2E9C-101B-9397-08002B2CF9AE}" pid="4" name="KSOTemplateDocerSaveRecord">
    <vt:lpwstr>eyJoZGlkIjoiNjI1M2EyYWJiMDc1NDk4Yzc0MzY5NDVhY2ZkY2UxZGEiLCJ1c2VySWQiOiI0MjEyNzAwNTAifQ==</vt:lpwstr>
  </property>
</Properties>
</file>