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2026年文化执法及区属大型公共文体场馆安全生产技术咨询服务项目需求书</w:t>
      </w:r>
    </w:p>
    <w:p>
      <w:pPr>
        <w:pStyle w:val="8"/>
        <w:spacing w:line="560" w:lineRule="exact"/>
        <w:jc w:val="center"/>
        <w:rPr>
          <w:rFonts w:ascii="方正小标宋简体" w:hAnsi="方正小标宋简体" w:eastAsia="方正小标宋简体" w:cs="方正小标宋简体"/>
          <w:spacing w:val="17"/>
          <w:sz w:val="44"/>
          <w:szCs w:val="44"/>
          <w:highlight w:val="none"/>
        </w:rPr>
      </w:pPr>
    </w:p>
    <w:p>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highlight w:val="none"/>
        </w:rPr>
      </w:pPr>
      <w:r>
        <w:rPr>
          <w:rFonts w:hint="eastAsia" w:ascii="黑体" w:hAnsi="黑体" w:eastAsia="黑体" w:cs="黑体"/>
          <w:bCs/>
          <w:sz w:val="32"/>
          <w:szCs w:val="32"/>
          <w:highlight w:val="none"/>
        </w:rPr>
        <w:t>项目目标</w:t>
      </w:r>
    </w:p>
    <w:p>
      <w:pPr>
        <w:tabs>
          <w:tab w:val="left" w:pos="1820"/>
        </w:tabs>
        <w:snapToGrid w:val="0"/>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为贯彻落实市、区关于安全生产工作的部署和要求，针对我局监管对象涵盖面广、文化市场经营场所及区属大型公共文体场馆数量众多，但执法人员数量少、安全相关专业人才紧缺，难以高效指导场所落实安全生产相关工作的实际困境，需强化安全生产专家力量对我局安全生产工作的技术支撑和指导作用，有效防范化解各类安全风险隐患，实现我区文体旅游行业高质量发展与高水平安全的良性互动，切实筑牢辖区群众生命财产安全的防线，拟开展2026年文化执法及区属公共文体场馆安全生产技术咨询服务项目。</w:t>
      </w:r>
    </w:p>
    <w:p>
      <w:pPr>
        <w:tabs>
          <w:tab w:val="left" w:pos="1820"/>
        </w:tabs>
        <w:snapToGrid w:val="0"/>
        <w:spacing w:line="560" w:lineRule="exact"/>
        <w:ind w:firstLine="640" w:firstLineChars="200"/>
        <w:jc w:val="left"/>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rPr>
        <w:t>二、</w:t>
      </w:r>
      <w:r>
        <w:rPr>
          <w:rFonts w:hint="eastAsia" w:ascii="黑体" w:hAnsi="黑体" w:eastAsia="黑体" w:cs="黑体"/>
          <w:bCs/>
          <w:sz w:val="32"/>
          <w:szCs w:val="32"/>
          <w:highlight w:val="none"/>
          <w:lang w:eastAsia="zh-CN"/>
        </w:rPr>
        <w:t>服务时间</w:t>
      </w:r>
    </w:p>
    <w:p>
      <w:pPr>
        <w:widowControl/>
        <w:numPr>
          <w:ilvl w:val="0"/>
          <w:numId w:val="0"/>
        </w:numPr>
        <w:tabs>
          <w:tab w:val="left" w:pos="1820"/>
        </w:tabs>
        <w:adjustRightInd w:val="0"/>
        <w:snapToGrid w:val="0"/>
        <w:spacing w:line="560" w:lineRule="exact"/>
        <w:ind w:firstLine="640" w:firstLineChars="200"/>
        <w:jc w:val="left"/>
        <w:rPr>
          <w:rFonts w:ascii="仿宋_GB2312" w:hAnsi="仿宋_GB2312" w:eastAsia="仿宋_GB2312" w:cs="仿宋_GB2312"/>
          <w:sz w:val="32"/>
          <w:szCs w:val="36"/>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月-202</w:t>
      </w:r>
      <w:r>
        <w:rPr>
          <w:rFonts w:hint="eastAsia" w:ascii="仿宋_GB2312" w:eastAsia="仿宋_GB2312"/>
          <w:sz w:val="32"/>
          <w:szCs w:val="32"/>
          <w:lang w:val="en-US" w:eastAsia="zh-CN"/>
        </w:rPr>
        <w:t>7</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月（暂定）</w:t>
      </w:r>
    </w:p>
    <w:p>
      <w:pPr>
        <w:tabs>
          <w:tab w:val="left" w:pos="1820"/>
        </w:tabs>
        <w:snapToGrid w:val="0"/>
        <w:spacing w:line="560" w:lineRule="exact"/>
        <w:ind w:firstLine="640" w:firstLineChars="200"/>
        <w:jc w:val="left"/>
        <w:rPr>
          <w:rFonts w:ascii="黑体" w:hAnsi="黑体" w:eastAsia="黑体" w:cs="黑体"/>
          <w:bCs/>
          <w:sz w:val="32"/>
          <w:szCs w:val="32"/>
          <w:highlight w:val="none"/>
        </w:rPr>
      </w:pPr>
      <w:r>
        <w:rPr>
          <w:rFonts w:hint="eastAsia" w:ascii="黑体" w:hAnsi="黑体" w:eastAsia="黑体" w:cs="黑体"/>
          <w:bCs/>
          <w:sz w:val="32"/>
          <w:szCs w:val="32"/>
          <w:highlight w:val="none"/>
        </w:rPr>
        <w:t>三、</w:t>
      </w:r>
      <w:bookmarkStart w:id="0" w:name="OLE_LINK2"/>
      <w:r>
        <w:rPr>
          <w:rFonts w:hint="eastAsia" w:ascii="黑体" w:hAnsi="黑体" w:eastAsia="黑体" w:cs="黑体"/>
          <w:bCs/>
          <w:sz w:val="32"/>
          <w:szCs w:val="32"/>
          <w:highlight w:val="none"/>
        </w:rPr>
        <w:t>项目内容及要求</w:t>
      </w:r>
      <w:bookmarkEnd w:id="0"/>
    </w:p>
    <w:p>
      <w:pPr>
        <w:keepNext w:val="0"/>
        <w:keepLines w:val="0"/>
        <w:pageBreakBefore w:val="0"/>
        <w:widowControl/>
        <w:tabs>
          <w:tab w:val="left" w:pos="182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b w:val="0"/>
          <w:bCs w:val="0"/>
          <w:color w:val="auto"/>
          <w:sz w:val="32"/>
          <w:szCs w:val="32"/>
          <w:highlight w:val="none"/>
          <w:lang w:val="en-US" w:eastAsia="zh-CN"/>
        </w:rPr>
        <w:t>由中标供应商选派两名中级安全工程师资质安全专家开展文化执法及区属大型公共文体场馆安全生产技术咨询服务，要求功底扎实，熟悉政府业务。</w:t>
      </w:r>
      <w:r>
        <w:rPr>
          <w:rFonts w:hint="eastAsia" w:ascii="仿宋_GB2312" w:hAnsi="仿宋_GB2312" w:eastAsia="仿宋_GB2312" w:cs="仿宋_GB2312"/>
          <w:sz w:val="32"/>
          <w:szCs w:val="36"/>
        </w:rPr>
        <w:t>具体要求</w:t>
      </w:r>
      <w:r>
        <w:rPr>
          <w:rFonts w:hint="eastAsia" w:ascii="仿宋_GB2312" w:hAnsi="仿宋_GB2312" w:eastAsia="仿宋_GB2312" w:cs="仿宋_GB2312"/>
          <w:sz w:val="32"/>
          <w:szCs w:val="36"/>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1.协助参与文化市场经营场所安全生产、消防安全等</w:t>
      </w:r>
      <w:r>
        <w:rPr>
          <w:rFonts w:hint="eastAsia" w:ascii="仿宋_GB2312" w:hAnsi="仿宋_GB2312" w:eastAsia="仿宋_GB2312" w:cs="仿宋_GB2312"/>
          <w:sz w:val="32"/>
          <w:szCs w:val="32"/>
          <w:highlight w:val="none"/>
          <w:lang w:val="en-US" w:eastAsia="zh-CN"/>
        </w:rPr>
        <w:t>抽查</w:t>
      </w:r>
      <w:r>
        <w:rPr>
          <w:rFonts w:hint="eastAsia" w:ascii="仿宋_GB2312" w:hAnsi="仿宋_GB2312" w:eastAsia="仿宋_GB2312" w:cs="仿宋_GB2312"/>
          <w:b w:val="0"/>
          <w:bCs w:val="0"/>
          <w:color w:val="auto"/>
          <w:sz w:val="32"/>
          <w:szCs w:val="32"/>
          <w:lang w:val="en-US" w:eastAsia="zh-CN"/>
        </w:rPr>
        <w:t>检查工作，全年不少于600家次，排查场所安全隐患，提出整改处理意见，指导闭环整改。</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2.协助区属大型公共文体场馆安全生产检查不少于180家次。包括常态化检查144家次；对内设高危险性体育项目的在营场馆在运营旺季5月至9月开展专项检查20家次；重点时段专项抽查+隐患回头看16家次。</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协助治本攻坚、联合检查、燃气、特种设备等区安委办要求的专项检查，开展现场指导、台账创建、闭环整改等工作，指导督促场所完善安全管理体系机制；协助夜间、节假日等临时性文化执法安全生产工作事项，保障服务全面覆盖。</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4.依托线上或线下渠道，采取集中指导模式，协助为生产经营单位安全负责人及员工提供安全技术指导与合规建议，服务期内统筹组织不少于4次。</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5.协助对最新安全生产工作方案等安全生产指导文件提供专业意见和指导；</w:t>
      </w:r>
      <w:r>
        <w:rPr>
          <w:rFonts w:hint="eastAsia" w:ascii="仿宋_GB2312" w:hAnsi="仿宋_GB2312" w:eastAsia="仿宋_GB2312" w:cs="仿宋_GB2312"/>
          <w:sz w:val="32"/>
          <w:szCs w:val="32"/>
          <w:highlight w:val="none"/>
          <w:lang w:val="en-US" w:eastAsia="zh-CN"/>
        </w:rPr>
        <w:t>协助文化市场执法及区属大型公共文体场馆监管工作，对文化执法检查和区属大型公共文体场馆的安全性提供专业意见和指导</w:t>
      </w:r>
      <w:r>
        <w:rPr>
          <w:rFonts w:hint="eastAsia" w:ascii="仿宋_GB2312" w:hAnsi="仿宋_GB2312" w:eastAsia="仿宋_GB2312" w:cs="仿宋_GB2312"/>
          <w:b w:val="0"/>
          <w:bCs w:val="0"/>
          <w:color w:val="auto"/>
          <w:sz w:val="32"/>
          <w:szCs w:val="32"/>
          <w:lang w:val="en-US" w:eastAsia="zh-CN"/>
        </w:rPr>
        <w:t>。</w:t>
      </w:r>
    </w:p>
    <w:p>
      <w:pPr>
        <w:tabs>
          <w:tab w:val="left" w:pos="1820"/>
        </w:tabs>
        <w:snapToGrid w:val="0"/>
        <w:spacing w:line="560" w:lineRule="exact"/>
        <w:ind w:firstLine="640" w:firstLineChars="200"/>
        <w:jc w:val="left"/>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t>四、报价限额</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i w:val="0"/>
          <w:caps w:val="0"/>
          <w:color w:val="000000"/>
          <w:spacing w:val="0"/>
          <w:sz w:val="32"/>
          <w:szCs w:val="32"/>
          <w:lang w:val="en-US" w:eastAsia="zh-CN"/>
        </w:rPr>
      </w:pPr>
      <w:r>
        <w:rPr>
          <w:rFonts w:hint="eastAsia" w:ascii="仿宋_GB2312" w:hAnsi="仿宋" w:eastAsia="仿宋_GB2312" w:cs="仿宋"/>
          <w:sz w:val="32"/>
          <w:szCs w:val="32"/>
          <w:lang w:val="en-US" w:eastAsia="zh-CN"/>
        </w:rPr>
        <w:t>38.2万元，</w:t>
      </w:r>
      <w:r>
        <w:rPr>
          <w:rFonts w:hint="eastAsia" w:ascii="仿宋_GB2312" w:hAnsi="仿宋" w:eastAsia="仿宋_GB2312" w:cs="仿宋"/>
          <w:b/>
          <w:bCs/>
          <w:sz w:val="32"/>
          <w:szCs w:val="32"/>
          <w:lang w:val="en-US" w:eastAsia="zh-CN"/>
        </w:rPr>
        <w:t>项目报价表</w:t>
      </w:r>
      <w:r>
        <w:rPr>
          <w:rFonts w:hint="eastAsia" w:ascii="仿宋_GB2312" w:hAnsi="仿宋" w:eastAsia="仿宋_GB2312" w:cs="仿宋"/>
          <w:sz w:val="32"/>
          <w:szCs w:val="32"/>
          <w:lang w:val="en-US" w:eastAsia="zh-CN"/>
        </w:rPr>
        <w:t>需与下表保持一致：</w:t>
      </w:r>
    </w:p>
    <w:tbl>
      <w:tblPr>
        <w:tblStyle w:val="15"/>
        <w:tblW w:w="520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6"/>
        <w:gridCol w:w="1754"/>
        <w:gridCol w:w="893"/>
        <w:gridCol w:w="734"/>
        <w:gridCol w:w="5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2026年文化执法及区属大型公共文体场馆安全生产技术咨询服务项目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5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i w:val="0"/>
                <w:color w:val="000000"/>
                <w:sz w:val="24"/>
                <w:szCs w:val="24"/>
                <w:u w:val="none"/>
                <w:lang w:eastAsia="zh-CN"/>
              </w:rPr>
            </w:pPr>
            <w:r>
              <w:rPr>
                <w:rFonts w:hint="eastAsia" w:ascii="仿宋_GB2312" w:hAnsi="仿宋_GB2312" w:eastAsia="仿宋_GB2312" w:cs="仿宋_GB2312"/>
                <w:b w:val="0"/>
                <w:bCs/>
                <w:i w:val="0"/>
                <w:color w:val="000000"/>
                <w:sz w:val="24"/>
                <w:szCs w:val="24"/>
                <w:u w:val="none"/>
                <w:lang w:eastAsia="zh-CN"/>
              </w:rPr>
              <w:t>序号</w:t>
            </w:r>
          </w:p>
        </w:tc>
        <w:tc>
          <w:tcPr>
            <w:tcW w:w="9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i w:val="0"/>
                <w:color w:val="000000"/>
                <w:sz w:val="24"/>
                <w:szCs w:val="24"/>
                <w:u w:val="none"/>
                <w:lang w:eastAsia="zh-CN"/>
              </w:rPr>
            </w:pPr>
            <w:r>
              <w:rPr>
                <w:rFonts w:hint="eastAsia" w:ascii="仿宋_GB2312" w:hAnsi="仿宋_GB2312" w:eastAsia="仿宋_GB2312" w:cs="仿宋_GB2312"/>
                <w:b w:val="0"/>
                <w:bCs/>
                <w:i w:val="0"/>
                <w:color w:val="000000"/>
                <w:sz w:val="24"/>
                <w:szCs w:val="24"/>
                <w:u w:val="none"/>
                <w:lang w:eastAsia="zh-CN"/>
              </w:rPr>
              <w:t>项目内容</w:t>
            </w:r>
          </w:p>
        </w:tc>
        <w:tc>
          <w:tcPr>
            <w:tcW w:w="4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数量</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单位</w:t>
            </w:r>
          </w:p>
        </w:tc>
        <w:tc>
          <w:tcPr>
            <w:tcW w:w="26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文化市场经营场所抽查检查服务</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600</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242424"/>
                <w:sz w:val="24"/>
                <w:szCs w:val="24"/>
                <w:u w:val="none"/>
                <w:lang w:val="en-US" w:eastAsia="zh-CN"/>
              </w:rPr>
            </w:pPr>
            <w:r>
              <w:rPr>
                <w:rFonts w:hint="eastAsia" w:ascii="仿宋_GB2312" w:hAnsi="仿宋_GB2312" w:eastAsia="仿宋_GB2312" w:cs="仿宋_GB2312"/>
                <w:i w:val="0"/>
                <w:color w:val="242424"/>
                <w:sz w:val="24"/>
                <w:szCs w:val="24"/>
                <w:u w:val="none"/>
                <w:lang w:val="en-US" w:eastAsia="zh-CN"/>
              </w:rPr>
              <w:t>家次</w:t>
            </w:r>
          </w:p>
        </w:tc>
        <w:tc>
          <w:tcPr>
            <w:tcW w:w="26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242424"/>
                <w:sz w:val="24"/>
                <w:szCs w:val="24"/>
                <w:u w:val="none"/>
                <w:lang w:val="en-US" w:eastAsia="zh-CN"/>
              </w:rPr>
            </w:pPr>
            <w:r>
              <w:rPr>
                <w:rFonts w:hint="eastAsia" w:ascii="仿宋_GB2312" w:hAnsi="仿宋_GB2312" w:eastAsia="仿宋_GB2312" w:cs="仿宋_GB2312"/>
                <w:color w:val="242424"/>
                <w:sz w:val="24"/>
                <w:u w:val="none"/>
              </w:rPr>
              <w:t>选派安全专家协助参与文化市场经营场所安全生产、消防安全等抽查检查工作，全年不少600家次，指导场所对安全隐患进行闭环整改。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jc w:val="center"/>
        </w:trPr>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2</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区属大型公共文体场馆检查</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180</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家次</w:t>
            </w:r>
          </w:p>
        </w:tc>
        <w:tc>
          <w:tcPr>
            <w:tcW w:w="26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242424"/>
                <w:sz w:val="24"/>
                <w:szCs w:val="24"/>
                <w:u w:val="none"/>
                <w:lang w:val="en-US" w:eastAsia="zh-CN"/>
              </w:rPr>
            </w:pPr>
            <w:r>
              <w:rPr>
                <w:rFonts w:hint="eastAsia" w:ascii="仿宋_GB2312" w:hAnsi="仿宋_GB2312" w:eastAsia="仿宋_GB2312" w:cs="仿宋_GB2312"/>
                <w:i w:val="0"/>
                <w:color w:val="242424"/>
                <w:sz w:val="24"/>
                <w:szCs w:val="24"/>
                <w:u w:val="none"/>
                <w:lang w:val="en-US" w:eastAsia="zh-CN"/>
              </w:rPr>
              <w:t>协助区属大型公共文体场馆安全生产检查不少于180家次。包括常态化检查144家次；对内设高危险性体育项目的在营场馆在运营旺季5月至9月开展专项检查20家次；重点时段专项抽查+隐患回头看16家次。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jc w:val="center"/>
        </w:trPr>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3</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专项检查与体系辅导</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项</w:t>
            </w:r>
          </w:p>
        </w:tc>
        <w:tc>
          <w:tcPr>
            <w:tcW w:w="26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242424"/>
                <w:sz w:val="24"/>
                <w:szCs w:val="24"/>
                <w:u w:val="none"/>
                <w:lang w:val="en-US" w:eastAsia="zh-CN"/>
              </w:rPr>
            </w:pPr>
            <w:r>
              <w:rPr>
                <w:rFonts w:hint="eastAsia" w:ascii="仿宋_GB2312" w:hAnsi="仿宋_GB2312" w:eastAsia="仿宋_GB2312" w:cs="仿宋_GB2312"/>
                <w:i w:val="0"/>
                <w:color w:val="242424"/>
                <w:sz w:val="24"/>
                <w:szCs w:val="24"/>
                <w:u w:val="none"/>
                <w:lang w:val="en-US" w:eastAsia="zh-CN"/>
              </w:rPr>
              <w:t>协助治本攻坚、联合检查、燃气、特种设备等区安委办要求的专项检查，开展现场指导、台账创建、闭环整改等工作，指导督促场所完善安全管理体系机制；协助夜间、节假日等临时性文化执法安全生产工作事项，保障服务全面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jc w:val="center"/>
        </w:trPr>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指导教育</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场</w:t>
            </w:r>
          </w:p>
        </w:tc>
        <w:tc>
          <w:tcPr>
            <w:tcW w:w="26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242424"/>
                <w:sz w:val="24"/>
                <w:szCs w:val="24"/>
                <w:u w:val="none"/>
                <w:lang w:val="en-US" w:eastAsia="zh-CN"/>
              </w:rPr>
            </w:pPr>
            <w:r>
              <w:rPr>
                <w:rFonts w:hint="eastAsia" w:ascii="仿宋_GB2312" w:hAnsi="仿宋_GB2312" w:eastAsia="仿宋_GB2312" w:cs="仿宋_GB2312"/>
                <w:i w:val="0"/>
                <w:color w:val="242424"/>
                <w:sz w:val="24"/>
                <w:szCs w:val="24"/>
                <w:u w:val="none"/>
                <w:lang w:val="en-US" w:eastAsia="zh-CN"/>
              </w:rPr>
              <w:t>依托线上或线下渠道，采取集中指导教育模式，协助为生产经营单位安全负责人、员工提供安全技术指导与合规建议，服务期内统筹组织不少于4次。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jc w:val="center"/>
        </w:trPr>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5</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安全专业指导</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项</w:t>
            </w:r>
          </w:p>
        </w:tc>
        <w:tc>
          <w:tcPr>
            <w:tcW w:w="26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242424"/>
                <w:sz w:val="24"/>
                <w:szCs w:val="24"/>
                <w:u w:val="none"/>
                <w:lang w:val="en-US" w:eastAsia="zh-CN"/>
              </w:rPr>
            </w:pPr>
            <w:r>
              <w:rPr>
                <w:rFonts w:hint="eastAsia" w:ascii="仿宋_GB2312" w:hAnsi="仿宋_GB2312" w:eastAsia="仿宋_GB2312" w:cs="仿宋_GB2312"/>
                <w:i w:val="0"/>
                <w:color w:val="242424"/>
                <w:sz w:val="24"/>
                <w:szCs w:val="24"/>
                <w:u w:val="none"/>
                <w:lang w:val="en-US" w:eastAsia="zh-CN"/>
              </w:rPr>
              <w:t>协助对最新安全生产工作方案等安全生产指导文件提供专业意见和指导；协助对文化执法检查的安全性提供专业意见和指导。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5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6</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台账</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项</w:t>
            </w:r>
          </w:p>
        </w:tc>
        <w:tc>
          <w:tcPr>
            <w:tcW w:w="26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242424"/>
                <w:sz w:val="24"/>
                <w:szCs w:val="24"/>
                <w:u w:val="none"/>
                <w:lang w:val="en-US" w:eastAsia="zh-CN"/>
              </w:rPr>
            </w:pPr>
            <w:r>
              <w:rPr>
                <w:rFonts w:hint="eastAsia" w:ascii="仿宋_GB2312" w:hAnsi="仿宋_GB2312" w:eastAsia="仿宋_GB2312" w:cs="仿宋_GB2312"/>
                <w:i w:val="0"/>
                <w:color w:val="242424"/>
                <w:sz w:val="24"/>
                <w:szCs w:val="24"/>
                <w:u w:val="none"/>
                <w:lang w:val="en-US" w:eastAsia="zh-CN"/>
              </w:rPr>
              <w:t>汇总整理检查和隐患整改工作台账。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242424"/>
                <w:sz w:val="24"/>
                <w:szCs w:val="24"/>
                <w:u w:val="none"/>
                <w:lang w:val="en-US" w:eastAsia="zh-CN"/>
              </w:rPr>
            </w:pPr>
            <w:r>
              <w:rPr>
                <w:rFonts w:hint="eastAsia" w:ascii="仿宋_GB2312" w:hAnsi="仿宋_GB2312" w:eastAsia="仿宋_GB2312" w:cs="仿宋_GB2312"/>
                <w:i w:val="0"/>
                <w:color w:val="242424"/>
                <w:sz w:val="24"/>
                <w:szCs w:val="24"/>
                <w:u w:val="none"/>
                <w:lang w:val="en-US" w:eastAsia="zh-CN"/>
              </w:rPr>
              <w:t>投标价格（万元）：______（以万元为单位，最多保留两位小数）</w:t>
            </w:r>
          </w:p>
        </w:tc>
      </w:tr>
    </w:tbl>
    <w:p>
      <w:pPr>
        <w:spacing w:line="560" w:lineRule="exact"/>
        <w:ind w:firstLine="640" w:firstLineChars="200"/>
        <w:jc w:val="left"/>
        <w:rPr>
          <w:rFonts w:ascii="仿宋_GB2312" w:hAnsi="仿宋_GB2312" w:eastAsia="仿宋_GB2312" w:cs="仿宋_GB2312"/>
          <w:sz w:val="32"/>
          <w:szCs w:val="32"/>
          <w:highlight w:val="none"/>
        </w:rPr>
      </w:pPr>
      <w:r>
        <w:rPr>
          <w:rFonts w:hint="eastAsia" w:ascii="黑体" w:hAnsi="黑体" w:eastAsia="黑体" w:cs="黑体"/>
          <w:bCs/>
          <w:sz w:val="32"/>
          <w:szCs w:val="32"/>
          <w:highlight w:val="none"/>
        </w:rPr>
        <w:t>五、</w:t>
      </w:r>
      <w:r>
        <w:rPr>
          <w:rFonts w:hint="eastAsia" w:ascii="黑体" w:hAnsi="黑体" w:eastAsia="黑体" w:cs="黑体"/>
          <w:sz w:val="32"/>
          <w:szCs w:val="32"/>
          <w:highlight w:val="none"/>
        </w:rPr>
        <w:t>供应商的资质要求</w:t>
      </w:r>
    </w:p>
    <w:p>
      <w:pPr>
        <w:widowControl/>
        <w:spacing w:line="560" w:lineRule="exact"/>
        <w:ind w:firstLine="640" w:firstLineChars="200"/>
        <w:jc w:val="left"/>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一）在中国境内注册的独立法人或其他组织（提供营业执照、事业法人证书、社会团体法人登记证书等扫描件），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widowControl/>
        <w:spacing w:line="560" w:lineRule="exact"/>
        <w:ind w:firstLine="640" w:firstLineChars="200"/>
        <w:jc w:val="left"/>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highlight w:val="none"/>
          <w:lang w:eastAsia="zh-CN"/>
        </w:rPr>
        <w:t>；</w:t>
      </w:r>
    </w:p>
    <w:p>
      <w:pPr>
        <w:spacing w:line="560" w:lineRule="exact"/>
        <w:ind w:firstLine="640" w:firstLineChars="200"/>
        <w:jc w:val="left"/>
        <w:rPr>
          <w:rFonts w:hint="eastAsia" w:ascii="黑体" w:hAnsi="黑体" w:eastAsia="黑体" w:cs="黑体"/>
          <w:sz w:val="32"/>
          <w:szCs w:val="32"/>
          <w:highlight w:val="none"/>
        </w:rPr>
      </w:pPr>
      <w:r>
        <w:rPr>
          <w:rFonts w:hint="eastAsia" w:ascii="仿宋_GB2312" w:hAnsi="仿宋" w:eastAsia="仿宋_GB2312" w:cs="仿宋"/>
          <w:sz w:val="32"/>
          <w:szCs w:val="32"/>
          <w:highlight w:val="none"/>
        </w:rPr>
        <w:t>（三）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rPr>
        <w:t>单位负责人为同一人或者存在直接控股、管理关系的不同供应商，不得同时参加本项目的采购活动。</w:t>
      </w:r>
    </w:p>
    <w:p>
      <w:pPr>
        <w:spacing w:line="560" w:lineRule="exact"/>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六、选定供应商方法</w:t>
      </w:r>
    </w:p>
    <w:p>
      <w:pPr>
        <w:spacing w:line="560" w:lineRule="exact"/>
        <w:ind w:firstLine="640" w:firstLineChars="200"/>
        <w:jc w:val="left"/>
        <w:rPr>
          <w:rFonts w:hint="eastAsia" w:ascii="仿宋_GB2312" w:hAnsi="仿宋" w:eastAsia="仿宋_GB2312"/>
          <w:sz w:val="32"/>
          <w:highlight w:val="none"/>
          <w:lang w:val="en-US" w:eastAsia="zh-CN"/>
        </w:rPr>
      </w:pPr>
      <w:r>
        <w:rPr>
          <w:rFonts w:hint="eastAsia" w:ascii="仿宋_GB2312" w:hAnsi="仿宋" w:eastAsia="仿宋_GB2312"/>
          <w:sz w:val="32"/>
          <w:highlight w:val="none"/>
        </w:rPr>
        <w:t>综合评分法</w:t>
      </w:r>
    </w:p>
    <w:p>
      <w:pPr>
        <w:spacing w:line="560" w:lineRule="exact"/>
        <w:ind w:firstLine="640" w:firstLineChars="200"/>
        <w:jc w:val="left"/>
        <w:rPr>
          <w:rFonts w:hint="eastAsia" w:ascii="仿宋_GB2312" w:hAnsi="仿宋_GB2312" w:eastAsia="仿宋_GB2312" w:cs="仿宋_GB2312"/>
          <w:b/>
          <w:bCs/>
          <w:color w:val="FF0000"/>
          <w:sz w:val="30"/>
          <w:szCs w:val="30"/>
          <w:highlight w:val="yellow"/>
          <w:lang w:eastAsia="zh-CN"/>
        </w:rPr>
      </w:pPr>
      <w:r>
        <w:rPr>
          <w:rFonts w:hint="eastAsia" w:ascii="黑体" w:hAnsi="黑体" w:eastAsia="黑体" w:cs="黑体"/>
          <w:sz w:val="32"/>
          <w:szCs w:val="32"/>
          <w:highlight w:val="none"/>
        </w:rPr>
        <w:t>七、评分要求</w:t>
      </w:r>
    </w:p>
    <w:p>
      <w:pPr>
        <w:pStyle w:val="20"/>
        <w:spacing w:line="560" w:lineRule="exact"/>
        <w:ind w:firstLine="640" w:firstLineChars="200"/>
        <w:rPr>
          <w:rFonts w:ascii="楷体_GB2312" w:hAnsi="楷体_GB2312" w:eastAsia="楷体_GB2312" w:cs="楷体_GB2312"/>
          <w:b w:val="0"/>
          <w:bCs/>
          <w:color w:val="000000"/>
          <w:sz w:val="32"/>
          <w:szCs w:val="32"/>
          <w:highlight w:val="none"/>
        </w:rPr>
      </w:pPr>
      <w:r>
        <w:rPr>
          <w:rFonts w:hint="eastAsia" w:ascii="楷体_GB2312" w:hAnsi="楷体_GB2312" w:eastAsia="楷体_GB2312" w:cs="楷体_GB2312"/>
          <w:b w:val="0"/>
          <w:bCs/>
          <w:color w:val="000000"/>
          <w:sz w:val="32"/>
          <w:szCs w:val="32"/>
          <w:highlight w:val="none"/>
        </w:rPr>
        <w:t>（一）评分规则</w:t>
      </w:r>
    </w:p>
    <w:p>
      <w:pPr>
        <w:spacing w:line="560" w:lineRule="exact"/>
        <w:ind w:firstLine="640" w:firstLineChars="200"/>
        <w:jc w:val="left"/>
        <w:rPr>
          <w:rFonts w:ascii="楷体_GB2312" w:hAnsi="楷体_GB2312" w:eastAsia="楷体_GB2312" w:cs="楷体_GB2312"/>
          <w:bCs/>
          <w:color w:val="000000"/>
          <w:sz w:val="32"/>
          <w:szCs w:val="32"/>
          <w:highlight w:val="none"/>
        </w:rPr>
      </w:pPr>
      <w:r>
        <w:rPr>
          <w:rFonts w:hint="eastAsia" w:ascii="仿宋_GB2312" w:eastAsia="仿宋_GB2312"/>
          <w:color w:val="000000"/>
          <w:sz w:val="32"/>
          <w:szCs w:val="32"/>
          <w:highlight w:val="none"/>
        </w:rPr>
        <w:t>采取综合评分标准，平均分最高的投标人为本项目中标人。</w:t>
      </w:r>
    </w:p>
    <w:p>
      <w:pPr>
        <w:pStyle w:val="20"/>
        <w:spacing w:line="560" w:lineRule="exact"/>
        <w:ind w:firstLine="640" w:firstLineChars="200"/>
        <w:rPr>
          <w:rFonts w:hint="eastAsia" w:ascii="楷体_GB2312" w:hAnsi="楷体_GB2312" w:eastAsia="楷体_GB2312" w:cs="楷体_GB2312"/>
          <w:b w:val="0"/>
          <w:bCs/>
          <w:color w:val="000000"/>
          <w:sz w:val="32"/>
          <w:szCs w:val="32"/>
          <w:highlight w:val="none"/>
          <w:lang w:eastAsia="zh-CN"/>
        </w:rPr>
      </w:pPr>
      <w:r>
        <w:rPr>
          <w:rFonts w:hint="eastAsia" w:ascii="楷体_GB2312" w:hAnsi="楷体_GB2312" w:eastAsia="楷体_GB2312" w:cs="楷体_GB2312"/>
          <w:b w:val="0"/>
          <w:bCs/>
          <w:color w:val="000000"/>
          <w:sz w:val="32"/>
          <w:szCs w:val="32"/>
          <w:highlight w:val="none"/>
        </w:rPr>
        <w:t>（二）评分权重</w:t>
      </w:r>
    </w:p>
    <w:tbl>
      <w:tblPr>
        <w:tblStyle w:val="15"/>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20"/>
              <w:spacing w:line="560" w:lineRule="exact"/>
              <w:jc w:val="left"/>
              <w:rPr>
                <w:rFonts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0"/>
              <w:spacing w:line="560" w:lineRule="exact"/>
              <w:jc w:val="left"/>
              <w:rPr>
                <w:rFonts w:hint="eastAsia" w:ascii="仿宋_GB2312" w:hAnsi="仿宋_GB2312" w:eastAsia="仿宋_GB2312" w:cs="仿宋_GB2312"/>
                <w:b w:val="0"/>
                <w:bCs/>
                <w:szCs w:val="24"/>
                <w:highlight w:val="none"/>
                <w:lang w:eastAsia="zh-CN"/>
              </w:rPr>
            </w:pPr>
            <w:r>
              <w:rPr>
                <w:rFonts w:hint="eastAsia" w:ascii="仿宋_GB2312" w:hAnsi="仿宋_GB2312" w:eastAsia="仿宋_GB2312" w:cs="仿宋_GB2312"/>
                <w:b w:val="0"/>
                <w:bCs/>
                <w:szCs w:val="24"/>
                <w:highlight w:val="none"/>
              </w:rPr>
              <w:t>报价</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0"/>
              <w:spacing w:line="560" w:lineRule="exact"/>
              <w:jc w:val="left"/>
              <w:rPr>
                <w:rFonts w:hint="eastAsia" w:ascii="仿宋_GB2312" w:hAnsi="仿宋_GB2312" w:eastAsia="仿宋_GB2312" w:cs="仿宋_GB2312"/>
                <w:b w:val="0"/>
                <w:bCs/>
                <w:szCs w:val="24"/>
                <w:highlight w:val="none"/>
                <w:lang w:eastAsia="zh-CN"/>
              </w:rPr>
            </w:pPr>
            <w:r>
              <w:rPr>
                <w:rFonts w:hint="eastAsia" w:ascii="仿宋_GB2312" w:hAnsi="仿宋_GB2312" w:eastAsia="仿宋_GB2312" w:cs="仿宋_GB2312"/>
                <w:b w:val="0"/>
                <w:bCs/>
                <w:szCs w:val="24"/>
                <w:highlight w:val="none"/>
                <w:lang w:eastAsia="zh-CN"/>
              </w:rPr>
              <w:t>商务部分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0"/>
              <w:spacing w:line="560" w:lineRule="exact"/>
              <w:jc w:val="left"/>
              <w:rPr>
                <w:rFonts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lang w:eastAsia="zh-CN"/>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20"/>
              <w:spacing w:line="560" w:lineRule="exact"/>
              <w:jc w:val="left"/>
              <w:rPr>
                <w:rFonts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0"/>
              <w:spacing w:line="560" w:lineRule="exact"/>
              <w:jc w:val="left"/>
              <w:rPr>
                <w:rFonts w:ascii="仿宋_GB2312" w:hAnsi="仿宋_GB2312" w:eastAsia="仿宋_GB2312" w:cs="仿宋_GB2312"/>
                <w:b w:val="0"/>
                <w:bCs/>
                <w:szCs w:val="24"/>
                <w:highlight w:val="none"/>
              </w:rPr>
            </w:pPr>
            <w:r>
              <w:rPr>
                <w:rFonts w:hint="eastAsia" w:ascii="仿宋_GB2312" w:hAnsi="仿宋_GB2312" w:eastAsia="仿宋_GB2312" w:cs="仿宋_GB2312"/>
                <w:sz w:val="24"/>
                <w:szCs w:val="24"/>
                <w:highlight w:val="none"/>
                <w:lang w:val="en-US" w:eastAsia="zh-CN"/>
              </w:rPr>
              <w:t>30</w:t>
            </w:r>
            <w:r>
              <w:rPr>
                <w:rFonts w:hint="eastAsia" w:ascii="仿宋_GB2312" w:hAnsi="仿宋_GB2312" w:eastAsia="仿宋_GB2312" w:cs="仿宋_GB2312"/>
                <w:b w:val="0"/>
                <w:bCs/>
                <w:szCs w:val="24"/>
                <w:highlight w:val="none"/>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0"/>
              <w:spacing w:line="560" w:lineRule="exact"/>
              <w:jc w:val="left"/>
              <w:rPr>
                <w:rFonts w:ascii="仿宋_GB2312" w:hAnsi="仿宋_GB2312" w:eastAsia="仿宋_GB2312" w:cs="仿宋_GB2312"/>
                <w:b w:val="0"/>
                <w:bCs/>
                <w:szCs w:val="24"/>
                <w:highlight w:val="none"/>
              </w:rPr>
            </w:pPr>
            <w:r>
              <w:rPr>
                <w:rFonts w:hint="eastAsia" w:ascii="仿宋_GB2312" w:hAnsi="仿宋_GB2312" w:eastAsia="仿宋_GB2312" w:cs="仿宋_GB2312"/>
                <w:sz w:val="24"/>
                <w:szCs w:val="24"/>
                <w:highlight w:val="none"/>
                <w:lang w:val="en-US" w:eastAsia="zh-CN"/>
              </w:rPr>
              <w:t>25</w:t>
            </w:r>
            <w:r>
              <w:rPr>
                <w:rFonts w:hint="eastAsia" w:ascii="仿宋_GB2312" w:hAnsi="仿宋_GB2312" w:eastAsia="仿宋_GB2312" w:cs="仿宋_GB2312"/>
                <w:b w:val="0"/>
                <w:bCs/>
                <w:szCs w:val="24"/>
                <w:highlight w:val="none"/>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0"/>
              <w:spacing w:line="560" w:lineRule="exact"/>
              <w:jc w:val="left"/>
              <w:rPr>
                <w:rFonts w:ascii="仿宋_GB2312" w:hAnsi="仿宋_GB2312" w:eastAsia="仿宋_GB2312" w:cs="仿宋_GB2312"/>
                <w:b w:val="0"/>
                <w:bCs/>
                <w:szCs w:val="24"/>
                <w:highlight w:val="none"/>
              </w:rPr>
            </w:pPr>
            <w:r>
              <w:rPr>
                <w:rFonts w:hint="eastAsia" w:ascii="仿宋_GB2312" w:hAnsi="仿宋_GB2312" w:eastAsia="仿宋_GB2312" w:cs="仿宋_GB2312"/>
                <w:sz w:val="24"/>
                <w:szCs w:val="24"/>
                <w:highlight w:val="none"/>
                <w:lang w:val="en-US" w:eastAsia="zh-CN"/>
              </w:rPr>
              <w:t>45</w:t>
            </w:r>
            <w:r>
              <w:rPr>
                <w:rFonts w:hint="eastAsia" w:ascii="仿宋_GB2312" w:hAnsi="仿宋_GB2312" w:eastAsia="仿宋_GB2312" w:cs="仿宋_GB2312"/>
                <w:b w:val="0"/>
                <w:bCs/>
                <w:szCs w:val="24"/>
                <w:highlight w:val="none"/>
              </w:rPr>
              <w:t>分</w:t>
            </w:r>
          </w:p>
        </w:tc>
      </w:tr>
    </w:tbl>
    <w:p>
      <w:pPr>
        <w:pStyle w:val="20"/>
        <w:spacing w:line="560" w:lineRule="exact"/>
        <w:ind w:firstLine="640" w:firstLineChars="200"/>
        <w:rPr>
          <w:rFonts w:ascii="仿宋_GB2312" w:eastAsia="仿宋_GB2312"/>
          <w:sz w:val="32"/>
          <w:szCs w:val="32"/>
          <w:highlight w:val="none"/>
        </w:rPr>
      </w:pPr>
      <w:r>
        <w:rPr>
          <w:rFonts w:hint="eastAsia" w:ascii="楷体_GB2312" w:hAnsi="楷体_GB2312" w:eastAsia="楷体_GB2312" w:cs="楷体_GB2312"/>
          <w:b w:val="0"/>
          <w:bCs/>
          <w:color w:val="000000"/>
          <w:sz w:val="32"/>
          <w:szCs w:val="32"/>
          <w:highlight w:val="none"/>
        </w:rPr>
        <w:t>（三）评分标准</w:t>
      </w:r>
    </w:p>
    <w:tbl>
      <w:tblPr>
        <w:tblStyle w:val="16"/>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报价</w:t>
            </w:r>
          </w:p>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eastAsia="zh-CN"/>
              </w:rPr>
              <w:t>（</w:t>
            </w:r>
            <w:r>
              <w:rPr>
                <w:rFonts w:hint="eastAsia" w:ascii="仿宋_GB2312" w:hAnsi="仿宋_GB2312" w:eastAsia="仿宋_GB2312" w:cs="仿宋_GB2312"/>
                <w:color w:val="auto"/>
                <w:sz w:val="24"/>
                <w:szCs w:val="24"/>
                <w:highlight w:val="none"/>
                <w:vertAlign w:val="baseline"/>
                <w:lang w:val="en-US" w:eastAsia="zh-CN"/>
              </w:rPr>
              <w:t>30分</w:t>
            </w:r>
            <w:r>
              <w:rPr>
                <w:rFonts w:hint="eastAsia" w:ascii="仿宋_GB2312" w:hAnsi="仿宋_GB2312" w:eastAsia="仿宋_GB2312" w:cs="仿宋_GB2312"/>
                <w:color w:val="auto"/>
                <w:sz w:val="24"/>
                <w:szCs w:val="24"/>
                <w:highlight w:val="none"/>
                <w:vertAlign w:val="baseline"/>
                <w:lang w:eastAsia="zh-CN"/>
              </w:rPr>
              <w:t>）</w:t>
            </w:r>
          </w:p>
        </w:tc>
        <w:tc>
          <w:tcPr>
            <w:tcW w:w="1170" w:type="dxa"/>
            <w:noWrap w:val="0"/>
            <w:vAlign w:val="top"/>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评分</w:t>
            </w:r>
          </w:p>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lang w:eastAsia="zh-CN"/>
              </w:rPr>
              <w:t>因素</w:t>
            </w:r>
          </w:p>
        </w:tc>
        <w:tc>
          <w:tcPr>
            <w:tcW w:w="6143"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vertAlign w:val="baseline"/>
                <w:lang w:val="en-US" w:eastAsia="zh-CN"/>
              </w:rPr>
            </w:pPr>
          </w:p>
        </w:tc>
        <w:tc>
          <w:tcPr>
            <w:tcW w:w="1170" w:type="dxa"/>
            <w:noWrap w:val="0"/>
            <w:vAlign w:val="center"/>
          </w:tcPr>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价格</w:t>
            </w:r>
          </w:p>
        </w:tc>
        <w:tc>
          <w:tcPr>
            <w:tcW w:w="6143" w:type="dxa"/>
            <w:noWrap w:val="0"/>
            <w:vAlign w:val="center"/>
          </w:tcPr>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商务</w:t>
            </w:r>
          </w:p>
          <w:p>
            <w:pPr>
              <w:keepNext w:val="0"/>
              <w:keepLines w:val="0"/>
              <w:widowControl w:val="0"/>
              <w:suppressLineNumbers w:val="0"/>
              <w:spacing w:before="0" w:beforeAutospacing="0" w:after="120" w:afterAutospacing="0" w:line="240" w:lineRule="auto"/>
              <w:ind w:left="0" w:right="0"/>
              <w:jc w:val="left"/>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部分</w:t>
            </w:r>
          </w:p>
          <w:p>
            <w:pPr>
              <w:keepNext w:val="0"/>
              <w:keepLines w:val="0"/>
              <w:widowControl w:val="0"/>
              <w:suppressLineNumbers w:val="0"/>
              <w:spacing w:before="0" w:beforeAutospacing="0" w:after="120" w:afterAutospacing="0" w:line="240" w:lineRule="auto"/>
              <w:ind w:left="0" w:right="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w:t>
            </w:r>
            <w:r>
              <w:rPr>
                <w:rFonts w:hint="eastAsia" w:ascii="仿宋_GB2312" w:hAnsi="仿宋_GB2312" w:eastAsia="仿宋_GB2312" w:cs="仿宋_GB2312"/>
                <w:color w:val="auto"/>
                <w:kern w:val="2"/>
                <w:sz w:val="24"/>
                <w:szCs w:val="24"/>
                <w:highlight w:val="none"/>
                <w:lang w:val="en-US" w:eastAsia="zh-CN" w:bidi="ar-SA"/>
              </w:rPr>
              <w:t>25</w:t>
            </w:r>
            <w:r>
              <w:rPr>
                <w:rFonts w:hint="eastAsia" w:ascii="仿宋_GB2312" w:hAnsi="仿宋_GB2312" w:eastAsia="仿宋_GB2312" w:cs="仿宋_GB2312"/>
                <w:color w:val="auto"/>
                <w:kern w:val="2"/>
                <w:sz w:val="24"/>
                <w:szCs w:val="24"/>
                <w:highlight w:val="none"/>
                <w:vertAlign w:val="baseline"/>
                <w:lang w:val="en-US" w:eastAsia="zh-CN" w:bidi="ar-SA"/>
              </w:rPr>
              <w:t>分）</w:t>
            </w:r>
          </w:p>
        </w:tc>
        <w:tc>
          <w:tcPr>
            <w:tcW w:w="1170" w:type="dxa"/>
            <w:noWrap w:val="0"/>
            <w:vAlign w:val="top"/>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评分</w:t>
            </w:r>
          </w:p>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因素</w:t>
            </w:r>
          </w:p>
        </w:tc>
        <w:tc>
          <w:tcPr>
            <w:tcW w:w="6143" w:type="dxa"/>
            <w:noWrap w:val="0"/>
            <w:vAlign w:val="center"/>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vertAlign w:val="baseline"/>
                <w:lang w:val="en-US" w:eastAsia="zh-CN"/>
              </w:rPr>
            </w:pPr>
          </w:p>
        </w:tc>
        <w:tc>
          <w:tcPr>
            <w:tcW w:w="1170" w:type="dxa"/>
            <w:noWrap w:val="0"/>
            <w:vAlign w:val="center"/>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lang w:eastAsia="zh-CN"/>
              </w:rPr>
              <w:t>同类项目经验（</w:t>
            </w:r>
            <w:r>
              <w:rPr>
                <w:rFonts w:hint="eastAsia" w:ascii="仿宋_GB2312" w:hAnsi="仿宋_GB2312" w:eastAsia="仿宋_GB2312" w:cs="仿宋_GB2312"/>
                <w:color w:val="auto"/>
                <w:sz w:val="24"/>
                <w:szCs w:val="24"/>
                <w:highlight w:val="none"/>
                <w:lang w:val="en-US" w:eastAsia="zh-CN"/>
              </w:rPr>
              <w:t>10分</w:t>
            </w:r>
            <w:r>
              <w:rPr>
                <w:rFonts w:hint="eastAsia" w:ascii="仿宋_GB2312" w:hAnsi="仿宋_GB2312" w:eastAsia="仿宋_GB2312" w:cs="仿宋_GB2312"/>
                <w:color w:val="auto"/>
                <w:sz w:val="24"/>
                <w:szCs w:val="24"/>
                <w:highlight w:val="none"/>
                <w:lang w:eastAsia="zh-CN"/>
              </w:rPr>
              <w:t>）</w:t>
            </w:r>
          </w:p>
        </w:tc>
        <w:tc>
          <w:tcPr>
            <w:tcW w:w="6143" w:type="dxa"/>
            <w:noWrap w:val="0"/>
            <w:vAlign w:val="top"/>
          </w:tcPr>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kern w:val="2"/>
                <w:sz w:val="24"/>
                <w:szCs w:val="24"/>
                <w:highlight w:val="none"/>
                <w:lang w:val="en-US" w:eastAsia="zh-CN" w:bidi="ar-SA"/>
              </w:rPr>
              <w:t>（</w:t>
            </w:r>
            <w:r>
              <w:rPr>
                <w:rFonts w:hint="eastAsia" w:ascii="仿宋_GB2312" w:hAnsi="仿宋_GB2312" w:eastAsia="仿宋_GB2312" w:cs="仿宋_GB2312"/>
                <w:b/>
                <w:bCs/>
                <w:color w:val="auto"/>
                <w:sz w:val="24"/>
                <w:szCs w:val="24"/>
                <w:highlight w:val="none"/>
                <w:lang w:eastAsia="zh-CN"/>
              </w:rPr>
              <w:t>一）评审内容：</w:t>
            </w:r>
          </w:p>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投标人自2023年1月1日至本项目投标截止日（以合同签订日期为准），每提供一项安全服务类同类业绩得5分，最高得10分。</w:t>
            </w:r>
          </w:p>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二</w:t>
            </w:r>
            <w:r>
              <w:rPr>
                <w:rFonts w:hint="eastAsia" w:ascii="仿宋_GB2312" w:hAnsi="仿宋_GB2312" w:eastAsia="仿宋_GB2312" w:cs="仿宋_GB2312"/>
                <w:b/>
                <w:bCs/>
                <w:color w:val="auto"/>
                <w:sz w:val="24"/>
                <w:szCs w:val="24"/>
                <w:highlight w:val="none"/>
                <w:lang w:eastAsia="zh-CN"/>
              </w:rPr>
              <w:t>）评审依据：</w:t>
            </w:r>
          </w:p>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1.每项业绩按以下要求提供完整准确的证明文件，一个合同计算一个业绩，一年一签的续签合同只计算一个业绩：</w:t>
            </w:r>
          </w:p>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合同关键页（关键信息包括但不仅限于合同的项目名称、服务内容、合同服务的起止时间、合同双方的盖章、签订日期等）；</w:t>
            </w:r>
          </w:p>
          <w:p>
            <w:pPr>
              <w:keepNext w:val="0"/>
              <w:keepLines w:val="0"/>
              <w:suppressLineNumbers w:val="0"/>
              <w:topLinePunct/>
              <w:snapToGrid w:val="0"/>
              <w:spacing w:before="0" w:beforeAutospacing="0" w:after="0" w:afterAutospacing="0" w:line="240" w:lineRule="auto"/>
              <w:ind w:left="0" w:right="0"/>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bidi="ar-SA"/>
              </w:rPr>
              <w:t>2.未提供证明材料或者提供的证明材料不符合要求或提供的证明材料不清晰导致采购小组无法辨认的，不得分。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vertAlign w:val="baseline"/>
                <w:lang w:val="en-US" w:eastAsia="zh-CN"/>
              </w:rPr>
            </w:pPr>
          </w:p>
        </w:tc>
        <w:tc>
          <w:tcPr>
            <w:tcW w:w="1170" w:type="dxa"/>
            <w:noWrap w:val="0"/>
            <w:vAlign w:val="center"/>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拟安排项目团队成员（12分）</w:t>
            </w:r>
          </w:p>
        </w:tc>
        <w:tc>
          <w:tcPr>
            <w:tcW w:w="6143" w:type="dxa"/>
            <w:noWrap w:val="0"/>
            <w:vAlign w:val="center"/>
          </w:tcPr>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（一）评审内容</w:t>
            </w:r>
          </w:p>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拟安排的项目</w:t>
            </w:r>
            <w:r>
              <w:rPr>
                <w:rFonts w:hint="eastAsia" w:ascii="仿宋_GB2312" w:hAnsi="仿宋_GB2312" w:eastAsia="仿宋_GB2312" w:cs="仿宋_GB2312"/>
                <w:color w:val="auto"/>
                <w:sz w:val="24"/>
                <w:szCs w:val="24"/>
                <w:highlight w:val="none"/>
                <w:lang w:val="en-US" w:eastAsia="zh-CN"/>
              </w:rPr>
              <w:t>团队成员（不包含</w:t>
            </w:r>
            <w:r>
              <w:rPr>
                <w:rFonts w:hint="eastAsia" w:ascii="仿宋_GB2312" w:hAnsi="仿宋_GB2312" w:eastAsia="仿宋_GB2312" w:cs="仿宋_GB2312"/>
                <w:color w:val="auto"/>
                <w:sz w:val="24"/>
                <w:szCs w:val="24"/>
                <w:highlight w:val="none"/>
                <w:lang w:eastAsia="zh-CN"/>
              </w:rPr>
              <w:t>团队</w:t>
            </w:r>
            <w:r>
              <w:rPr>
                <w:rFonts w:hint="eastAsia" w:ascii="仿宋_GB2312" w:hAnsi="仿宋_GB2312" w:eastAsia="仿宋_GB2312" w:cs="仿宋_GB2312"/>
                <w:color w:val="auto"/>
                <w:sz w:val="24"/>
                <w:szCs w:val="24"/>
                <w:highlight w:val="none"/>
                <w:lang w:val="en-US" w:eastAsia="zh-CN"/>
              </w:rPr>
              <w:t>负责人）</w:t>
            </w:r>
            <w:r>
              <w:rPr>
                <w:rFonts w:hint="eastAsia" w:ascii="仿宋_GB2312" w:hAnsi="仿宋_GB2312" w:eastAsia="仿宋_GB2312" w:cs="仿宋_GB2312"/>
                <w:color w:val="auto"/>
                <w:sz w:val="24"/>
                <w:szCs w:val="24"/>
                <w:highlight w:val="none"/>
                <w:lang w:eastAsia="zh-CN"/>
              </w:rPr>
              <w:t>情况：</w:t>
            </w:r>
          </w:p>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yellow"/>
                <w:lang w:eastAsia="zh-CN"/>
              </w:rPr>
            </w:pPr>
            <w:r>
              <w:rPr>
                <w:rFonts w:hint="eastAsia" w:ascii="仿宋_GB2312" w:hAnsi="仿宋_GB2312" w:eastAsia="仿宋_GB2312" w:cs="仿宋_GB2312"/>
                <w:color w:val="auto"/>
                <w:sz w:val="24"/>
                <w:szCs w:val="24"/>
                <w:highlight w:val="yellow"/>
                <w:lang w:eastAsia="zh-CN"/>
              </w:rPr>
              <w:t>1</w:t>
            </w:r>
            <w:r>
              <w:rPr>
                <w:rFonts w:hint="eastAsia" w:ascii="仿宋_GB2312" w:hAnsi="仿宋_GB2312" w:eastAsia="仿宋_GB2312" w:cs="仿宋_GB2312"/>
                <w:color w:val="auto"/>
                <w:sz w:val="24"/>
                <w:szCs w:val="24"/>
                <w:highlight w:val="yellow"/>
                <w:lang w:val="en-US" w:eastAsia="zh-CN"/>
              </w:rPr>
              <w:t>.</w:t>
            </w:r>
            <w:r>
              <w:rPr>
                <w:rFonts w:hint="eastAsia" w:ascii="仿宋_GB2312" w:hAnsi="仿宋_GB2312" w:eastAsia="仿宋_GB2312" w:cs="仿宋_GB2312"/>
                <w:color w:val="auto"/>
                <w:sz w:val="24"/>
                <w:szCs w:val="24"/>
                <w:highlight w:val="yellow"/>
                <w:lang w:eastAsia="zh-CN"/>
              </w:rPr>
              <w:t>具有</w:t>
            </w:r>
            <w:r>
              <w:rPr>
                <w:rFonts w:hint="eastAsia" w:ascii="仿宋_GB2312" w:hAnsi="仿宋_GB2312" w:eastAsia="仿宋_GB2312" w:cs="仿宋_GB2312"/>
                <w:color w:val="auto"/>
                <w:sz w:val="24"/>
                <w:szCs w:val="24"/>
                <w:highlight w:val="yellow"/>
                <w:lang w:val="en-US" w:eastAsia="zh-CN"/>
              </w:rPr>
              <w:t>安全工程、应急技术与管理、消防工程等任一</w:t>
            </w:r>
            <w:r>
              <w:rPr>
                <w:rFonts w:hint="eastAsia" w:ascii="仿宋_GB2312" w:hAnsi="仿宋_GB2312" w:eastAsia="仿宋_GB2312" w:cs="仿宋_GB2312"/>
                <w:color w:val="auto"/>
                <w:sz w:val="24"/>
                <w:szCs w:val="24"/>
                <w:highlight w:val="yellow"/>
                <w:lang w:eastAsia="zh-CN"/>
              </w:rPr>
              <w:t>专业本科（或以上）学历，每提供一人的得</w:t>
            </w:r>
            <w:r>
              <w:rPr>
                <w:rFonts w:hint="eastAsia" w:ascii="仿宋_GB2312" w:hAnsi="仿宋_GB2312" w:eastAsia="仿宋_GB2312" w:cs="仿宋_GB2312"/>
                <w:color w:val="auto"/>
                <w:sz w:val="24"/>
                <w:szCs w:val="24"/>
                <w:highlight w:val="yellow"/>
                <w:lang w:val="en-US" w:eastAsia="zh-CN"/>
              </w:rPr>
              <w:t>2</w:t>
            </w:r>
            <w:r>
              <w:rPr>
                <w:rFonts w:hint="eastAsia" w:ascii="仿宋_GB2312" w:hAnsi="仿宋_GB2312" w:eastAsia="仿宋_GB2312" w:cs="仿宋_GB2312"/>
                <w:color w:val="auto"/>
                <w:sz w:val="24"/>
                <w:szCs w:val="24"/>
                <w:highlight w:val="yellow"/>
                <w:lang w:eastAsia="zh-CN"/>
              </w:rPr>
              <w:t>分，最高得</w:t>
            </w:r>
            <w:r>
              <w:rPr>
                <w:rFonts w:hint="eastAsia" w:ascii="仿宋_GB2312" w:hAnsi="仿宋_GB2312" w:eastAsia="仿宋_GB2312" w:cs="仿宋_GB2312"/>
                <w:color w:val="auto"/>
                <w:sz w:val="24"/>
                <w:szCs w:val="24"/>
                <w:highlight w:val="yellow"/>
                <w:lang w:val="en-US" w:eastAsia="zh-CN"/>
              </w:rPr>
              <w:t>4</w:t>
            </w:r>
            <w:r>
              <w:rPr>
                <w:rFonts w:hint="eastAsia" w:ascii="仿宋_GB2312" w:hAnsi="仿宋_GB2312" w:eastAsia="仿宋_GB2312" w:cs="仿宋_GB2312"/>
                <w:color w:val="auto"/>
                <w:sz w:val="24"/>
                <w:szCs w:val="24"/>
                <w:highlight w:val="yellow"/>
                <w:lang w:eastAsia="zh-CN"/>
              </w:rPr>
              <w:t>分（注：同一人不同学历不累计分值）；</w:t>
            </w:r>
          </w:p>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具有中级（或以上）安全工程师（非网络信息类），每提供一人得</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分，最高得</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分；</w:t>
            </w:r>
          </w:p>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具有</w:t>
            </w:r>
            <w:r>
              <w:rPr>
                <w:rFonts w:hint="eastAsia" w:ascii="仿宋_GB2312" w:hAnsi="仿宋_GB2312" w:eastAsia="仿宋_GB2312" w:cs="仿宋_GB2312"/>
                <w:color w:val="auto"/>
                <w:sz w:val="24"/>
                <w:szCs w:val="24"/>
                <w:highlight w:val="none"/>
                <w:lang w:val="en-US" w:eastAsia="zh-CN"/>
              </w:rPr>
              <w:t>安全服务</w:t>
            </w:r>
            <w:r>
              <w:rPr>
                <w:rFonts w:hint="eastAsia" w:ascii="仿宋_GB2312" w:hAnsi="仿宋_GB2312" w:eastAsia="仿宋_GB2312" w:cs="仿宋_GB2312"/>
                <w:color w:val="auto"/>
                <w:sz w:val="24"/>
                <w:szCs w:val="24"/>
                <w:highlight w:val="none"/>
                <w:lang w:eastAsia="zh-CN"/>
              </w:rPr>
              <w:t>有关工作经验，每提供一人得</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分，最高得</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分；</w:t>
            </w:r>
          </w:p>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同一人具备1至3项情况的可</w:t>
            </w:r>
            <w:r>
              <w:rPr>
                <w:rFonts w:hint="eastAsia" w:ascii="仿宋_GB2312" w:hAnsi="仿宋_GB2312" w:eastAsia="仿宋_GB2312" w:cs="仿宋_GB2312"/>
                <w:color w:val="auto"/>
                <w:sz w:val="24"/>
                <w:szCs w:val="24"/>
                <w:highlight w:val="none"/>
                <w:lang w:val="en-US" w:eastAsia="zh-CN"/>
              </w:rPr>
              <w:t>重复得</w:t>
            </w:r>
            <w:r>
              <w:rPr>
                <w:rFonts w:hint="eastAsia" w:ascii="仿宋_GB2312" w:hAnsi="仿宋_GB2312" w:eastAsia="仿宋_GB2312" w:cs="仿宋_GB2312"/>
                <w:color w:val="auto"/>
                <w:sz w:val="24"/>
                <w:szCs w:val="24"/>
                <w:highlight w:val="none"/>
                <w:lang w:eastAsia="zh-CN"/>
              </w:rPr>
              <w:t>分，本项最高得</w:t>
            </w: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color w:val="auto"/>
                <w:sz w:val="24"/>
                <w:szCs w:val="24"/>
                <w:highlight w:val="none"/>
                <w:lang w:eastAsia="zh-CN"/>
              </w:rPr>
              <w:t>分。</w:t>
            </w:r>
          </w:p>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二</w:t>
            </w:r>
            <w:r>
              <w:rPr>
                <w:rFonts w:hint="eastAsia" w:ascii="仿宋_GB2312" w:hAnsi="仿宋_GB2312" w:eastAsia="仿宋_GB2312" w:cs="仿宋_GB2312"/>
                <w:b/>
                <w:bCs/>
                <w:color w:val="auto"/>
                <w:sz w:val="24"/>
                <w:szCs w:val="24"/>
                <w:highlight w:val="none"/>
                <w:lang w:eastAsia="zh-CN"/>
              </w:rPr>
              <w:t>）评审依据：</w:t>
            </w:r>
          </w:p>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sz w:val="24"/>
                <w:szCs w:val="24"/>
                <w:highlight w:val="none"/>
              </w:rPr>
              <w:t>提供毕业证书</w:t>
            </w:r>
            <w:r>
              <w:rPr>
                <w:rFonts w:hint="eastAsia" w:ascii="仿宋_GB2312" w:hAnsi="仿宋_GB2312" w:eastAsia="仿宋_GB2312" w:cs="仿宋_GB2312"/>
                <w:sz w:val="24"/>
                <w:szCs w:val="24"/>
                <w:highlight w:val="none"/>
                <w:lang w:eastAsia="zh-CN"/>
              </w:rPr>
              <w:t>或学位证书</w:t>
            </w:r>
            <w:r>
              <w:rPr>
                <w:rFonts w:hint="eastAsia" w:ascii="仿宋_GB2312" w:hAnsi="仿宋_GB2312" w:eastAsia="仿宋_GB2312" w:cs="仿宋_GB2312"/>
                <w:sz w:val="24"/>
                <w:szCs w:val="24"/>
                <w:highlight w:val="none"/>
              </w:rPr>
              <w:t>扫描件</w:t>
            </w:r>
            <w:r>
              <w:rPr>
                <w:rFonts w:hint="eastAsia" w:ascii="仿宋_GB2312" w:hAnsi="仿宋_GB2312" w:eastAsia="仿宋_GB2312" w:cs="仿宋_GB2312"/>
                <w:sz w:val="24"/>
                <w:szCs w:val="24"/>
                <w:highlight w:val="none"/>
                <w:lang w:eastAsia="zh-CN"/>
              </w:rPr>
              <w:t>，及</w:t>
            </w:r>
            <w:r>
              <w:rPr>
                <w:rFonts w:hint="eastAsia" w:ascii="仿宋_GB2312" w:hAnsi="仿宋_GB2312" w:eastAsia="仿宋_GB2312" w:cs="仿宋_GB2312"/>
                <w:sz w:val="24"/>
                <w:szCs w:val="24"/>
                <w:highlight w:val="none"/>
              </w:rPr>
              <w:t>学历信息在学信网查询结果截图，原件备查</w:t>
            </w:r>
            <w:r>
              <w:rPr>
                <w:rFonts w:hint="eastAsia" w:ascii="仿宋_GB2312" w:hAnsi="仿宋_GB2312" w:eastAsia="仿宋_GB2312" w:cs="仿宋_GB2312"/>
                <w:color w:val="auto"/>
                <w:sz w:val="24"/>
                <w:szCs w:val="24"/>
                <w:highlight w:val="none"/>
              </w:rPr>
              <w:t>。</w:t>
            </w:r>
          </w:p>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提供相关证书</w:t>
            </w:r>
            <w:r>
              <w:rPr>
                <w:rFonts w:hint="eastAsia" w:ascii="仿宋_GB2312" w:hAnsi="仿宋_GB2312" w:eastAsia="仿宋_GB2312" w:cs="仿宋_GB2312"/>
                <w:color w:val="auto"/>
                <w:sz w:val="24"/>
                <w:szCs w:val="24"/>
                <w:highlight w:val="none"/>
                <w:lang w:eastAsia="zh-CN"/>
              </w:rPr>
              <w:t>扫描件</w:t>
            </w:r>
            <w:r>
              <w:rPr>
                <w:rFonts w:hint="eastAsia" w:ascii="仿宋_GB2312" w:hAnsi="仿宋_GB2312" w:eastAsia="仿宋_GB2312" w:cs="仿宋_GB2312"/>
                <w:sz w:val="24"/>
                <w:szCs w:val="24"/>
                <w:lang w:eastAsia="zh-CN"/>
              </w:rPr>
              <w:t>及</w:t>
            </w:r>
            <w:r>
              <w:rPr>
                <w:rFonts w:hint="eastAsia" w:ascii="仿宋_GB2312" w:hAnsi="仿宋_GB2312" w:eastAsia="仿宋_GB2312" w:cs="仿宋_GB2312"/>
                <w:sz w:val="24"/>
                <w:szCs w:val="24"/>
                <w:lang w:val="en-US" w:eastAsia="zh-CN"/>
              </w:rPr>
              <w:t>2026年7月后</w:t>
            </w:r>
            <w:r>
              <w:rPr>
                <w:rFonts w:hint="eastAsia" w:ascii="仿宋_GB2312" w:hAnsi="仿宋_GB2312" w:eastAsia="仿宋_GB2312" w:cs="仿宋_GB2312"/>
                <w:sz w:val="24"/>
                <w:szCs w:val="24"/>
                <w:lang w:eastAsia="zh-CN"/>
              </w:rPr>
              <w:t>线上查询验证材料</w:t>
            </w:r>
            <w:r>
              <w:rPr>
                <w:rFonts w:hint="eastAsia" w:ascii="仿宋_GB2312" w:hAnsi="仿宋_GB2312" w:eastAsia="仿宋_GB2312" w:cs="仿宋_GB2312"/>
                <w:color w:val="auto"/>
                <w:sz w:val="24"/>
                <w:szCs w:val="24"/>
                <w:highlight w:val="none"/>
              </w:rPr>
              <w:t>。</w:t>
            </w:r>
          </w:p>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工作经验</w:t>
            </w:r>
            <w:r>
              <w:rPr>
                <w:rFonts w:hint="eastAsia" w:ascii="仿宋_GB2312" w:hAnsi="仿宋_GB2312" w:eastAsia="仿宋_GB2312" w:cs="仿宋_GB2312"/>
                <w:color w:val="auto"/>
                <w:sz w:val="24"/>
                <w:szCs w:val="24"/>
                <w:highlight w:val="none"/>
              </w:rPr>
              <w:t>需提供合同关键页或其他可以证明的材料</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合同关键（关键信息包括但不仅限于合同的项目名称、</w:t>
            </w:r>
            <w:r>
              <w:rPr>
                <w:rFonts w:hint="eastAsia" w:ascii="仿宋_GB2312" w:hAnsi="仿宋_GB2312" w:eastAsia="仿宋_GB2312" w:cs="仿宋_GB2312"/>
                <w:color w:val="auto"/>
                <w:sz w:val="24"/>
                <w:szCs w:val="24"/>
                <w:highlight w:val="none"/>
                <w:lang w:val="en-US" w:eastAsia="zh-CN"/>
              </w:rPr>
              <w:t>项目负责人/团队成员名字、</w:t>
            </w:r>
            <w:r>
              <w:rPr>
                <w:rFonts w:hint="eastAsia" w:ascii="仿宋_GB2312" w:hAnsi="仿宋_GB2312" w:eastAsia="仿宋_GB2312" w:cs="仿宋_GB2312"/>
                <w:color w:val="auto"/>
                <w:sz w:val="24"/>
                <w:szCs w:val="24"/>
                <w:highlight w:val="none"/>
              </w:rPr>
              <w:t>服务内容、</w:t>
            </w:r>
            <w:r>
              <w:rPr>
                <w:rFonts w:hint="eastAsia" w:ascii="仿宋_GB2312" w:hAnsi="仿宋_GB2312" w:eastAsia="仿宋_GB2312" w:cs="仿宋_GB2312"/>
                <w:color w:val="auto"/>
                <w:sz w:val="24"/>
                <w:szCs w:val="24"/>
                <w:highlight w:val="none"/>
                <w:lang w:val="en-US" w:eastAsia="zh-CN"/>
              </w:rPr>
              <w:t>合同双方盖章页</w:t>
            </w:r>
            <w:r>
              <w:rPr>
                <w:rFonts w:hint="eastAsia" w:ascii="仿宋_GB2312" w:hAnsi="仿宋_GB2312" w:eastAsia="仿宋_GB2312" w:cs="仿宋_GB2312"/>
                <w:color w:val="auto"/>
                <w:sz w:val="24"/>
                <w:szCs w:val="24"/>
                <w:highlight w:val="none"/>
              </w:rPr>
              <w:t>），以及满足评分要求的服务内容。</w:t>
            </w:r>
          </w:p>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4.以上人员近三月社保缴纳记录。</w:t>
            </w:r>
          </w:p>
          <w:p>
            <w:pPr>
              <w:keepNext w:val="0"/>
              <w:keepLines w:val="0"/>
              <w:suppressLineNumbers w:val="0"/>
              <w:topLinePunct/>
              <w:snapToGrid w:val="0"/>
              <w:spacing w:before="0" w:beforeAutospacing="0" w:after="0" w:afterAutospacing="0" w:line="240" w:lineRule="auto"/>
              <w:ind w:left="0" w:right="0"/>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lang w:val="en-US" w:eastAsia="zh-CN"/>
              </w:rPr>
              <w:t>5.以上证明文件原件备查，</w:t>
            </w:r>
            <w:r>
              <w:rPr>
                <w:rFonts w:hint="eastAsia" w:ascii="仿宋_GB2312" w:hAnsi="仿宋_GB2312" w:eastAsia="仿宋_GB2312" w:cs="仿宋_GB2312"/>
                <w:sz w:val="24"/>
                <w:szCs w:val="24"/>
                <w:highlight w:val="none"/>
                <w:lang w:eastAsia="zh-CN"/>
              </w:rPr>
              <w:t>未提供或未按要求提供或提供的不清晰导致采购小组无法判断的，不得分。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vertAlign w:val="baseline"/>
                <w:lang w:val="en-US" w:eastAsia="zh-CN"/>
              </w:rPr>
            </w:pPr>
          </w:p>
        </w:tc>
        <w:tc>
          <w:tcPr>
            <w:tcW w:w="1170" w:type="dxa"/>
            <w:noWrap w:val="0"/>
            <w:vAlign w:val="center"/>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项目完成（服务期满）</w:t>
            </w:r>
          </w:p>
          <w:p>
            <w:pPr>
              <w:keepNext w:val="0"/>
              <w:keepLines w:val="0"/>
              <w:suppressLineNumbers w:val="0"/>
              <w:spacing w:before="0" w:beforeAutospacing="0" w:after="0" w:afterAutospacing="0" w:line="240" w:lineRule="auto"/>
              <w:ind w:left="0" w:right="0"/>
              <w:jc w:val="left"/>
              <w:rPr>
                <w:rFonts w:hint="eastAsia" w:ascii="Calibri" w:hAnsi="Calibri" w:eastAsia="宋体" w:cs="Times New Roman"/>
                <w:color w:val="auto"/>
                <w:szCs w:val="24"/>
                <w:highlight w:val="none"/>
                <w:lang w:eastAsia="zh-CN"/>
              </w:rPr>
            </w:pPr>
            <w:r>
              <w:rPr>
                <w:rFonts w:hint="eastAsia" w:ascii="仿宋_GB2312" w:hAnsi="仿宋_GB2312" w:eastAsia="仿宋_GB2312" w:cs="仿宋_GB2312"/>
                <w:color w:val="auto"/>
                <w:sz w:val="24"/>
                <w:szCs w:val="24"/>
                <w:highlight w:val="none"/>
                <w:lang w:val="en-US" w:eastAsia="zh-CN"/>
              </w:rPr>
              <w:t>后的服务承诺（3分）</w:t>
            </w:r>
          </w:p>
        </w:tc>
        <w:tc>
          <w:tcPr>
            <w:tcW w:w="6143" w:type="dxa"/>
            <w:noWrap w:val="0"/>
            <w:vAlign w:val="center"/>
          </w:tcPr>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w:t>
            </w:r>
            <w:r>
              <w:rPr>
                <w:rFonts w:hint="eastAsia" w:ascii="仿宋_GB2312" w:hAnsi="仿宋_GB2312" w:eastAsia="仿宋_GB2312" w:cs="仿宋_GB2312"/>
                <w:b/>
                <w:bCs/>
                <w:color w:val="auto"/>
                <w:sz w:val="24"/>
                <w:szCs w:val="24"/>
                <w:highlight w:val="none"/>
                <w:lang w:eastAsia="zh-CN"/>
              </w:rPr>
              <w:t>评审</w:t>
            </w:r>
            <w:r>
              <w:rPr>
                <w:rFonts w:hint="eastAsia" w:ascii="仿宋_GB2312" w:hAnsi="仿宋_GB2312" w:eastAsia="仿宋_GB2312" w:cs="仿宋_GB2312"/>
                <w:b/>
                <w:bCs/>
                <w:color w:val="auto"/>
                <w:sz w:val="24"/>
                <w:szCs w:val="24"/>
                <w:highlight w:val="none"/>
              </w:rPr>
              <w:t>内容：</w:t>
            </w:r>
          </w:p>
          <w:p>
            <w:pPr>
              <w:keepNext w:val="0"/>
              <w:keepLines w:val="0"/>
              <w:suppressLineNumbers w:val="0"/>
              <w:topLinePunct/>
              <w:adjustRightInd/>
              <w:snapToGrid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p>
          <w:p>
            <w:pPr>
              <w:keepNext w:val="0"/>
              <w:keepLines w:val="0"/>
              <w:suppressLineNumbers w:val="0"/>
              <w:topLinePunct/>
              <w:adjustRightInd/>
              <w:snapToGrid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1.在服务期满后主动交接项目相关资料；</w:t>
            </w:r>
          </w:p>
          <w:p>
            <w:pPr>
              <w:keepNext w:val="0"/>
              <w:keepLines w:val="0"/>
              <w:numPr>
                <w:ilvl w:val="0"/>
                <w:numId w:val="0"/>
              </w:numPr>
              <w:suppressLineNumbers w:val="0"/>
              <w:topLinePunct/>
              <w:adjustRightInd/>
              <w:snapToGrid w:val="0"/>
              <w:spacing w:before="0" w:beforeAutospacing="0" w:after="0" w:afterAutospacing="0" w:line="240" w:lineRule="auto"/>
              <w:ind w:left="0" w:right="0"/>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2.配合项目检查审计等事项。</w:t>
            </w:r>
          </w:p>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评审</w:t>
            </w:r>
            <w:r>
              <w:rPr>
                <w:rFonts w:hint="eastAsia" w:ascii="仿宋_GB2312" w:hAnsi="仿宋_GB2312" w:eastAsia="仿宋_GB2312" w:cs="仿宋_GB2312"/>
                <w:b/>
                <w:bCs/>
                <w:color w:val="auto"/>
                <w:sz w:val="24"/>
                <w:szCs w:val="24"/>
                <w:highlight w:val="none"/>
              </w:rPr>
              <w:t>依据：</w:t>
            </w:r>
          </w:p>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提供</w:t>
            </w:r>
            <w:r>
              <w:rPr>
                <w:rFonts w:hint="eastAsia" w:ascii="仿宋_GB2312" w:hAnsi="仿宋_GB2312" w:eastAsia="仿宋_GB2312" w:cs="仿宋_GB2312"/>
                <w:color w:val="auto"/>
                <w:sz w:val="24"/>
                <w:szCs w:val="24"/>
                <w:highlight w:val="none"/>
                <w:lang w:eastAsia="zh-CN"/>
              </w:rPr>
              <w:t>服务</w:t>
            </w:r>
            <w:r>
              <w:rPr>
                <w:rFonts w:hint="eastAsia" w:ascii="仿宋_GB2312" w:hAnsi="仿宋_GB2312" w:eastAsia="仿宋_GB2312" w:cs="仿宋_GB2312"/>
                <w:color w:val="auto"/>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技术部分（</w:t>
            </w:r>
            <w:r>
              <w:rPr>
                <w:rFonts w:hint="eastAsia" w:ascii="仿宋_GB2312" w:hAnsi="仿宋_GB2312" w:eastAsia="仿宋_GB2312" w:cs="仿宋_GB2312"/>
                <w:color w:val="auto"/>
                <w:sz w:val="24"/>
                <w:szCs w:val="24"/>
                <w:highlight w:val="none"/>
                <w:lang w:val="en-US" w:eastAsia="zh-CN"/>
              </w:rPr>
              <w:t>45</w:t>
            </w:r>
            <w:r>
              <w:rPr>
                <w:rFonts w:hint="eastAsia" w:ascii="仿宋_GB2312" w:hAnsi="仿宋_GB2312" w:eastAsia="仿宋_GB2312" w:cs="仿宋_GB2312"/>
                <w:color w:val="auto"/>
                <w:sz w:val="24"/>
                <w:szCs w:val="24"/>
                <w:highlight w:val="none"/>
                <w:vertAlign w:val="baseline"/>
                <w:lang w:val="en-US" w:eastAsia="zh-CN"/>
              </w:rPr>
              <w:t>分）</w:t>
            </w:r>
          </w:p>
        </w:tc>
        <w:tc>
          <w:tcPr>
            <w:tcW w:w="1170" w:type="dxa"/>
            <w:noWrap w:val="0"/>
            <w:vAlign w:val="center"/>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实</w:t>
            </w:r>
            <w:r>
              <w:rPr>
                <w:rFonts w:hint="eastAsia" w:ascii="仿宋_GB2312" w:hAnsi="仿宋_GB2312" w:eastAsia="仿宋_GB2312" w:cs="仿宋_GB2312"/>
                <w:color w:val="auto"/>
                <w:sz w:val="24"/>
                <w:szCs w:val="24"/>
                <w:highlight w:val="none"/>
                <w:lang w:val="en-US" w:eastAsia="zh-CN"/>
              </w:rPr>
              <w:t>施</w:t>
            </w:r>
          </w:p>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方案</w:t>
            </w:r>
          </w:p>
          <w:p>
            <w:pPr>
              <w:keepNext w:val="0"/>
              <w:keepLines w:val="0"/>
              <w:suppressLineNumbers w:val="0"/>
              <w:spacing w:before="0" w:beforeAutospacing="0" w:after="0" w:afterAutospacing="0" w:line="240" w:lineRule="auto"/>
              <w:ind w:left="0" w:right="0"/>
              <w:jc w:val="left"/>
              <w:rPr>
                <w:rFonts w:hint="eastAsia" w:ascii="Calibri" w:hAnsi="Calibri" w:eastAsia="宋体" w:cs="Times New Roman"/>
                <w:color w:val="auto"/>
                <w:szCs w:val="24"/>
                <w:highlight w:val="none"/>
                <w:lang w:eastAsia="zh-CN"/>
              </w:rPr>
            </w:pPr>
            <w:r>
              <w:rPr>
                <w:rFonts w:hint="eastAsia" w:ascii="仿宋_GB2312" w:hAnsi="仿宋_GB2312" w:eastAsia="仿宋_GB2312" w:cs="仿宋_GB2312"/>
                <w:color w:val="auto"/>
                <w:sz w:val="24"/>
                <w:szCs w:val="24"/>
                <w:highlight w:val="none"/>
                <w:lang w:val="en-US" w:eastAsia="zh-CN"/>
              </w:rPr>
              <w:t>（30分）</w:t>
            </w:r>
          </w:p>
        </w:tc>
        <w:tc>
          <w:tcPr>
            <w:tcW w:w="6143" w:type="dxa"/>
            <w:noWrap w:val="0"/>
            <w:vAlign w:val="top"/>
          </w:tcPr>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w:t>
            </w:r>
            <w:r>
              <w:rPr>
                <w:rFonts w:hint="eastAsia" w:ascii="仿宋_GB2312" w:hAnsi="仿宋_GB2312" w:eastAsia="仿宋_GB2312" w:cs="仿宋_GB2312"/>
                <w:b/>
                <w:bCs/>
                <w:color w:val="auto"/>
                <w:sz w:val="24"/>
                <w:szCs w:val="24"/>
                <w:highlight w:val="none"/>
                <w:lang w:eastAsia="zh-CN"/>
              </w:rPr>
              <w:t>评审</w:t>
            </w:r>
            <w:r>
              <w:rPr>
                <w:rFonts w:hint="eastAsia" w:ascii="仿宋_GB2312" w:hAnsi="仿宋_GB2312" w:eastAsia="仿宋_GB2312" w:cs="仿宋_GB2312"/>
                <w:b/>
                <w:bCs/>
                <w:color w:val="auto"/>
                <w:sz w:val="24"/>
                <w:szCs w:val="24"/>
                <w:highlight w:val="none"/>
              </w:rPr>
              <w:t>内容：</w:t>
            </w:r>
          </w:p>
          <w:p>
            <w:pPr>
              <w:keepNext w:val="0"/>
              <w:keepLines w:val="0"/>
              <w:pageBreakBefore w:val="0"/>
              <w:widowControl w:val="0"/>
              <w:suppressLineNumbers w:val="0"/>
              <w:snapToGrid/>
              <w:spacing w:before="0" w:beforeAutospacing="0" w:after="0" w:afterAutospacing="0" w:line="240" w:lineRule="auto"/>
              <w:ind w:left="0" w:right="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1.项目整体规划；</w:t>
            </w:r>
          </w:p>
          <w:p>
            <w:pPr>
              <w:keepNext w:val="0"/>
              <w:keepLines w:val="0"/>
              <w:pageBreakBefore w:val="0"/>
              <w:widowControl w:val="0"/>
              <w:suppressLineNumbers w:val="0"/>
              <w:snapToGrid/>
              <w:spacing w:before="0" w:beforeAutospacing="0" w:after="0" w:afterAutospacing="0" w:line="240" w:lineRule="auto"/>
              <w:ind w:left="0" w:right="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2.项目管理目标；</w:t>
            </w:r>
          </w:p>
          <w:p>
            <w:pPr>
              <w:keepNext w:val="0"/>
              <w:keepLines w:val="0"/>
              <w:pageBreakBefore w:val="0"/>
              <w:widowControl w:val="0"/>
              <w:suppressLineNumbers w:val="0"/>
              <w:snapToGrid/>
              <w:spacing w:before="0" w:beforeAutospacing="0" w:after="0" w:afterAutospacing="0" w:line="240" w:lineRule="auto"/>
              <w:ind w:left="0" w:right="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3.项目的安全保障；</w:t>
            </w:r>
          </w:p>
          <w:p>
            <w:pPr>
              <w:keepNext w:val="0"/>
              <w:keepLines w:val="0"/>
              <w:pageBreakBefore w:val="0"/>
              <w:widowControl w:val="0"/>
              <w:suppressLineNumbers w:val="0"/>
              <w:snapToGrid/>
              <w:spacing w:before="0" w:beforeAutospacing="0" w:after="0" w:afterAutospacing="0" w:line="240" w:lineRule="auto"/>
              <w:ind w:left="0" w:right="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4.应急处置预案。</w:t>
            </w:r>
          </w:p>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评审</w:t>
            </w:r>
            <w:r>
              <w:rPr>
                <w:rFonts w:hint="eastAsia" w:ascii="仿宋_GB2312" w:hAnsi="仿宋_GB2312" w:eastAsia="仿宋_GB2312" w:cs="仿宋_GB2312"/>
                <w:b/>
                <w:bCs/>
                <w:color w:val="auto"/>
                <w:sz w:val="24"/>
                <w:szCs w:val="24"/>
                <w:highlight w:val="none"/>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满足以上任意一项要求得4分，最高得16分，在此基础上，</w:t>
            </w:r>
            <w:r>
              <w:rPr>
                <w:rFonts w:hint="eastAsia" w:ascii="仿宋_GB2312" w:hAnsi="仿宋_GB2312" w:eastAsia="仿宋_GB2312" w:cs="仿宋_GB2312"/>
                <w:color w:val="auto"/>
                <w:sz w:val="24"/>
                <w:szCs w:val="24"/>
                <w:highlight w:val="none"/>
              </w:rPr>
              <w:t>根据供应商的具体响应内容按照量化的评审因素指标进一步评审，设定优、良、中、差四个评分标准：</w:t>
            </w:r>
          </w:p>
          <w:p>
            <w:pPr>
              <w:keepNext w:val="0"/>
              <w:keepLines w:val="0"/>
              <w:pageBreakBefore w:val="0"/>
              <w:widowControl w:val="0"/>
              <w:suppressLineNumbers w:val="0"/>
              <w:snapToGrid/>
              <w:spacing w:before="0" w:beforeAutospacing="0" w:after="0" w:afterAutospacing="0" w:line="240" w:lineRule="auto"/>
              <w:ind w:left="0" w:right="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1.优：项目实施方案内容全面、具体、针对性强、科学合理、可操作性强得14分；</w:t>
            </w:r>
          </w:p>
          <w:p>
            <w:pPr>
              <w:keepNext w:val="0"/>
              <w:keepLines w:val="0"/>
              <w:pageBreakBefore w:val="0"/>
              <w:widowControl w:val="0"/>
              <w:suppressLineNumbers w:val="0"/>
              <w:snapToGrid/>
              <w:spacing w:before="0" w:beforeAutospacing="0" w:after="0" w:afterAutospacing="0" w:line="240" w:lineRule="auto"/>
              <w:ind w:left="0" w:right="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2.良：项目实施方案内容较丰富、较具体、针对性较强、较科学合理、可操作性较强得10分；</w:t>
            </w:r>
          </w:p>
          <w:p>
            <w:pPr>
              <w:keepNext w:val="0"/>
              <w:keepLines w:val="0"/>
              <w:pageBreakBefore w:val="0"/>
              <w:widowControl w:val="0"/>
              <w:suppressLineNumbers w:val="0"/>
              <w:snapToGrid/>
              <w:spacing w:before="0" w:beforeAutospacing="0" w:after="0" w:afterAutospacing="0" w:line="240" w:lineRule="auto"/>
              <w:ind w:left="0" w:right="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3.中：项目实施方案内容、针对性、可操作性一般得4分；</w:t>
            </w:r>
          </w:p>
          <w:p>
            <w:pPr>
              <w:keepNext w:val="0"/>
              <w:keepLines w:val="0"/>
              <w:pageBreakBefore w:val="0"/>
              <w:widowControl w:val="0"/>
              <w:suppressLineNumbers w:val="0"/>
              <w:snapToGrid/>
              <w:spacing w:before="0" w:beforeAutospacing="0" w:after="0" w:afterAutospacing="0" w:line="240" w:lineRule="auto"/>
              <w:ind w:left="0" w:right="0" w:firstLine="0" w:firstLineChars="0"/>
              <w:jc w:val="left"/>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vertAlign w:val="baseline"/>
                <w:lang w:val="en-US" w:eastAsia="zh-CN"/>
              </w:rPr>
            </w:pPr>
          </w:p>
        </w:tc>
        <w:tc>
          <w:tcPr>
            <w:tcW w:w="1170" w:type="dxa"/>
            <w:noWrap w:val="0"/>
            <w:vAlign w:val="center"/>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项目重点难点分析、应对措施及相关的合理化建议</w:t>
            </w:r>
          </w:p>
          <w:p>
            <w:pPr>
              <w:keepNext w:val="0"/>
              <w:keepLines w:val="0"/>
              <w:suppressLineNumbers w:val="0"/>
              <w:spacing w:before="0" w:beforeAutospacing="0" w:after="0" w:afterAutospacing="0" w:line="240" w:lineRule="auto"/>
              <w:ind w:left="0" w:right="0"/>
              <w:jc w:val="left"/>
              <w:rPr>
                <w:rFonts w:hint="eastAsia" w:ascii="Calibri" w:hAnsi="Calibri" w:eastAsia="宋体" w:cs="Times New Roman"/>
                <w:color w:val="auto"/>
                <w:szCs w:val="24"/>
                <w:highlight w:val="none"/>
                <w:lang w:eastAsia="zh-CN"/>
              </w:rPr>
            </w:pPr>
            <w:r>
              <w:rPr>
                <w:rFonts w:hint="eastAsia" w:ascii="仿宋_GB2312" w:hAnsi="仿宋_GB2312" w:eastAsia="仿宋_GB2312" w:cs="仿宋_GB2312"/>
                <w:color w:val="auto"/>
                <w:sz w:val="24"/>
                <w:szCs w:val="24"/>
                <w:highlight w:val="none"/>
                <w:vertAlign w:val="baseline"/>
                <w:lang w:val="en-US" w:eastAsia="zh-CN"/>
              </w:rPr>
              <w:t>（15分）</w:t>
            </w:r>
          </w:p>
        </w:tc>
        <w:tc>
          <w:tcPr>
            <w:tcW w:w="6143" w:type="dxa"/>
            <w:noWrap w:val="0"/>
            <w:vAlign w:val="top"/>
          </w:tcPr>
          <w:p>
            <w:pPr>
              <w:keepNext w:val="0"/>
              <w:keepLines w:val="0"/>
              <w:suppressLineNumbers w:val="0"/>
              <w:topLinePunct/>
              <w:snapToGrid w:val="0"/>
              <w:spacing w:before="0" w:beforeAutospacing="0" w:after="0" w:afterAutospacing="0" w:line="240" w:lineRule="auto"/>
              <w:ind w:left="0" w:right="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w:t>
            </w:r>
            <w:r>
              <w:rPr>
                <w:rFonts w:hint="eastAsia" w:ascii="仿宋_GB2312" w:hAnsi="仿宋_GB2312" w:eastAsia="仿宋_GB2312" w:cs="仿宋_GB2312"/>
                <w:b/>
                <w:bCs/>
                <w:color w:val="auto"/>
                <w:sz w:val="24"/>
                <w:szCs w:val="24"/>
                <w:highlight w:val="none"/>
                <w:lang w:eastAsia="zh-CN"/>
              </w:rPr>
              <w:t>评审</w:t>
            </w:r>
            <w:r>
              <w:rPr>
                <w:rFonts w:hint="eastAsia" w:ascii="仿宋_GB2312" w:hAnsi="仿宋_GB2312" w:eastAsia="仿宋_GB2312" w:cs="仿宋_GB2312"/>
                <w:b/>
                <w:bCs/>
                <w:color w:val="auto"/>
                <w:sz w:val="24"/>
                <w:szCs w:val="24"/>
                <w:highlight w:val="none"/>
              </w:rPr>
              <w:t>内容：</w:t>
            </w:r>
          </w:p>
          <w:p>
            <w:pPr>
              <w:keepNext w:val="0"/>
              <w:keepLines w:val="0"/>
              <w:pageBreakBefore w:val="0"/>
              <w:widowControl w:val="0"/>
              <w:suppressLineNumbers w:val="0"/>
              <w:snapToGrid/>
              <w:spacing w:before="0" w:beforeAutospacing="0" w:after="0" w:afterAutospacing="0" w:line="240" w:lineRule="auto"/>
              <w:ind w:left="0" w:right="0" w:firstLine="0" w:firstLineChars="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考察对项目工作量、可完成度等重点难点问题的识别和分析能力，并就识别出的重点难点提出可行的应对措施及合理化建议。</w:t>
            </w:r>
          </w:p>
          <w:p>
            <w:pPr>
              <w:keepNext w:val="0"/>
              <w:keepLines w:val="0"/>
              <w:pageBreakBefore w:val="0"/>
              <w:widowControl w:val="0"/>
              <w:suppressLineNumbers w:val="0"/>
              <w:snapToGrid/>
              <w:spacing w:before="0" w:beforeAutospacing="0" w:after="0" w:afterAutospacing="0" w:line="240" w:lineRule="auto"/>
              <w:ind w:left="0" w:right="0" w:firstLine="0" w:firstLineChars="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包括但不限于以下内容：</w:t>
            </w:r>
          </w:p>
          <w:p>
            <w:pPr>
              <w:keepNext w:val="0"/>
              <w:keepLines w:val="0"/>
              <w:pageBreakBefore w:val="0"/>
              <w:widowControl w:val="0"/>
              <w:suppressLineNumbers w:val="0"/>
              <w:snapToGrid/>
              <w:spacing w:before="0" w:beforeAutospacing="0" w:after="0" w:afterAutospacing="0" w:line="240" w:lineRule="auto"/>
              <w:ind w:left="0" w:right="0" w:firstLine="0" w:firstLineChars="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1.详细阐述本项目存在的重难点问题；</w:t>
            </w:r>
          </w:p>
          <w:p>
            <w:pPr>
              <w:keepNext w:val="0"/>
              <w:keepLines w:val="0"/>
              <w:pageBreakBefore w:val="0"/>
              <w:widowControl w:val="0"/>
              <w:suppressLineNumbers w:val="0"/>
              <w:snapToGrid/>
              <w:spacing w:before="0" w:beforeAutospacing="0" w:after="0" w:afterAutospacing="0" w:line="240" w:lineRule="auto"/>
              <w:ind w:left="0" w:right="0" w:firstLine="0" w:firstLineChars="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2.根据项目重难点，详细阐述对应的应对措施；</w:t>
            </w:r>
          </w:p>
          <w:p>
            <w:pPr>
              <w:keepNext w:val="0"/>
              <w:keepLines w:val="0"/>
              <w:pageBreakBefore w:val="0"/>
              <w:widowControl w:val="0"/>
              <w:suppressLineNumbers w:val="0"/>
              <w:snapToGrid/>
              <w:spacing w:before="0" w:beforeAutospacing="0" w:after="0" w:afterAutospacing="0" w:line="240" w:lineRule="auto"/>
              <w:ind w:left="0" w:right="0" w:firstLine="0" w:firstLineChars="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3.向招标方提出项目实施具体建议。</w:t>
            </w:r>
          </w:p>
          <w:p>
            <w:pPr>
              <w:keepNext w:val="0"/>
              <w:keepLines w:val="0"/>
              <w:pageBreakBefore w:val="0"/>
              <w:widowControl w:val="0"/>
              <w:suppressLineNumbers w:val="0"/>
              <w:snapToGrid/>
              <w:spacing w:before="0" w:beforeAutospacing="0" w:after="0" w:afterAutospacing="0" w:line="240" w:lineRule="auto"/>
              <w:ind w:left="0" w:right="0" w:firstLine="0" w:firstLineChars="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评审</w:t>
            </w:r>
            <w:r>
              <w:rPr>
                <w:rFonts w:hint="eastAsia" w:ascii="仿宋_GB2312" w:hAnsi="仿宋_GB2312" w:eastAsia="仿宋_GB2312" w:cs="仿宋_GB2312"/>
                <w:b/>
                <w:bCs/>
                <w:color w:val="auto"/>
                <w:sz w:val="24"/>
                <w:szCs w:val="24"/>
                <w:highlight w:val="none"/>
              </w:rPr>
              <w:t>依据：</w:t>
            </w:r>
          </w:p>
          <w:p>
            <w:pPr>
              <w:keepNext w:val="0"/>
              <w:keepLines w:val="0"/>
              <w:pageBreakBefore w:val="0"/>
              <w:widowControl w:val="0"/>
              <w:suppressLineNumbers w:val="0"/>
              <w:snapToGrid/>
              <w:spacing w:before="0" w:beforeAutospacing="0" w:after="0" w:afterAutospacing="0" w:line="240" w:lineRule="auto"/>
              <w:ind w:left="0" w:right="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满足以上任意一项要求得3分，最高得9分，在此基础上，</w:t>
            </w:r>
            <w:r>
              <w:rPr>
                <w:rFonts w:hint="eastAsia" w:ascii="仿宋_GB2312" w:hAnsi="仿宋_GB2312" w:eastAsia="仿宋_GB2312" w:cs="仿宋_GB2312"/>
                <w:color w:val="auto"/>
                <w:sz w:val="24"/>
                <w:szCs w:val="24"/>
                <w:highlight w:val="none"/>
              </w:rPr>
              <w:t>根据供应商的具体响应内容按照量化的评审因素指标进一步评审，设定优、良、中、差四个评分标准：</w:t>
            </w:r>
          </w:p>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优：以上项目重点难点分析、应对措施及相关的合理化建议的三点内容全面具体、针对性强、可操作性强，加</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分；</w:t>
            </w:r>
          </w:p>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良：以上项目重点难点分析、应对措施及相关的合理化建议的三点内容较</w:t>
            </w:r>
            <w:r>
              <w:rPr>
                <w:rFonts w:hint="eastAsia" w:ascii="仿宋_GB2312" w:hAnsi="仿宋_GB2312" w:eastAsia="仿宋_GB2312" w:cs="仿宋_GB2312"/>
                <w:color w:val="auto"/>
                <w:sz w:val="24"/>
                <w:szCs w:val="24"/>
                <w:highlight w:val="none"/>
                <w:lang w:eastAsia="zh-CN"/>
              </w:rPr>
              <w:t>丰富</w:t>
            </w:r>
            <w:r>
              <w:rPr>
                <w:rFonts w:hint="eastAsia" w:ascii="仿宋_GB2312" w:hAnsi="仿宋_GB2312" w:eastAsia="仿宋_GB2312" w:cs="仿宋_GB2312"/>
                <w:color w:val="auto"/>
                <w:sz w:val="24"/>
                <w:szCs w:val="24"/>
                <w:highlight w:val="none"/>
              </w:rPr>
              <w:t>、针对性较强、可操作性较强，加</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分；</w:t>
            </w:r>
          </w:p>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中：以上项目重点难点分析、应对措施及相关的合理化建议的三点内容完整性、针对性、可操作性均一般，加</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w:t>
            </w:r>
          </w:p>
          <w:p>
            <w:pPr>
              <w:keepNext w:val="0"/>
              <w:keepLines w:val="0"/>
              <w:pageBreakBefore w:val="0"/>
              <w:widowControl w:val="0"/>
              <w:suppressLineNumbers w:val="0"/>
              <w:snapToGrid/>
              <w:spacing w:before="0" w:beforeAutospacing="0" w:after="0" w:afterAutospacing="0" w:line="240" w:lineRule="auto"/>
              <w:ind w:left="0" w:right="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20"/>
        <w:spacing w:line="560" w:lineRule="exact"/>
        <w:ind w:firstLine="640" w:firstLineChars="200"/>
        <w:jc w:val="both"/>
        <w:rPr>
          <w:rFonts w:hint="eastAsia" w:ascii="方正黑体_GBK" w:hAnsi="方正黑体_GBK" w:eastAsia="方正黑体_GBK" w:cs="方正黑体_GBK"/>
          <w:b w:val="0"/>
          <w:bCs/>
          <w:color w:val="000000"/>
          <w:sz w:val="32"/>
          <w:szCs w:val="32"/>
          <w:highlight w:val="none"/>
          <w:lang w:eastAsia="zh-CN"/>
        </w:rPr>
      </w:pPr>
      <w:r>
        <w:rPr>
          <w:rFonts w:hint="eastAsia" w:ascii="方正黑体_GBK" w:hAnsi="方正黑体_GBK" w:eastAsia="方正黑体_GBK" w:cs="方正黑体_GBK"/>
          <w:b w:val="0"/>
          <w:bCs/>
          <w:color w:val="000000"/>
          <w:sz w:val="32"/>
          <w:szCs w:val="32"/>
          <w:highlight w:val="none"/>
          <w:lang w:eastAsia="zh-CN"/>
        </w:rPr>
        <w:t>八、</w:t>
      </w:r>
      <w:r>
        <w:rPr>
          <w:rFonts w:hint="eastAsia" w:ascii="方正黑体_GBK" w:hAnsi="方正黑体_GBK" w:eastAsia="方正黑体_GBK" w:cs="方正黑体_GBK"/>
          <w:b w:val="0"/>
          <w:bCs/>
          <w:color w:val="000000"/>
          <w:sz w:val="32"/>
          <w:szCs w:val="32"/>
          <w:highlight w:val="none"/>
        </w:rPr>
        <w:t>供应商提供资料清单</w:t>
      </w:r>
    </w:p>
    <w:p>
      <w:pPr>
        <w:spacing w:line="560" w:lineRule="exact"/>
        <w:ind w:firstLine="642" w:firstLineChars="200"/>
        <w:jc w:val="both"/>
        <w:rPr>
          <w:rFonts w:hint="eastAsia" w:ascii="仿宋_GB2312" w:hAnsi="仿宋" w:eastAsia="仿宋_GB2312" w:cs="Times New Roman"/>
          <w:b/>
          <w:bCs/>
          <w:color w:val="FF0000"/>
          <w:sz w:val="32"/>
          <w:highlight w:val="none"/>
        </w:rPr>
      </w:pPr>
      <w:r>
        <w:rPr>
          <w:rFonts w:hint="eastAsia" w:ascii="仿宋_GB2312" w:hAnsi="仿宋" w:eastAsia="仿宋_GB2312" w:cs="Times New Roman"/>
          <w:b/>
          <w:bCs/>
          <w:color w:val="FF0000"/>
          <w:sz w:val="32"/>
          <w:highlight w:val="none"/>
          <w:lang w:val="en-US" w:eastAsia="zh-CN"/>
        </w:rPr>
        <w:t>注：以下全部资料每页均须加盖单位公章；第1至5项为投标资格必备资料，第1至5项任意一项资料缺失、未按要求完整提交的，作无效投标处理。</w:t>
      </w:r>
    </w:p>
    <w:p>
      <w:pPr>
        <w:pStyle w:val="7"/>
        <w:spacing w:after="0" w:line="560" w:lineRule="exact"/>
        <w:ind w:left="0" w:leftChars="0" w:right="0" w:rightChars="0" w:firstLine="640" w:firstLineChars="200"/>
        <w:jc w:val="both"/>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1.营业执照、事业法人证书、社会团体法人登记证书、相关许可证书；</w:t>
      </w:r>
    </w:p>
    <w:p>
      <w:pPr>
        <w:pStyle w:val="7"/>
        <w:spacing w:after="0" w:line="560" w:lineRule="exact"/>
        <w:ind w:left="0" w:leftChars="0" w:right="0" w:rightChars="0" w:firstLine="640" w:firstLineChars="200"/>
        <w:jc w:val="both"/>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2.法定代表人身份证复印件；</w:t>
      </w:r>
    </w:p>
    <w:p>
      <w:pPr>
        <w:pStyle w:val="7"/>
        <w:spacing w:after="0" w:line="560" w:lineRule="exact"/>
        <w:ind w:left="0" w:leftChars="0" w:right="0" w:rightChars="0" w:firstLine="640" w:firstLineChars="200"/>
        <w:jc w:val="both"/>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3.项目报价表（需按格式提供）；</w:t>
      </w:r>
    </w:p>
    <w:p>
      <w:pPr>
        <w:pStyle w:val="7"/>
        <w:spacing w:after="0" w:line="560" w:lineRule="exact"/>
        <w:ind w:left="0" w:leftChars="0" w:right="0" w:rightChars="0" w:firstLine="640" w:firstLineChars="200"/>
        <w:jc w:val="both"/>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4.诚信承诺书（详见附件1）；</w:t>
      </w:r>
    </w:p>
    <w:p>
      <w:pPr>
        <w:pStyle w:val="7"/>
        <w:spacing w:after="0" w:line="560" w:lineRule="exact"/>
        <w:ind w:left="0" w:leftChars="0" w:right="0" w:rightChars="0" w:firstLine="640" w:firstLineChars="200"/>
        <w:jc w:val="both"/>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5.填写《供应商基本情况表》（加盖单位公章，详见附件2），并完整提交表格列明的供应商相关人员近三个月社保缴纳证明；法定代表人社保缴纳单位与本单位不一致的，需一并提供对应社保凭证，法定代表人已退休的应出具加盖公章的情况说明；当月社保凭证暂无法出具的，社保材料可整体往前顺延一个月；成立未满3个月的新设企业，可提交加盖公章的情况说明或其他有效佐证材料。</w:t>
      </w:r>
      <w:r>
        <w:rPr>
          <w:rFonts w:hint="eastAsia" w:ascii="仿宋_GB2312" w:hAnsi="仿宋" w:eastAsia="仿宋_GB2312" w:cs="Times New Roman"/>
          <w:b/>
          <w:bCs/>
          <w:color w:val="FF0000"/>
          <w:sz w:val="32"/>
          <w:highlight w:val="none"/>
        </w:rPr>
        <w:t>投标人未按要求完整提供对应人员社保材料的，按无效投标处理。</w:t>
      </w:r>
    </w:p>
    <w:p>
      <w:pPr>
        <w:pStyle w:val="7"/>
        <w:spacing w:after="0" w:line="560" w:lineRule="exact"/>
        <w:ind w:left="0" w:leftChars="0" w:right="0" w:rightChars="0" w:firstLine="640" w:firstLineChars="200"/>
        <w:jc w:val="both"/>
        <w:rPr>
          <w:rFonts w:hint="eastAsia" w:ascii="仿宋_GB2312" w:hAnsi="仿宋" w:eastAsia="仿宋_GB2312" w:cs="Times New Roman"/>
          <w:sz w:val="32"/>
          <w:lang w:eastAsia="zh-CN"/>
        </w:rPr>
      </w:pPr>
      <w:r>
        <w:rPr>
          <w:rFonts w:hint="eastAsia" w:ascii="仿宋_GB2312" w:hAnsi="仿宋" w:eastAsia="仿宋_GB2312" w:cs="Times New Roman"/>
          <w:sz w:val="32"/>
          <w:highlight w:val="none"/>
        </w:rPr>
        <w:t>6.评分规则所需资料（同类业绩证明、方案等）</w:t>
      </w:r>
      <w:r>
        <w:rPr>
          <w:rFonts w:hint="eastAsia" w:ascii="仿宋_GB2312" w:hAnsi="仿宋" w:eastAsia="仿宋_GB2312" w:cs="Times New Roman"/>
          <w:sz w:val="32"/>
          <w:highlight w:val="none"/>
          <w:lang w:eastAsia="zh-CN"/>
        </w:rPr>
        <w:t>。</w:t>
      </w:r>
    </w:p>
    <w:p>
      <w:pPr>
        <w:pStyle w:val="7"/>
        <w:spacing w:after="0" w:line="560" w:lineRule="exact"/>
        <w:ind w:left="0" w:leftChars="0" w:right="0" w:rightChars="0" w:firstLine="640" w:firstLineChars="200"/>
        <w:jc w:val="both"/>
        <w:rPr>
          <w:rFonts w:hint="eastAsia" w:ascii="方正黑体_GBK" w:hAnsi="方正黑体_GBK" w:eastAsia="方正黑体_GBK" w:cs="方正黑体_GBK"/>
          <w:sz w:val="32"/>
          <w:highlight w:val="none"/>
          <w:lang w:val="en-US" w:eastAsia="zh-CN"/>
        </w:rPr>
      </w:pPr>
      <w:r>
        <w:rPr>
          <w:rFonts w:hint="eastAsia" w:ascii="方正黑体_GBK" w:hAnsi="方正黑体_GBK" w:eastAsia="方正黑体_GBK" w:cs="方正黑体_GBK"/>
          <w:sz w:val="32"/>
          <w:highlight w:val="none"/>
          <w:lang w:val="en-US" w:eastAsia="zh-CN"/>
        </w:rPr>
        <w:t>九、其他注意事项</w:t>
      </w:r>
    </w:p>
    <w:p>
      <w:pPr>
        <w:keepNext w:val="0"/>
        <w:keepLines w:val="0"/>
        <w:widowControl/>
        <w:suppressLineNumbers w:val="0"/>
        <w:spacing w:line="560" w:lineRule="exact"/>
        <w:ind w:firstLine="640" w:firstLineChars="200"/>
        <w:jc w:val="both"/>
        <w:rPr>
          <w:rFonts w:hint="eastAsia" w:ascii="仿宋_GB2312" w:hAnsi="仿宋" w:eastAsia="仿宋_GB2312" w:cs="Times New Roman"/>
          <w:kern w:val="2"/>
          <w:sz w:val="32"/>
          <w:szCs w:val="24"/>
          <w:highlight w:val="none"/>
          <w:lang w:val="en-US" w:eastAsia="zh-CN" w:bidi="ar-SA"/>
        </w:rPr>
      </w:pPr>
      <w:r>
        <w:rPr>
          <w:rFonts w:hint="eastAsia" w:ascii="仿宋_GB2312" w:hAnsi="仿宋" w:eastAsia="仿宋_GB2312" w:cs="Times New Roman"/>
          <w:sz w:val="32"/>
          <w:highlight w:val="none"/>
          <w:lang w:val="en-US" w:eastAsia="zh-CN"/>
        </w:rPr>
        <w:t>1.供应商须在</w:t>
      </w:r>
      <w:r>
        <w:rPr>
          <w:rFonts w:hint="default" w:ascii="仿宋_GB2312" w:hAnsi="仿宋" w:eastAsia="仿宋_GB2312" w:cs="Times New Roman"/>
          <w:sz w:val="32"/>
          <w:highlight w:val="none"/>
          <w:lang w:val="en-US" w:eastAsia="zh-CN"/>
        </w:rPr>
        <w:t>深圳政府采购自行采购系统</w:t>
      </w:r>
      <w:r>
        <w:rPr>
          <w:rFonts w:hint="eastAsia" w:ascii="仿宋_GB2312" w:hAnsi="仿宋" w:eastAsia="仿宋_GB2312" w:cs="Times New Roman"/>
          <w:sz w:val="32"/>
          <w:highlight w:val="none"/>
          <w:lang w:val="en-US" w:eastAsia="zh-CN"/>
        </w:rPr>
        <w:t>完成</w:t>
      </w:r>
      <w:r>
        <w:rPr>
          <w:rFonts w:hint="eastAsia" w:ascii="仿宋_GB2312" w:hAnsi="仿宋" w:eastAsia="仿宋_GB2312" w:cs="Times New Roman"/>
          <w:kern w:val="2"/>
          <w:sz w:val="32"/>
          <w:szCs w:val="24"/>
          <w:highlight w:val="none"/>
          <w:lang w:val="en-US" w:eastAsia="zh-CN" w:bidi="ar-SA"/>
        </w:rPr>
        <w:t>注册（网址：https://zxcg.szggzy.com/home/index.html），请于本项目投标截止时间前完成注册，否则如中标/成交，可能影响采购结果的发布。</w:t>
      </w:r>
    </w:p>
    <w:p>
      <w:pPr>
        <w:widowControl w:val="0"/>
        <w:spacing w:after="0" w:line="560" w:lineRule="exact"/>
        <w:ind w:left="0" w:leftChars="0" w:right="0" w:rightChars="0" w:firstLine="640" w:firstLineChars="200"/>
        <w:jc w:val="both"/>
        <w:rPr>
          <w:rFonts w:hint="default"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2.供应商需以邮寄方式提</w:t>
      </w:r>
      <w:r>
        <w:rPr>
          <w:rFonts w:hint="eastAsia" w:ascii="仿宋_GB2312" w:hAnsi="仿宋" w:eastAsia="仿宋_GB2312" w:cs="Times New Roman"/>
          <w:color w:val="auto"/>
          <w:kern w:val="2"/>
          <w:sz w:val="32"/>
          <w:szCs w:val="24"/>
          <w:lang w:val="en-US" w:eastAsia="zh-CN" w:bidi="ar-SA"/>
        </w:rPr>
        <w:t>供</w:t>
      </w:r>
      <w:r>
        <w:rPr>
          <w:rFonts w:hint="eastAsia" w:ascii="仿宋_GB2312" w:hAnsi="仿宋" w:eastAsia="仿宋_GB2312" w:cs="Times New Roman"/>
          <w:color w:val="auto"/>
          <w:kern w:val="2"/>
          <w:sz w:val="32"/>
          <w:szCs w:val="24"/>
          <w:highlight w:val="none"/>
          <w:lang w:val="en-US" w:eastAsia="zh-CN" w:bidi="ar-SA"/>
        </w:rPr>
        <w:t>7份</w:t>
      </w:r>
      <w:r>
        <w:rPr>
          <w:rFonts w:hint="eastAsia" w:ascii="仿宋_GB2312" w:hAnsi="仿宋" w:eastAsia="仿宋_GB2312" w:cs="Times New Roman"/>
          <w:kern w:val="2"/>
          <w:sz w:val="32"/>
          <w:szCs w:val="24"/>
          <w:lang w:val="en-US" w:eastAsia="zh-CN" w:bidi="ar-SA"/>
        </w:rPr>
        <w:t>密封纸质版投标资料至本单位，并在封面备注“</w:t>
      </w:r>
      <w:r>
        <w:rPr>
          <w:rFonts w:hint="default" w:ascii="仿宋_GB2312" w:hAnsi="仿宋_GB2312" w:eastAsia="仿宋_GB2312" w:cs="仿宋_GB2312"/>
          <w:color w:val="000000"/>
          <w:kern w:val="0"/>
          <w:sz w:val="32"/>
          <w:szCs w:val="32"/>
          <w:lang w:val="en-US" w:eastAsia="zh-CN" w:bidi="ar-SA"/>
        </w:rPr>
        <w:t>2026年文化执法及区属大型公共文体场馆安全生产技术咨询服务项目</w:t>
      </w:r>
      <w:r>
        <w:rPr>
          <w:rFonts w:hint="eastAsia" w:ascii="仿宋_GB2312" w:hAnsi="仿宋_GB2312" w:eastAsia="仿宋_GB2312" w:cs="仿宋_GB2312"/>
          <w:color w:val="000000"/>
          <w:kern w:val="0"/>
          <w:sz w:val="32"/>
          <w:szCs w:val="32"/>
          <w:lang w:val="en-US" w:eastAsia="zh-CN" w:bidi="ar-SA"/>
        </w:rPr>
        <w:t>+公司全称+日期+联系人+联系方式”。</w:t>
      </w:r>
    </w:p>
    <w:p>
      <w:pPr>
        <w:widowControl w:val="0"/>
        <w:spacing w:after="0" w:line="560" w:lineRule="exact"/>
        <w:ind w:left="0" w:leftChars="0" w:right="0" w:rightChars="0" w:firstLine="640" w:firstLineChars="200"/>
        <w:jc w:val="both"/>
        <w:rPr>
          <w:rFonts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地址：深圳市龙华区龙华街道富康行政服务办公区</w:t>
      </w:r>
    </w:p>
    <w:p>
      <w:pPr>
        <w:widowControl w:val="0"/>
        <w:spacing w:line="560" w:lineRule="exact"/>
        <w:ind w:firstLine="640" w:firstLineChars="200"/>
        <w:jc w:val="both"/>
        <w:rPr>
          <w:rFonts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收件人：吴先生</w:t>
      </w:r>
    </w:p>
    <w:p>
      <w:pPr>
        <w:spacing w:line="560" w:lineRule="exact"/>
        <w:ind w:firstLine="640" w:firstLineChars="200"/>
        <w:jc w:val="both"/>
        <w:rPr>
          <w:rFonts w:ascii="仿宋_GB2312" w:hAnsi="仿宋" w:eastAsia="仿宋_GB2312" w:cs="Times New Roman"/>
          <w:sz w:val="32"/>
          <w:szCs w:val="22"/>
        </w:rPr>
      </w:pPr>
      <w:r>
        <w:rPr>
          <w:rFonts w:hint="eastAsia" w:ascii="仿宋_GB2312" w:hAnsi="仿宋" w:eastAsia="仿宋_GB2312" w:cs="Times New Roman"/>
          <w:sz w:val="32"/>
          <w:szCs w:val="24"/>
        </w:rPr>
        <w:t>联系方式</w:t>
      </w:r>
      <w:r>
        <w:rPr>
          <w:rFonts w:hint="eastAsia" w:ascii="仿宋_GB2312" w:hAnsi="仿宋" w:eastAsia="仿宋_GB2312" w:cs="Times New Roman"/>
          <w:sz w:val="32"/>
          <w:szCs w:val="24"/>
          <w:lang w:eastAsia="zh-CN"/>
        </w:rPr>
        <w:t>：</w:t>
      </w:r>
      <w:r>
        <w:rPr>
          <w:rFonts w:hint="eastAsia" w:ascii="仿宋_GB2312" w:hAnsi="仿宋" w:eastAsia="仿宋_GB2312" w:cs="Times New Roman"/>
          <w:sz w:val="32"/>
          <w:szCs w:val="22"/>
        </w:rPr>
        <w:t>0755-23338032</w:t>
      </w:r>
    </w:p>
    <w:p>
      <w:pPr>
        <w:pStyle w:val="21"/>
        <w:spacing w:line="560" w:lineRule="exact"/>
        <w:ind w:firstLine="0" w:firstLineChars="0"/>
        <w:rPr>
          <w:rFonts w:hint="default" w:ascii="黑体" w:hAnsi="黑体" w:eastAsia="黑体" w:cs="黑体"/>
          <w:color w:val="000000"/>
          <w:sz w:val="32"/>
          <w:szCs w:val="32"/>
          <w:highlight w:val="none"/>
          <w:lang w:val="en-US" w:eastAsia="zh-CN"/>
        </w:rPr>
      </w:pPr>
      <w:r>
        <w:rPr>
          <w:rFonts w:ascii="仿宋_GB2312" w:hAnsi="仿宋" w:eastAsia="仿宋_GB2312" w:cs="Times New Roman"/>
          <w:sz w:val="32"/>
          <w:highlight w:val="none"/>
        </w:rPr>
        <w:br w:type="page"/>
      </w:r>
      <w:r>
        <w:rPr>
          <w:rFonts w:hint="eastAsia" w:ascii="黑体" w:hAnsi="黑体" w:eastAsia="黑体" w:cs="黑体"/>
          <w:color w:val="000000"/>
          <w:sz w:val="32"/>
          <w:szCs w:val="32"/>
          <w:highlight w:val="none"/>
          <w:lang w:eastAsia="zh-CN"/>
        </w:rPr>
        <w:t>附件</w:t>
      </w:r>
      <w:r>
        <w:rPr>
          <w:rFonts w:hint="eastAsia" w:ascii="黑体" w:hAnsi="黑体" w:eastAsia="黑体" w:cs="黑体"/>
          <w:color w:val="000000"/>
          <w:sz w:val="32"/>
          <w:szCs w:val="32"/>
          <w:highlight w:val="none"/>
          <w:lang w:val="en-US" w:eastAsia="zh-CN"/>
        </w:rPr>
        <w:t>1</w:t>
      </w:r>
    </w:p>
    <w:p>
      <w:pPr>
        <w:pStyle w:val="3"/>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highlight w:val="none"/>
          <w:lang w:val="en-US" w:eastAsia="zh-CN"/>
        </w:rPr>
      </w:pPr>
    </w:p>
    <w:p>
      <w:pPr>
        <w:pStyle w:val="6"/>
        <w:rPr>
          <w:rFonts w:hint="default"/>
          <w:highlight w:val="none"/>
          <w:lang w:val="en-US" w:eastAsia="zh-CN"/>
        </w:rPr>
      </w:pPr>
    </w:p>
    <w:p>
      <w:pPr>
        <w:rPr>
          <w:rFonts w:hint="default"/>
          <w:highlight w:val="none"/>
          <w:lang w:val="en-US" w:eastAsia="zh-CN"/>
        </w:rPr>
      </w:pPr>
    </w:p>
    <w:p>
      <w:pPr>
        <w:pStyle w:val="21"/>
        <w:spacing w:line="560" w:lineRule="exact"/>
        <w:ind w:firstLine="0" w:firstLineChars="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rPr>
        <w:t>附件</w:t>
      </w:r>
      <w:r>
        <w:rPr>
          <w:rFonts w:hint="eastAsia" w:ascii="黑体" w:hAnsi="黑体" w:eastAsia="黑体" w:cs="黑体"/>
          <w:color w:val="000000"/>
          <w:sz w:val="32"/>
          <w:szCs w:val="32"/>
          <w:highlight w:val="none"/>
          <w:lang w:val="en-US" w:eastAsia="zh-CN"/>
        </w:rPr>
        <w:t>2</w:t>
      </w:r>
    </w:p>
    <w:p>
      <w:pPr>
        <w:pStyle w:val="14"/>
        <w:snapToGrid w:val="0"/>
        <w:spacing w:before="0" w:after="0" w:line="560" w:lineRule="exact"/>
        <w:rPr>
          <w:rFonts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供应商基本情况表</w:t>
      </w:r>
    </w:p>
    <w:p>
      <w:pPr>
        <w:spacing w:line="560" w:lineRule="exact"/>
        <w:jc w:val="lef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填表单位：（加盖单位公章）</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t xml:space="preserve">   填表日期：    年   月   日</w:t>
      </w:r>
    </w:p>
    <w:tbl>
      <w:tblPr>
        <w:tblStyle w:val="16"/>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采购人</w:t>
            </w:r>
          </w:p>
        </w:tc>
        <w:tc>
          <w:tcPr>
            <w:tcW w:w="2553" w:type="dxa"/>
            <w:gridSpan w:val="2"/>
            <w:noWrap w:val="0"/>
            <w:vAlign w:val="center"/>
          </w:tcPr>
          <w:p>
            <w:pPr>
              <w:jc w:val="left"/>
              <w:rPr>
                <w:rFonts w:ascii="方正仿宋_GBK" w:hAnsi="方正仿宋_GBK" w:eastAsia="方正仿宋_GBK" w:cs="方正仿宋_GBK"/>
                <w:sz w:val="24"/>
                <w:highlight w:val="none"/>
              </w:rPr>
            </w:pPr>
          </w:p>
        </w:tc>
        <w:tc>
          <w:tcPr>
            <w:tcW w:w="1991" w:type="dxa"/>
            <w:gridSpan w:val="2"/>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3645" w:type="dxa"/>
            <w:gridSpan w:val="2"/>
            <w:noWrap w:val="0"/>
            <w:vAlign w:val="center"/>
          </w:tcPr>
          <w:p>
            <w:pPr>
              <w:jc w:val="left"/>
              <w:rPr>
                <w:rFonts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投标（响应）供应商</w:t>
            </w:r>
          </w:p>
        </w:tc>
        <w:tc>
          <w:tcPr>
            <w:tcW w:w="2553" w:type="dxa"/>
            <w:gridSpan w:val="2"/>
            <w:noWrap w:val="0"/>
            <w:vAlign w:val="center"/>
          </w:tcPr>
          <w:p>
            <w:pPr>
              <w:jc w:val="left"/>
              <w:rPr>
                <w:rFonts w:ascii="方正仿宋_GBK" w:hAnsi="方正仿宋_GBK" w:eastAsia="方正仿宋_GBK" w:cs="方正仿宋_GBK"/>
                <w:sz w:val="24"/>
                <w:highlight w:val="none"/>
              </w:rPr>
            </w:pPr>
          </w:p>
        </w:tc>
        <w:tc>
          <w:tcPr>
            <w:tcW w:w="1991" w:type="dxa"/>
            <w:gridSpan w:val="2"/>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供应商统一社会信用代码</w:t>
            </w:r>
          </w:p>
        </w:tc>
        <w:tc>
          <w:tcPr>
            <w:tcW w:w="3645" w:type="dxa"/>
            <w:gridSpan w:val="2"/>
            <w:noWrap w:val="0"/>
            <w:vAlign w:val="center"/>
          </w:tcPr>
          <w:p>
            <w:pPr>
              <w:jc w:val="left"/>
              <w:rPr>
                <w:rFonts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b/>
                <w:bCs/>
                <w:sz w:val="24"/>
                <w:highlight w:val="none"/>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劳动合同</w:t>
            </w:r>
          </w:p>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缴纳社会</w:t>
            </w:r>
          </w:p>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2"/>
                <w:szCs w:val="22"/>
                <w:highlight w:val="none"/>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2"/>
                <w:szCs w:val="22"/>
                <w:highlight w:val="none"/>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highlight w:val="none"/>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highlight w:val="none"/>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highlight w:val="none"/>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4</w:t>
            </w:r>
          </w:p>
        </w:tc>
        <w:tc>
          <w:tcPr>
            <w:tcW w:w="2345" w:type="dxa"/>
            <w:gridSpan w:val="2"/>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主要技术人员</w:t>
            </w:r>
          </w:p>
        </w:tc>
        <w:tc>
          <w:tcPr>
            <w:tcW w:w="1270" w:type="dxa"/>
            <w:noWrap w:val="0"/>
            <w:vAlign w:val="center"/>
          </w:tcPr>
          <w:p>
            <w:pPr>
              <w:jc w:val="left"/>
              <w:rPr>
                <w:rFonts w:ascii="方正仿宋_GBK" w:hAnsi="方正仿宋_GBK" w:eastAsia="方正仿宋_GBK" w:cs="方正仿宋_GBK"/>
                <w:sz w:val="24"/>
                <w:highlight w:val="none"/>
              </w:rPr>
            </w:pPr>
          </w:p>
        </w:tc>
        <w:tc>
          <w:tcPr>
            <w:tcW w:w="1991" w:type="dxa"/>
            <w:gridSpan w:val="2"/>
            <w:noWrap w:val="0"/>
            <w:vAlign w:val="center"/>
          </w:tcPr>
          <w:p>
            <w:pPr>
              <w:jc w:val="left"/>
              <w:rPr>
                <w:rFonts w:ascii="方正仿宋_GBK" w:hAnsi="方正仿宋_GBK" w:eastAsia="方正仿宋_GBK" w:cs="方正仿宋_GBK"/>
                <w:sz w:val="24"/>
                <w:highlight w:val="none"/>
              </w:rPr>
            </w:pPr>
          </w:p>
        </w:tc>
        <w:tc>
          <w:tcPr>
            <w:tcW w:w="1500" w:type="dxa"/>
            <w:noWrap w:val="0"/>
            <w:vAlign w:val="center"/>
          </w:tcPr>
          <w:p>
            <w:pPr>
              <w:jc w:val="left"/>
              <w:rPr>
                <w:rFonts w:ascii="方正仿宋_GBK" w:hAnsi="方正仿宋_GBK" w:eastAsia="方正仿宋_GBK" w:cs="方正仿宋_GBK"/>
                <w:sz w:val="24"/>
                <w:highlight w:val="none"/>
              </w:rPr>
            </w:pPr>
          </w:p>
        </w:tc>
        <w:tc>
          <w:tcPr>
            <w:tcW w:w="2145" w:type="dxa"/>
            <w:noWrap w:val="0"/>
            <w:vAlign w:val="center"/>
          </w:tcPr>
          <w:p>
            <w:pPr>
              <w:jc w:val="left"/>
              <w:rPr>
                <w:rFonts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5</w:t>
            </w:r>
          </w:p>
        </w:tc>
        <w:tc>
          <w:tcPr>
            <w:tcW w:w="2345" w:type="dxa"/>
            <w:gridSpan w:val="2"/>
            <w:noWrap w:val="0"/>
            <w:vAlign w:val="center"/>
          </w:tcPr>
          <w:p>
            <w:pPr>
              <w:pStyle w:val="4"/>
              <w:snapToGrid w:val="0"/>
              <w:spacing w:line="240" w:lineRule="auto"/>
              <w:ind w:firstLine="0" w:firstLineChars="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投标文件编制人员</w:t>
            </w:r>
          </w:p>
        </w:tc>
        <w:tc>
          <w:tcPr>
            <w:tcW w:w="1270" w:type="dxa"/>
            <w:noWrap w:val="0"/>
            <w:vAlign w:val="center"/>
          </w:tcPr>
          <w:p>
            <w:pPr>
              <w:jc w:val="left"/>
              <w:rPr>
                <w:rFonts w:ascii="方正仿宋_GBK" w:hAnsi="方正仿宋_GBK" w:eastAsia="方正仿宋_GBK" w:cs="方正仿宋_GBK"/>
                <w:sz w:val="24"/>
                <w:highlight w:val="none"/>
              </w:rPr>
            </w:pPr>
          </w:p>
        </w:tc>
        <w:tc>
          <w:tcPr>
            <w:tcW w:w="1991" w:type="dxa"/>
            <w:gridSpan w:val="2"/>
            <w:noWrap w:val="0"/>
            <w:vAlign w:val="center"/>
          </w:tcPr>
          <w:p>
            <w:pPr>
              <w:jc w:val="left"/>
              <w:rPr>
                <w:rFonts w:ascii="方正仿宋_GBK" w:hAnsi="方正仿宋_GBK" w:eastAsia="方正仿宋_GBK" w:cs="方正仿宋_GBK"/>
                <w:sz w:val="24"/>
                <w:highlight w:val="none"/>
              </w:rPr>
            </w:pPr>
          </w:p>
        </w:tc>
        <w:tc>
          <w:tcPr>
            <w:tcW w:w="1500" w:type="dxa"/>
            <w:noWrap w:val="0"/>
            <w:vAlign w:val="center"/>
          </w:tcPr>
          <w:p>
            <w:pPr>
              <w:jc w:val="left"/>
              <w:rPr>
                <w:rFonts w:ascii="方正仿宋_GBK" w:hAnsi="方正仿宋_GBK" w:eastAsia="方正仿宋_GBK" w:cs="方正仿宋_GBK"/>
                <w:sz w:val="24"/>
                <w:highlight w:val="none"/>
              </w:rPr>
            </w:pPr>
          </w:p>
        </w:tc>
        <w:tc>
          <w:tcPr>
            <w:tcW w:w="2145" w:type="dxa"/>
            <w:noWrap w:val="0"/>
            <w:vAlign w:val="center"/>
          </w:tcPr>
          <w:p>
            <w:pPr>
              <w:jc w:val="left"/>
              <w:rPr>
                <w:rFonts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b/>
                <w:bCs/>
                <w:sz w:val="24"/>
                <w:highlight w:val="none"/>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highlight w:val="none"/>
              </w:rPr>
            </w:pPr>
            <w:r>
              <w:rPr>
                <w:rFonts w:hint="eastAsia" w:ascii="方正仿宋_GBK" w:hAnsi="方正仿宋_GBK" w:eastAsia="方正仿宋_GBK" w:cs="方正仿宋_GBK"/>
                <w:b/>
                <w:bCs/>
                <w:sz w:val="24"/>
                <w:highlight w:val="none"/>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18"/>
                <w:szCs w:val="18"/>
                <w:highlight w:val="none"/>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b/>
                <w:bCs/>
                <w:sz w:val="24"/>
                <w:highlight w:val="none"/>
              </w:rPr>
              <w:t>说明：同一关联关系类型有多个主体的，应分行填写。</w:t>
            </w:r>
          </w:p>
        </w:tc>
      </w:tr>
    </w:tbl>
    <w:p>
      <w:bookmarkStart w:id="1" w:name="_GoBack"/>
      <w:bookmarkEnd w:id="1"/>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FA458"/>
    <w:multiLevelType w:val="singleLevel"/>
    <w:tmpl w:val="97FFA4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16EB8C75"/>
    <w:rsid w:val="177F76CE"/>
    <w:rsid w:val="17AF3BC7"/>
    <w:rsid w:val="195A0181"/>
    <w:rsid w:val="20B451EA"/>
    <w:rsid w:val="35FF737A"/>
    <w:rsid w:val="377757A3"/>
    <w:rsid w:val="3B7F6256"/>
    <w:rsid w:val="3D5FDCFC"/>
    <w:rsid w:val="3ED79A0D"/>
    <w:rsid w:val="3F7D16C5"/>
    <w:rsid w:val="4F4218AF"/>
    <w:rsid w:val="532E96C6"/>
    <w:rsid w:val="53B37108"/>
    <w:rsid w:val="56AB7232"/>
    <w:rsid w:val="57F689EF"/>
    <w:rsid w:val="5CBC8CB7"/>
    <w:rsid w:val="5F2BE56A"/>
    <w:rsid w:val="5FFFF5C8"/>
    <w:rsid w:val="60FDCBD4"/>
    <w:rsid w:val="69FDD0B7"/>
    <w:rsid w:val="6B3F8BB4"/>
    <w:rsid w:val="6B8F72D1"/>
    <w:rsid w:val="6CFFD566"/>
    <w:rsid w:val="6FAB2B66"/>
    <w:rsid w:val="6FC72380"/>
    <w:rsid w:val="6FFDAFFD"/>
    <w:rsid w:val="72504650"/>
    <w:rsid w:val="726A1299"/>
    <w:rsid w:val="73FB884D"/>
    <w:rsid w:val="74DC04CA"/>
    <w:rsid w:val="773E6F28"/>
    <w:rsid w:val="77CF25C5"/>
    <w:rsid w:val="77FABDDE"/>
    <w:rsid w:val="79DF4DFB"/>
    <w:rsid w:val="7AEFCCCB"/>
    <w:rsid w:val="7BB46B4C"/>
    <w:rsid w:val="7BD3E33C"/>
    <w:rsid w:val="7BF7E217"/>
    <w:rsid w:val="7BFE185C"/>
    <w:rsid w:val="7CFF63A5"/>
    <w:rsid w:val="7D5FAC45"/>
    <w:rsid w:val="7D9F3A20"/>
    <w:rsid w:val="7DD39989"/>
    <w:rsid w:val="7E7FE64A"/>
    <w:rsid w:val="7E9F479A"/>
    <w:rsid w:val="7EDC450B"/>
    <w:rsid w:val="7F46C659"/>
    <w:rsid w:val="7FBC9EFF"/>
    <w:rsid w:val="7FBED81A"/>
    <w:rsid w:val="7FD1A07F"/>
    <w:rsid w:val="7FDE65C0"/>
    <w:rsid w:val="7FE5DA00"/>
    <w:rsid w:val="7FFCE432"/>
    <w:rsid w:val="82BD591F"/>
    <w:rsid w:val="8FADC014"/>
    <w:rsid w:val="971FB0E8"/>
    <w:rsid w:val="9DFF753E"/>
    <w:rsid w:val="9EF7DD19"/>
    <w:rsid w:val="9EFFBBA7"/>
    <w:rsid w:val="9F5281F5"/>
    <w:rsid w:val="9FF753B3"/>
    <w:rsid w:val="ABBF3296"/>
    <w:rsid w:val="B3E3DBA6"/>
    <w:rsid w:val="B6FC8A08"/>
    <w:rsid w:val="BBFF548B"/>
    <w:rsid w:val="BDB810FC"/>
    <w:rsid w:val="BEF93675"/>
    <w:rsid w:val="BFFF178B"/>
    <w:rsid w:val="CD9D1C82"/>
    <w:rsid w:val="CEAEA899"/>
    <w:rsid w:val="DBBB1983"/>
    <w:rsid w:val="DC7E6CB0"/>
    <w:rsid w:val="DEB7FE68"/>
    <w:rsid w:val="DFFF69F1"/>
    <w:rsid w:val="E376E1AF"/>
    <w:rsid w:val="E77E6E49"/>
    <w:rsid w:val="EDD505AA"/>
    <w:rsid w:val="EFF64497"/>
    <w:rsid w:val="F37CF169"/>
    <w:rsid w:val="F573B260"/>
    <w:rsid w:val="F5BF5C54"/>
    <w:rsid w:val="F7EFF85E"/>
    <w:rsid w:val="F7FDA984"/>
    <w:rsid w:val="F96EC648"/>
    <w:rsid w:val="FA7C34DF"/>
    <w:rsid w:val="FBBD3EB8"/>
    <w:rsid w:val="FC054E33"/>
    <w:rsid w:val="FDEE2AC6"/>
    <w:rsid w:val="FDFFDEC4"/>
    <w:rsid w:val="FE9FAB27"/>
    <w:rsid w:val="FEA60B98"/>
    <w:rsid w:val="FEDFC7A1"/>
    <w:rsid w:val="FEFBCF3E"/>
    <w:rsid w:val="FFBFB86A"/>
    <w:rsid w:val="FFEBD83F"/>
    <w:rsid w:val="FFEF2FC6"/>
    <w:rsid w:val="FFF57FFB"/>
    <w:rsid w:val="FFF7602D"/>
    <w:rsid w:val="FFFB35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3"/>
    <w:next w:val="1"/>
    <w:qFormat/>
    <w:uiPriority w:val="9"/>
    <w:pPr>
      <w:spacing w:before="260" w:after="260" w:line="240" w:lineRule="auto"/>
      <w:outlineLvl w:val="2"/>
    </w:pPr>
    <w:rPr>
      <w:rFonts w:ascii="宋体" w:hAnsi="宋体" w:eastAsia="宋体"/>
      <w:szCs w:val="32"/>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next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rPr>
      <w:rFonts w:ascii="Calibri" w:hAnsi="Calibri" w:eastAsia="宋体" w:cs="Times New Roman"/>
    </w:rPr>
  </w:style>
  <w:style w:type="paragraph" w:styleId="12">
    <w:name w:val="Body Text 2"/>
    <w:basedOn w:val="1"/>
    <w:qFormat/>
    <w:uiPriority w:val="0"/>
    <w:pPr>
      <w:spacing w:line="360" w:lineRule="auto"/>
    </w:pPr>
    <w:rPr>
      <w:sz w:val="24"/>
    </w:rPr>
  </w:style>
  <w:style w:type="paragraph" w:styleId="13">
    <w:name w:val="Normal (Web)"/>
    <w:basedOn w:val="1"/>
    <w:qFormat/>
    <w:uiPriority w:val="99"/>
    <w:rPr>
      <w:sz w:val="24"/>
    </w:rPr>
  </w:style>
  <w:style w:type="paragraph" w:styleId="14">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List Paragraph"/>
    <w:basedOn w:val="19"/>
    <w:qFormat/>
    <w:uiPriority w:val="34"/>
    <w:pPr>
      <w:ind w:firstLine="420" w:firstLineChars="200"/>
    </w:pPr>
  </w:style>
  <w:style w:type="paragraph" w:customStyle="1" w:styleId="19">
    <w:name w:val="星耀正文"/>
    <w:basedOn w:val="1"/>
    <w:qFormat/>
    <w:uiPriority w:val="3"/>
    <w:pPr>
      <w:ind w:firstLine="422" w:firstLineChars="200"/>
    </w:pPr>
    <w:rPr>
      <w:rFonts w:ascii="宋体" w:hAnsi="宋体" w:eastAsia="仿宋_GB2312"/>
      <w:bCs/>
    </w:rPr>
  </w:style>
  <w:style w:type="paragraph" w:customStyle="1" w:styleId="20">
    <w:name w:val="USE 1"/>
    <w:basedOn w:val="1"/>
    <w:qFormat/>
    <w:uiPriority w:val="0"/>
    <w:pPr>
      <w:spacing w:line="200" w:lineRule="atLeast"/>
      <w:jc w:val="left"/>
    </w:pPr>
    <w:rPr>
      <w:rFonts w:ascii="宋体" w:hAnsi="宋体"/>
      <w:b/>
      <w:sz w:val="24"/>
      <w:szCs w:val="28"/>
    </w:rPr>
  </w:style>
  <w:style w:type="paragraph" w:customStyle="1" w:styleId="21">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22">
    <w:name w:val="_Style 3"/>
    <w:basedOn w:val="1"/>
    <w:next w:val="1"/>
    <w:qFormat/>
    <w:uiPriority w:val="99"/>
    <w:pPr>
      <w:spacing w:line="360" w:lineRule="auto"/>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3914</Words>
  <Characters>4074</Characters>
  <Lines>0</Lines>
  <Paragraphs>0</Paragraphs>
  <TotalTime>35</TotalTime>
  <ScaleCrop>false</ScaleCrop>
  <LinksUpToDate>false</LinksUpToDate>
  <CharactersWithSpaces>4197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2025-04-23T09:16:00Z</dcterms:created>
  <dc:creator>yang</dc:creator>
  <cp:lastModifiedBy>lxy</cp:lastModifiedBy>
  <dcterms:modified xsi:type="dcterms:W3CDTF">2026-07-23T16:50:19Z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4F0449F4BB1615C0F1DB5E6ABED6E61D</vt:lpwstr>
  </property>
  <property fmtid="{D5CDD505-2E9C-101B-9397-08002B2CF9AE}" pid="4" name="KSOTemplateDocerSaveRecord">
    <vt:lpwstr>eyJoZGlkIjoiYTA2ZTk1ZDM1MjNkZDVlZmJlYjkzNmY3YzM3MmZmM2YiLCJ1c2VySWQiOiIzNzQwODk5ODYifQ==</vt:lpwstr>
  </property>
</Properties>
</file>