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sz w:val="44"/>
          <w:szCs w:val="44"/>
          <w:lang w:eastAsia="zh-CN"/>
        </w:rPr>
        <w:t>龙华区</w:t>
      </w:r>
      <w:r>
        <w:rPr>
          <w:rFonts w:hint="eastAsia" w:ascii="方正小标宋简体" w:hAnsi="方正小标宋简体" w:eastAsia="方正小标宋简体" w:cs="方正小标宋简体"/>
          <w:sz w:val="44"/>
          <w:szCs w:val="44"/>
          <w:lang w:val="en-US" w:eastAsia="zh-CN"/>
        </w:rPr>
        <w:t>2026年度</w:t>
      </w:r>
      <w:r>
        <w:rPr>
          <w:rFonts w:hint="eastAsia" w:ascii="方正小标宋简体" w:hAnsi="方正小标宋简体" w:eastAsia="方正小标宋简体" w:cs="方正小标宋简体"/>
          <w:sz w:val="44"/>
          <w:szCs w:val="44"/>
          <w:lang w:eastAsia="zh-CN"/>
        </w:rPr>
        <w:t>不可移动文物紧急加固维护服务</w:t>
      </w:r>
      <w:r>
        <w:rPr>
          <w:rFonts w:hint="eastAsia" w:ascii="方正小标宋简体" w:hAnsi="方正小标宋简体" w:eastAsia="方正小标宋简体" w:cs="方正小标宋简体"/>
          <w:color w:val="auto"/>
          <w:sz w:val="44"/>
          <w:szCs w:val="44"/>
          <w:highlight w:val="none"/>
        </w:rPr>
        <w:t>项目需求书</w:t>
      </w:r>
    </w:p>
    <w:p>
      <w:pPr>
        <w:pStyle w:val="9"/>
        <w:spacing w:line="560" w:lineRule="exact"/>
        <w:jc w:val="both"/>
        <w:rPr>
          <w:rFonts w:ascii="方正小标宋简体" w:hAnsi="方正小标宋简体" w:eastAsia="方正小标宋简体" w:cs="方正小标宋简体"/>
          <w:color w:val="auto"/>
          <w:spacing w:val="17"/>
          <w:sz w:val="44"/>
          <w:szCs w:val="44"/>
          <w:highlight w:val="none"/>
        </w:rPr>
      </w:pPr>
    </w:p>
    <w:p>
      <w:pPr>
        <w:numPr>
          <w:ilvl w:val="0"/>
          <w:numId w:val="1"/>
        </w:numPr>
        <w:tabs>
          <w:tab w:val="left" w:pos="1820"/>
        </w:tabs>
        <w:snapToGrid w:val="0"/>
        <w:spacing w:line="560" w:lineRule="exact"/>
        <w:ind w:firstLine="640" w:firstLineChars="200"/>
        <w:jc w:val="both"/>
        <w:rPr>
          <w:rFonts w:hint="eastAsia"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项目目标</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bCs/>
          <w:color w:val="auto"/>
          <w:sz w:val="32"/>
          <w:szCs w:val="32"/>
          <w:highlight w:val="none"/>
        </w:rPr>
      </w:pPr>
      <w:r>
        <w:rPr>
          <w:rFonts w:hint="eastAsia" w:ascii="仿宋_GB2312" w:hAnsi="仿宋_GB2312" w:eastAsia="仿宋_GB2312" w:cs="Times New Roman"/>
          <w:kern w:val="2"/>
          <w:sz w:val="32"/>
          <w:szCs w:val="24"/>
          <w:lang w:val="en-US" w:eastAsia="zh-CN" w:bidi="ar-SA"/>
        </w:rPr>
        <w:t>近期台风、暴雨等极端天气频发，我区部分不可移动文物现存状况较差，受天气等因素影响文物构件易发生脱落、垮塌等情况，为避免文物损坏情况进一步恶化，确保文物本体安全，延续文物重要价值，切实加强我区不可移动文物保护工作，拟对13处不可移动文物开展紧急加固维护工作。</w:t>
      </w:r>
    </w:p>
    <w:p>
      <w:pPr>
        <w:tabs>
          <w:tab w:val="left" w:pos="1820"/>
        </w:tabs>
        <w:snapToGrid w:val="0"/>
        <w:spacing w:line="560" w:lineRule="exact"/>
        <w:ind w:firstLine="640" w:firstLineChars="200"/>
        <w:jc w:val="both"/>
        <w:rPr>
          <w:rFonts w:hint="eastAsia" w:ascii="黑体" w:hAnsi="黑体" w:eastAsia="黑体" w:cs="黑体"/>
          <w:bCs/>
          <w:color w:val="auto"/>
          <w:sz w:val="32"/>
          <w:szCs w:val="32"/>
          <w:highlight w:val="none"/>
          <w:lang w:eastAsia="zh-CN"/>
        </w:rPr>
      </w:pPr>
      <w:r>
        <w:rPr>
          <w:rFonts w:hint="eastAsia" w:ascii="黑体" w:hAnsi="黑体" w:eastAsia="黑体" w:cs="黑体"/>
          <w:bCs/>
          <w:color w:val="auto"/>
          <w:sz w:val="32"/>
          <w:szCs w:val="32"/>
          <w:highlight w:val="none"/>
        </w:rPr>
        <w:t>二、</w:t>
      </w:r>
      <w:r>
        <w:rPr>
          <w:rFonts w:hint="eastAsia" w:ascii="黑体" w:hAnsi="黑体" w:eastAsia="黑体" w:cs="黑体"/>
          <w:bCs/>
          <w:color w:val="auto"/>
          <w:sz w:val="32"/>
          <w:szCs w:val="32"/>
          <w:highlight w:val="none"/>
          <w:lang w:eastAsia="zh-CN"/>
        </w:rPr>
        <w:t>服务时间</w:t>
      </w:r>
    </w:p>
    <w:p>
      <w:pPr>
        <w:pStyle w:val="8"/>
        <w:spacing w:after="0" w:line="560" w:lineRule="exact"/>
        <w:ind w:left="0" w:leftChars="0" w:right="0" w:rightChars="0" w:firstLine="640" w:firstLineChars="200"/>
        <w:rPr>
          <w:rFonts w:ascii="仿宋_GB2312" w:hAnsi="仿宋_GB2312" w:eastAsia="仿宋_GB2312" w:cs="仿宋_GB2312"/>
          <w:sz w:val="32"/>
          <w:szCs w:val="36"/>
        </w:rPr>
      </w:pPr>
      <w:r>
        <w:rPr>
          <w:rFonts w:hint="eastAsia" w:ascii="仿宋_GB2312" w:hAnsi="仿宋_GB2312" w:eastAsia="仿宋_GB2312" w:cs="仿宋_GB2312"/>
          <w:sz w:val="32"/>
          <w:szCs w:val="36"/>
          <w:lang w:val="en-US" w:eastAsia="zh-CN"/>
        </w:rPr>
        <w:t>2026</w:t>
      </w:r>
      <w:r>
        <w:rPr>
          <w:rFonts w:hint="eastAsia" w:ascii="仿宋_GB2312" w:hAnsi="仿宋_GB2312" w:eastAsia="仿宋_GB2312" w:cs="仿宋_GB2312"/>
          <w:sz w:val="32"/>
          <w:szCs w:val="36"/>
        </w:rPr>
        <w:t>年</w:t>
      </w:r>
      <w:r>
        <w:rPr>
          <w:rFonts w:hint="eastAsia" w:ascii="仿宋_GB2312" w:hAnsi="仿宋_GB2312" w:eastAsia="仿宋_GB2312" w:cs="仿宋_GB2312"/>
          <w:sz w:val="32"/>
          <w:szCs w:val="36"/>
          <w:lang w:val="en-US" w:eastAsia="zh-CN"/>
        </w:rPr>
        <w:t>8</w:t>
      </w:r>
      <w:r>
        <w:rPr>
          <w:rFonts w:hint="eastAsia" w:ascii="仿宋_GB2312" w:hAnsi="仿宋_GB2312" w:eastAsia="仿宋_GB2312" w:cs="仿宋_GB2312"/>
          <w:sz w:val="32"/>
          <w:szCs w:val="36"/>
        </w:rPr>
        <w:t>月-</w:t>
      </w:r>
      <w:r>
        <w:rPr>
          <w:rFonts w:hint="eastAsia" w:ascii="仿宋_GB2312" w:hAnsi="仿宋_GB2312" w:eastAsia="仿宋_GB2312" w:cs="仿宋_GB2312"/>
          <w:sz w:val="32"/>
          <w:szCs w:val="36"/>
          <w:lang w:val="en-US" w:eastAsia="zh-CN"/>
        </w:rPr>
        <w:t>2026年11</w:t>
      </w:r>
      <w:r>
        <w:rPr>
          <w:rFonts w:hint="eastAsia" w:ascii="仿宋_GB2312" w:hAnsi="仿宋_GB2312" w:eastAsia="仿宋_GB2312" w:cs="仿宋_GB2312"/>
          <w:sz w:val="32"/>
          <w:szCs w:val="36"/>
        </w:rPr>
        <w:t>月（暂定）</w:t>
      </w:r>
    </w:p>
    <w:p>
      <w:pPr>
        <w:tabs>
          <w:tab w:val="left" w:pos="1820"/>
        </w:tabs>
        <w:snapToGrid w:val="0"/>
        <w:spacing w:line="560" w:lineRule="exact"/>
        <w:ind w:firstLine="640" w:firstLineChars="200"/>
        <w:jc w:val="both"/>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三、</w:t>
      </w:r>
      <w:bookmarkStart w:id="0" w:name="OLE_LINK2"/>
      <w:r>
        <w:rPr>
          <w:rFonts w:hint="eastAsia" w:ascii="黑体" w:hAnsi="黑体" w:eastAsia="黑体" w:cs="黑体"/>
          <w:bCs/>
          <w:color w:val="auto"/>
          <w:sz w:val="32"/>
          <w:szCs w:val="32"/>
          <w:highlight w:val="none"/>
        </w:rPr>
        <w:t>项目内容及要求</w:t>
      </w:r>
      <w:bookmarkEnd w:id="0"/>
    </w:p>
    <w:p>
      <w:pPr>
        <w:spacing w:line="560" w:lineRule="exact"/>
        <w:ind w:firstLine="640" w:firstLineChars="200"/>
        <w:jc w:val="both"/>
        <w:rPr>
          <w:rFonts w:hint="eastAsia" w:ascii="楷体_GB2312" w:hAnsi="楷体_GB2312" w:eastAsia="楷体_GB2312" w:cs="楷体_GB2312"/>
          <w:color w:val="auto"/>
          <w:sz w:val="32"/>
          <w:szCs w:val="32"/>
          <w:highlight w:val="none"/>
        </w:rPr>
      </w:pPr>
      <w:r>
        <w:rPr>
          <w:rFonts w:hint="eastAsia" w:ascii="仿宋_GB2312" w:hAnsi="仿宋" w:eastAsia="仿宋_GB2312" w:cs="仿宋"/>
          <w:color w:val="auto"/>
          <w:sz w:val="32"/>
          <w:szCs w:val="32"/>
          <w:highlight w:val="none"/>
        </w:rPr>
        <w:t>（一）</w:t>
      </w:r>
      <w:r>
        <w:rPr>
          <w:rFonts w:hint="eastAsia" w:ascii="楷体_GB2312" w:hAnsi="楷体_GB2312" w:eastAsia="楷体_GB2312" w:cs="楷体_GB2312"/>
          <w:color w:val="auto"/>
          <w:sz w:val="32"/>
          <w:szCs w:val="32"/>
          <w:highlight w:val="none"/>
        </w:rPr>
        <w:t>项目内容</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pPr>
      <w:r>
        <w:rPr>
          <w:rFonts w:hint="eastAsia" w:ascii="仿宋_GB2312" w:hAnsi="仿宋_GB2312" w:eastAsia="仿宋_GB2312" w:cs="仿宋_GB2312"/>
          <w:sz w:val="32"/>
          <w:szCs w:val="32"/>
          <w:lang w:eastAsia="zh-CN"/>
        </w:rPr>
        <w:t>针对</w:t>
      </w:r>
      <w:r>
        <w:rPr>
          <w:rFonts w:hint="eastAsia" w:ascii="仿宋_GB2312" w:hAnsi="仿宋_GB2312" w:eastAsia="仿宋_GB2312" w:cs="Times New Roman"/>
          <w:kern w:val="2"/>
          <w:sz w:val="32"/>
          <w:szCs w:val="24"/>
          <w:lang w:val="en-US" w:eastAsia="zh-CN" w:bidi="ar-SA"/>
        </w:rPr>
        <w:t>观湖街道（5处）：吉坑村陈氏宗祠、太兴老围门、太兴老围西南碉楼、谷湖龙村碉楼，山寮碉楼；观澜街道（8处）：放马埔村六巷7号碉楼、</w:t>
      </w:r>
      <w:r>
        <w:rPr>
          <w:rFonts w:hint="default" w:ascii="仿宋_GB2312" w:hAnsi="仿宋_GB2312" w:eastAsia="仿宋_GB2312" w:cs="Times New Roman"/>
          <w:kern w:val="2"/>
          <w:sz w:val="32"/>
          <w:szCs w:val="24"/>
          <w:lang w:val="en-US" w:eastAsia="zh-CN" w:bidi="ar-SA"/>
        </w:rPr>
        <w:t>放马埔村</w:t>
      </w:r>
      <w:r>
        <w:rPr>
          <w:rFonts w:hint="eastAsia" w:ascii="仿宋_GB2312" w:hAnsi="仿宋_GB2312" w:eastAsia="仿宋_GB2312" w:cs="Times New Roman"/>
          <w:kern w:val="2"/>
          <w:sz w:val="32"/>
          <w:szCs w:val="24"/>
          <w:lang w:val="en-US" w:eastAsia="zh-CN" w:bidi="ar-SA"/>
        </w:rPr>
        <w:t>九</w:t>
      </w:r>
      <w:r>
        <w:rPr>
          <w:rFonts w:hint="default" w:ascii="仿宋_GB2312" w:hAnsi="仿宋_GB2312" w:eastAsia="仿宋_GB2312" w:cs="Times New Roman"/>
          <w:kern w:val="2"/>
          <w:sz w:val="32"/>
          <w:szCs w:val="24"/>
          <w:lang w:val="en-US" w:eastAsia="zh-CN" w:bidi="ar-SA"/>
        </w:rPr>
        <w:t>巷</w:t>
      </w:r>
      <w:r>
        <w:rPr>
          <w:rFonts w:hint="eastAsia" w:ascii="仿宋_GB2312" w:hAnsi="仿宋_GB2312" w:eastAsia="仿宋_GB2312" w:cs="Times New Roman"/>
          <w:kern w:val="2"/>
          <w:sz w:val="32"/>
          <w:szCs w:val="24"/>
          <w:lang w:val="en-US" w:eastAsia="zh-CN" w:bidi="ar-SA"/>
        </w:rPr>
        <w:t>5</w:t>
      </w:r>
      <w:r>
        <w:rPr>
          <w:rFonts w:hint="default" w:ascii="仿宋_GB2312" w:hAnsi="仿宋_GB2312" w:eastAsia="仿宋_GB2312" w:cs="Times New Roman"/>
          <w:kern w:val="2"/>
          <w:sz w:val="32"/>
          <w:szCs w:val="24"/>
          <w:lang w:val="en-US" w:eastAsia="zh-CN" w:bidi="ar-SA"/>
        </w:rPr>
        <w:t>号碉楼</w:t>
      </w:r>
      <w:r>
        <w:rPr>
          <w:rFonts w:hint="eastAsia" w:ascii="仿宋_GB2312" w:hAnsi="仿宋_GB2312" w:eastAsia="仿宋_GB2312" w:cs="Times New Roman"/>
          <w:kern w:val="2"/>
          <w:sz w:val="32"/>
          <w:szCs w:val="24"/>
          <w:lang w:val="en-US" w:eastAsia="zh-CN" w:bidi="ar-SA"/>
        </w:rPr>
        <w:t>、</w:t>
      </w:r>
      <w:r>
        <w:rPr>
          <w:rFonts w:hint="default" w:ascii="仿宋_GB2312" w:hAnsi="仿宋_GB2312" w:eastAsia="仿宋_GB2312" w:cs="Times New Roman"/>
          <w:kern w:val="2"/>
          <w:sz w:val="32"/>
          <w:szCs w:val="24"/>
          <w:lang w:val="en-US" w:eastAsia="zh-CN" w:bidi="ar-SA"/>
        </w:rPr>
        <w:t>放马埔村</w:t>
      </w:r>
      <w:r>
        <w:rPr>
          <w:rFonts w:hint="eastAsia" w:ascii="仿宋_GB2312" w:hAnsi="仿宋_GB2312" w:eastAsia="仿宋_GB2312" w:cs="Times New Roman"/>
          <w:kern w:val="2"/>
          <w:sz w:val="32"/>
          <w:szCs w:val="24"/>
          <w:lang w:val="en-US" w:eastAsia="zh-CN" w:bidi="ar-SA"/>
        </w:rPr>
        <w:t>六</w:t>
      </w:r>
      <w:r>
        <w:rPr>
          <w:rFonts w:hint="default" w:ascii="仿宋_GB2312" w:hAnsi="仿宋_GB2312" w:eastAsia="仿宋_GB2312" w:cs="Times New Roman"/>
          <w:kern w:val="2"/>
          <w:sz w:val="32"/>
          <w:szCs w:val="24"/>
          <w:lang w:val="en-US" w:eastAsia="zh-CN" w:bidi="ar-SA"/>
        </w:rPr>
        <w:t>巷碉楼</w:t>
      </w:r>
      <w:r>
        <w:rPr>
          <w:rFonts w:hint="eastAsia" w:ascii="仿宋_GB2312" w:hAnsi="仿宋_GB2312" w:eastAsia="仿宋_GB2312" w:cs="Times New Roman"/>
          <w:kern w:val="2"/>
          <w:sz w:val="32"/>
          <w:szCs w:val="24"/>
          <w:lang w:val="en-US" w:eastAsia="zh-CN" w:bidi="ar-SA"/>
        </w:rPr>
        <w:t>、石三村李氏宗祠、大湖村三巷碉楼、坳顶村南碉楼、木头湖村福庆楼、老一村9号后碉楼共13</w:t>
      </w:r>
      <w:r>
        <w:rPr>
          <w:rFonts w:hint="eastAsia" w:ascii="仿宋_GB2312" w:hAnsi="仿宋_GB2312" w:eastAsia="仿宋_GB2312" w:cs="仿宋_GB2312"/>
          <w:sz w:val="32"/>
          <w:szCs w:val="32"/>
          <w:lang w:val="en-US" w:eastAsia="zh-CN"/>
        </w:rPr>
        <w:t>处情况较差的不可</w:t>
      </w:r>
      <w:r>
        <w:rPr>
          <w:rFonts w:hint="eastAsia" w:ascii="仿宋_GB2312" w:hAnsi="仿宋_GB2312" w:eastAsia="仿宋_GB2312" w:cs="仿宋_GB2312"/>
          <w:sz w:val="32"/>
          <w:szCs w:val="32"/>
        </w:rPr>
        <w:t>移动文物</w:t>
      </w:r>
      <w:r>
        <w:rPr>
          <w:rFonts w:hint="eastAsia" w:ascii="仿宋_GB2312" w:hAnsi="仿宋_GB2312" w:eastAsia="仿宋_GB2312" w:cs="仿宋_GB2312"/>
          <w:sz w:val="32"/>
          <w:szCs w:val="32"/>
          <w:lang w:eastAsia="zh-CN"/>
        </w:rPr>
        <w:t>进行紧急加固维护以及隐患整治工作。</w:t>
      </w:r>
    </w:p>
    <w:p>
      <w:pPr>
        <w:spacing w:line="560" w:lineRule="exact"/>
        <w:ind w:firstLine="640" w:firstLineChars="200"/>
        <w:jc w:val="both"/>
        <w:rPr>
          <w:rFonts w:hint="eastAsia" w:ascii="楷体_GB2312" w:hAnsi="楷体_GB2312" w:eastAsia="楷体_GB2312" w:cs="楷体_GB2312"/>
          <w:color w:val="auto"/>
          <w:sz w:val="32"/>
          <w:szCs w:val="32"/>
          <w:highlight w:val="none"/>
        </w:rPr>
      </w:pPr>
      <w:r>
        <w:rPr>
          <w:rFonts w:hint="eastAsia" w:ascii="仿宋_GB2312" w:hAnsi="仿宋" w:eastAsia="仿宋_GB2312" w:cs="仿宋"/>
          <w:color w:val="auto"/>
          <w:sz w:val="32"/>
          <w:szCs w:val="32"/>
          <w:highlight w:val="none"/>
        </w:rPr>
        <w:t>（二）</w:t>
      </w:r>
      <w:r>
        <w:rPr>
          <w:rFonts w:hint="eastAsia" w:ascii="楷体_GB2312" w:hAnsi="楷体_GB2312" w:eastAsia="楷体_GB2312" w:cs="楷体_GB2312"/>
          <w:color w:val="auto"/>
          <w:sz w:val="32"/>
          <w:szCs w:val="32"/>
          <w:highlight w:val="none"/>
        </w:rPr>
        <w:t>具体要求</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lang w:val="en-US" w:eastAsia="zh-CN"/>
        </w:rPr>
        <w:t>结合每处文物建筑实际采用原材料、原工艺进行</w:t>
      </w:r>
      <w:r>
        <w:rPr>
          <w:rFonts w:hint="default" w:ascii="仿宋_GB2312" w:hAnsi="仿宋_GB2312" w:eastAsia="仿宋_GB2312" w:cs="仿宋_GB2312"/>
          <w:sz w:val="32"/>
          <w:szCs w:val="32"/>
          <w:lang w:val="en-US" w:eastAsia="zh-CN"/>
        </w:rPr>
        <w:t>木构件更换</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屋面系统修缮</w:t>
      </w:r>
      <w:r>
        <w:rPr>
          <w:rFonts w:hint="eastAsia" w:ascii="仿宋_GB2312" w:hAnsi="仿宋_GB2312" w:eastAsia="仿宋_GB2312" w:cs="仿宋_GB2312"/>
          <w:sz w:val="32"/>
          <w:szCs w:val="32"/>
          <w:lang w:val="en-US" w:eastAsia="zh-CN"/>
        </w:rPr>
        <w:t>加固并修复碉楼顶部坍塌，使用</w:t>
      </w:r>
      <w:r>
        <w:rPr>
          <w:rFonts w:hint="eastAsia" w:ascii="仿宋_GB2312" w:hAnsi="仿宋_GB2312" w:eastAsia="仿宋_GB2312" w:cs="仿宋_GB2312"/>
          <w:sz w:val="32"/>
          <w:szCs w:val="32"/>
          <w:lang w:eastAsia="zh-CN"/>
        </w:rPr>
        <w:t>钢结构加固墙体及屋面、灌浆修补裂缝、清除文物建筑周边植被、散水</w:t>
      </w:r>
      <w:r>
        <w:rPr>
          <w:rFonts w:hint="eastAsia" w:ascii="仿宋_GB2312" w:hAnsi="仿宋_GB2312" w:eastAsia="仿宋_GB2312" w:cs="仿宋_GB2312"/>
          <w:sz w:val="32"/>
          <w:szCs w:val="32"/>
          <w:lang w:val="en-US" w:eastAsia="zh-CN"/>
        </w:rPr>
        <w:t>及白蚁防治</w:t>
      </w:r>
      <w:r>
        <w:rPr>
          <w:rFonts w:hint="eastAsia" w:ascii="仿宋_GB2312" w:hAnsi="仿宋_GB2312" w:eastAsia="仿宋_GB2312" w:cs="仿宋_GB2312"/>
          <w:sz w:val="32"/>
          <w:szCs w:val="32"/>
          <w:lang w:eastAsia="zh-CN"/>
        </w:rPr>
        <w:t>等工作。</w:t>
      </w:r>
    </w:p>
    <w:p>
      <w:pPr>
        <w:tabs>
          <w:tab w:val="left" w:pos="1820"/>
        </w:tabs>
        <w:snapToGrid w:val="0"/>
        <w:spacing w:line="560" w:lineRule="exact"/>
        <w:ind w:firstLine="640" w:firstLineChars="200"/>
        <w:jc w:val="both"/>
        <w:rPr>
          <w:rFonts w:hint="eastAsia" w:ascii="黑体" w:hAnsi="黑体" w:eastAsia="黑体" w:cs="黑体"/>
          <w:bCs/>
          <w:color w:val="auto"/>
          <w:sz w:val="32"/>
          <w:szCs w:val="32"/>
          <w:highlight w:val="none"/>
          <w:lang w:eastAsia="zh-CN"/>
        </w:rPr>
      </w:pPr>
      <w:r>
        <w:rPr>
          <w:rFonts w:hint="eastAsia" w:ascii="黑体" w:hAnsi="黑体" w:eastAsia="黑体" w:cs="黑体"/>
          <w:bCs/>
          <w:color w:val="auto"/>
          <w:sz w:val="32"/>
          <w:szCs w:val="32"/>
          <w:highlight w:val="none"/>
          <w:lang w:eastAsia="zh-CN"/>
        </w:rPr>
        <w:t>四、报价限额</w:t>
      </w:r>
    </w:p>
    <w:p>
      <w:pPr>
        <w:spacing w:line="560" w:lineRule="exact"/>
        <w:ind w:firstLine="960" w:firstLineChars="30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6"/>
          <w:highlight w:val="none"/>
          <w:lang w:val="en-US" w:eastAsia="zh-CN"/>
        </w:rPr>
        <w:t>48</w:t>
      </w:r>
      <w:r>
        <w:rPr>
          <w:rFonts w:hint="eastAsia" w:ascii="仿宋_GB2312" w:hAnsi="仿宋_GB2312" w:eastAsia="仿宋_GB2312" w:cs="仿宋_GB2312"/>
          <w:color w:val="auto"/>
          <w:sz w:val="32"/>
          <w:szCs w:val="36"/>
          <w:highlight w:val="none"/>
          <w:lang w:eastAsia="zh-CN"/>
        </w:rPr>
        <w:t>万元，</w:t>
      </w:r>
      <w:r>
        <w:rPr>
          <w:rFonts w:hint="eastAsia" w:ascii="仿宋_GB2312" w:hAnsi="仿宋_GB2312" w:eastAsia="仿宋_GB2312" w:cs="仿宋_GB2312"/>
          <w:b/>
          <w:bCs/>
          <w:color w:val="auto"/>
          <w:sz w:val="32"/>
          <w:szCs w:val="32"/>
          <w:highlight w:val="none"/>
          <w:lang w:eastAsia="zh-CN"/>
        </w:rPr>
        <w:t>项目报价表</w:t>
      </w:r>
      <w:r>
        <w:rPr>
          <w:rFonts w:hint="eastAsia" w:ascii="仿宋_GB2312" w:hAnsi="仿宋_GB2312" w:eastAsia="仿宋_GB2312" w:cs="仿宋_GB2312"/>
          <w:color w:val="auto"/>
          <w:sz w:val="32"/>
          <w:szCs w:val="32"/>
          <w:highlight w:val="none"/>
        </w:rPr>
        <w:t>需</w:t>
      </w:r>
      <w:r>
        <w:rPr>
          <w:rFonts w:hint="eastAsia" w:ascii="仿宋_GB2312" w:hAnsi="仿宋_GB2312" w:eastAsia="仿宋_GB2312" w:cs="仿宋_GB2312"/>
          <w:color w:val="auto"/>
          <w:sz w:val="32"/>
          <w:szCs w:val="32"/>
          <w:highlight w:val="none"/>
          <w:lang w:eastAsia="zh-CN"/>
        </w:rPr>
        <w:t>按格式提供，与下表</w:t>
      </w:r>
      <w:r>
        <w:rPr>
          <w:rFonts w:hint="eastAsia" w:ascii="仿宋_GB2312" w:hAnsi="仿宋_GB2312" w:eastAsia="仿宋_GB2312" w:cs="仿宋_GB2312"/>
          <w:color w:val="auto"/>
          <w:sz w:val="32"/>
          <w:szCs w:val="32"/>
          <w:highlight w:val="none"/>
        </w:rPr>
        <w:t>保持一致</w:t>
      </w:r>
      <w:r>
        <w:rPr>
          <w:rFonts w:hint="eastAsia" w:ascii="仿宋_GB2312" w:hAnsi="仿宋_GB2312" w:eastAsia="仿宋_GB2312" w:cs="仿宋_GB2312"/>
          <w:color w:val="auto"/>
          <w:sz w:val="32"/>
          <w:szCs w:val="32"/>
          <w:highlight w:val="none"/>
          <w:lang w:eastAsia="zh-CN"/>
        </w:rPr>
        <w:t>：</w:t>
      </w:r>
    </w:p>
    <w:tbl>
      <w:tblPr>
        <w:tblStyle w:val="1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05"/>
        <w:gridCol w:w="1014"/>
        <w:gridCol w:w="1635"/>
        <w:gridCol w:w="814"/>
        <w:gridCol w:w="724"/>
        <w:gridCol w:w="28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0" w:hRule="atLeast"/>
          <w:jc w:val="center"/>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auto"/>
            <w:noWrap/>
            <w:vAlign w:val="top"/>
          </w:tcPr>
          <w:p>
            <w:pPr>
              <w:pStyle w:val="8"/>
              <w:spacing w:after="0" w:line="560" w:lineRule="exact"/>
              <w:ind w:left="0" w:leftChars="0" w:right="0" w:rightChars="0" w:firstLine="0" w:firstLineChars="0"/>
              <w:jc w:val="center"/>
              <w:rPr>
                <w:rFonts w:hint="eastAsia" w:ascii="仿宋" w:hAnsi="仿宋" w:eastAsia="仿宋" w:cs="仿宋"/>
                <w:b/>
                <w:bCs/>
                <w:i w:val="0"/>
                <w:iCs w:val="0"/>
                <w:color w:val="000000"/>
                <w:sz w:val="22"/>
                <w:szCs w:val="22"/>
                <w:u w:val="none"/>
                <w:lang w:eastAsia="zh-CN"/>
              </w:rPr>
            </w:pPr>
            <w:r>
              <w:rPr>
                <w:rFonts w:hint="eastAsia" w:ascii="仿宋_GB2312" w:hAnsi="仿宋_GB2312" w:eastAsia="仿宋_GB2312" w:cs="仿宋_GB2312"/>
                <w:color w:val="auto"/>
                <w:sz w:val="28"/>
                <w:szCs w:val="28"/>
                <w:highlight w:val="none"/>
                <w:vertAlign w:val="baseline"/>
                <w:lang w:val="en-US" w:eastAsia="zh-CN"/>
              </w:rPr>
              <w:t>龙华区2026年度不可移动文物紧急加固维护服务项目报价表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jc w:val="center"/>
        </w:trPr>
        <w:tc>
          <w:tcPr>
            <w:tcW w:w="15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pStyle w:val="8"/>
              <w:spacing w:after="0" w:line="560" w:lineRule="exact"/>
              <w:ind w:left="0" w:leftChars="0" w:right="0" w:rightChars="0" w:firstLine="0" w:firstLineChars="0"/>
              <w:jc w:val="center"/>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项目</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pStyle w:val="8"/>
              <w:spacing w:after="0" w:line="560" w:lineRule="exact"/>
              <w:ind w:left="0" w:leftChars="0" w:right="0" w:rightChars="0" w:firstLine="0" w:firstLineChars="0"/>
              <w:jc w:val="center"/>
              <w:rPr>
                <w:rFonts w:hint="eastAsia" w:ascii="仿宋" w:hAnsi="仿宋" w:eastAsia="仿宋" w:cs="仿宋"/>
                <w:b/>
                <w:bCs/>
                <w:i w:val="0"/>
                <w:iCs w:val="0"/>
                <w:color w:val="000000"/>
                <w:sz w:val="22"/>
                <w:szCs w:val="22"/>
                <w:u w:val="none"/>
              </w:rPr>
            </w:pPr>
            <w:r>
              <w:rPr>
                <w:rFonts w:hint="eastAsia" w:ascii="仿宋_GB2312" w:hAnsi="仿宋_GB2312" w:eastAsia="仿宋_GB2312" w:cs="仿宋_GB2312"/>
                <w:color w:val="auto"/>
                <w:sz w:val="28"/>
                <w:szCs w:val="28"/>
                <w:highlight w:val="none"/>
                <w:vertAlign w:val="baseline"/>
                <w:lang w:val="en-US" w:eastAsia="zh-CN"/>
              </w:rPr>
              <w:t>序号</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pStyle w:val="8"/>
              <w:spacing w:after="0" w:line="560" w:lineRule="exact"/>
              <w:ind w:left="0" w:leftChars="0" w:right="0" w:rightChars="0" w:firstLine="0" w:firstLineChars="0"/>
              <w:jc w:val="center"/>
              <w:rPr>
                <w:rFonts w:hint="eastAsia" w:ascii="仿宋" w:hAnsi="仿宋" w:eastAsia="仿宋" w:cs="仿宋"/>
                <w:b/>
                <w:bCs/>
                <w:i w:val="0"/>
                <w:iCs w:val="0"/>
                <w:color w:val="000000"/>
                <w:sz w:val="22"/>
                <w:szCs w:val="22"/>
                <w:u w:val="none"/>
                <w:lang w:eastAsia="zh-CN"/>
              </w:rPr>
            </w:pPr>
            <w:r>
              <w:rPr>
                <w:rFonts w:hint="eastAsia" w:ascii="仿宋_GB2312" w:hAnsi="仿宋_GB2312" w:eastAsia="仿宋_GB2312" w:cs="仿宋_GB2312"/>
                <w:color w:val="auto"/>
                <w:sz w:val="28"/>
                <w:szCs w:val="28"/>
                <w:highlight w:val="none"/>
                <w:vertAlign w:val="baseline"/>
                <w:lang w:eastAsia="zh-CN"/>
              </w:rPr>
              <w:t>内容</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pStyle w:val="8"/>
              <w:spacing w:after="0" w:line="560" w:lineRule="exact"/>
              <w:ind w:left="0" w:leftChars="0" w:right="0" w:rightChars="0" w:firstLine="0" w:firstLineChars="0"/>
              <w:jc w:val="center"/>
              <w:rPr>
                <w:rFonts w:hint="eastAsia" w:ascii="仿宋" w:hAnsi="仿宋" w:eastAsia="仿宋" w:cs="仿宋"/>
                <w:b/>
                <w:bCs/>
                <w:i w:val="0"/>
                <w:iCs w:val="0"/>
                <w:color w:val="000000"/>
                <w:sz w:val="22"/>
                <w:szCs w:val="22"/>
                <w:u w:val="none"/>
              </w:rPr>
            </w:pPr>
            <w:r>
              <w:rPr>
                <w:rFonts w:hint="eastAsia" w:ascii="仿宋_GB2312" w:hAnsi="仿宋_GB2312" w:eastAsia="仿宋_GB2312" w:cs="仿宋_GB2312"/>
                <w:color w:val="auto"/>
                <w:sz w:val="28"/>
                <w:szCs w:val="28"/>
                <w:highlight w:val="none"/>
                <w:vertAlign w:val="baseline"/>
                <w:lang w:val="en" w:eastAsia="zh-CN"/>
              </w:rPr>
              <w:t>数量</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pStyle w:val="8"/>
              <w:spacing w:after="0" w:line="560" w:lineRule="exact"/>
              <w:ind w:left="0" w:leftChars="0" w:right="0" w:rightChars="0" w:firstLine="0" w:firstLineChars="0"/>
              <w:jc w:val="center"/>
              <w:rPr>
                <w:rFonts w:hint="eastAsia" w:ascii="仿宋" w:hAnsi="仿宋" w:eastAsia="仿宋" w:cs="仿宋"/>
                <w:b/>
                <w:bCs/>
                <w:i w:val="0"/>
                <w:iCs w:val="0"/>
                <w:color w:val="000000"/>
                <w:sz w:val="22"/>
                <w:szCs w:val="22"/>
                <w:u w:val="none"/>
              </w:rPr>
            </w:pPr>
            <w:r>
              <w:rPr>
                <w:rFonts w:hint="eastAsia" w:ascii="仿宋_GB2312" w:hAnsi="仿宋_GB2312" w:eastAsia="仿宋_GB2312" w:cs="仿宋_GB2312"/>
                <w:color w:val="auto"/>
                <w:sz w:val="28"/>
                <w:szCs w:val="28"/>
                <w:highlight w:val="none"/>
                <w:vertAlign w:val="baseline"/>
                <w:lang w:val="en-US" w:eastAsia="zh-CN"/>
              </w:rPr>
              <w:t>单位</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pStyle w:val="8"/>
              <w:spacing w:after="0" w:line="560" w:lineRule="exact"/>
              <w:ind w:left="0" w:leftChars="0" w:right="0" w:rightChars="0" w:firstLine="0" w:firstLineChars="0"/>
              <w:jc w:val="center"/>
              <w:rPr>
                <w:rFonts w:hint="eastAsia" w:ascii="仿宋" w:hAnsi="仿宋" w:eastAsia="仿宋" w:cs="仿宋"/>
                <w:b/>
                <w:bCs/>
                <w:i w:val="0"/>
                <w:iCs w:val="0"/>
                <w:color w:val="000000"/>
                <w:sz w:val="22"/>
                <w:szCs w:val="22"/>
                <w:u w:val="none"/>
                <w:lang w:eastAsia="zh-CN"/>
              </w:rPr>
            </w:pPr>
            <w:r>
              <w:rPr>
                <w:rFonts w:hint="eastAsia" w:ascii="仿宋_GB2312" w:hAnsi="仿宋_GB2312" w:eastAsia="仿宋_GB2312" w:cs="仿宋_GB2312"/>
                <w:color w:val="auto"/>
                <w:sz w:val="28"/>
                <w:szCs w:val="28"/>
                <w:highlight w:val="none"/>
                <w:vertAlign w:val="baseline"/>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80" w:hRule="atLeast"/>
          <w:jc w:val="center"/>
        </w:trPr>
        <w:tc>
          <w:tcPr>
            <w:tcW w:w="1505"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（一）</w:t>
            </w:r>
          </w:p>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放马埔村六巷7号碉楼</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清理建筑垃圾</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100.00</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1.人工清理建筑垃圾、人工搬运垃圾上车及垃圾外运；</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2.工程量暂按面积计取；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80" w:hRule="atLeast"/>
          <w:jc w:val="center"/>
        </w:trPr>
        <w:tc>
          <w:tcPr>
            <w:tcW w:w="1505"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收集残存构件</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
              </w:rPr>
            </w:pPr>
            <w:r>
              <w:rPr>
                <w:rFonts w:hint="default" w:ascii="仿宋" w:hAnsi="仿宋" w:eastAsia="仿宋" w:cs="仿宋"/>
                <w:i w:val="0"/>
                <w:iCs w:val="0"/>
                <w:color w:val="000000"/>
                <w:kern w:val="0"/>
                <w:sz w:val="22"/>
                <w:szCs w:val="22"/>
                <w:u w:val="none"/>
                <w:lang w:val="en" w:eastAsia="zh-CN" w:bidi="ar"/>
              </w:rPr>
              <w:t>1</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1.收集必要的细部构件；</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2.工程量暂按项计取；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80" w:hRule="atLeast"/>
          <w:jc w:val="center"/>
        </w:trPr>
        <w:tc>
          <w:tcPr>
            <w:tcW w:w="1505"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钢结构加固墙体</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
              </w:rPr>
            </w:pPr>
            <w:r>
              <w:rPr>
                <w:rFonts w:hint="default" w:ascii="仿宋" w:hAnsi="仿宋" w:eastAsia="仿宋" w:cs="仿宋"/>
                <w:i w:val="0"/>
                <w:iCs w:val="0"/>
                <w:color w:val="000000"/>
                <w:kern w:val="0"/>
                <w:sz w:val="22"/>
                <w:szCs w:val="22"/>
                <w:u w:val="none"/>
                <w:lang w:val="en" w:eastAsia="zh-CN" w:bidi="ar"/>
              </w:rPr>
              <w:t>1</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1.采用钢结构支撑加固建筑残存墙体，保证现存建筑结构稳定；</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2.工程量暂按项计取；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80" w:hRule="atLeast"/>
          <w:jc w:val="center"/>
        </w:trPr>
        <w:tc>
          <w:tcPr>
            <w:tcW w:w="1505"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措施费</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
              </w:rPr>
            </w:pPr>
            <w:r>
              <w:rPr>
                <w:rFonts w:hint="default" w:ascii="仿宋" w:hAnsi="仿宋" w:eastAsia="仿宋" w:cs="仿宋"/>
                <w:i w:val="0"/>
                <w:iCs w:val="0"/>
                <w:color w:val="000000"/>
                <w:kern w:val="0"/>
                <w:sz w:val="22"/>
                <w:szCs w:val="22"/>
                <w:u w:val="none"/>
                <w:lang w:val="en" w:eastAsia="zh-CN" w:bidi="ar"/>
              </w:rPr>
              <w:t>1</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主要包括安全文明施工费、脚手架（操作搭设满堂脚手架）、临时围挡等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20" w:hRule="atLeast"/>
          <w:jc w:val="center"/>
        </w:trPr>
        <w:tc>
          <w:tcPr>
            <w:tcW w:w="1505"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编制险情报告方案</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
              </w:rPr>
            </w:pPr>
            <w:r>
              <w:rPr>
                <w:rFonts w:hint="default" w:ascii="仿宋" w:hAnsi="仿宋" w:eastAsia="仿宋" w:cs="仿宋"/>
                <w:i w:val="0"/>
                <w:iCs w:val="0"/>
                <w:color w:val="000000"/>
                <w:kern w:val="0"/>
                <w:sz w:val="22"/>
                <w:szCs w:val="22"/>
                <w:u w:val="none"/>
                <w:lang w:val="en" w:eastAsia="zh-CN" w:bidi="ar"/>
              </w:rPr>
              <w:t>1</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编制未定级不可移动文物放马埔村六巷7号碉楼台风暴雨灾情调查评估报告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80" w:hRule="atLeast"/>
          <w:jc w:val="center"/>
        </w:trPr>
        <w:tc>
          <w:tcPr>
            <w:tcW w:w="1505"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（二）</w:t>
            </w:r>
          </w:p>
          <w:p>
            <w:pPr>
              <w:pStyle w:val="2"/>
              <w:rPr>
                <w:rFonts w:hint="eastAsia"/>
                <w:lang w:val="en-US" w:eastAsia="zh-CN"/>
              </w:rPr>
            </w:pPr>
            <w:r>
              <w:rPr>
                <w:rFonts w:hint="eastAsia" w:ascii="仿宋" w:hAnsi="仿宋" w:eastAsia="仿宋" w:cs="仿宋"/>
                <w:b/>
                <w:bCs/>
                <w:i w:val="0"/>
                <w:iCs w:val="0"/>
                <w:color w:val="000000"/>
                <w:kern w:val="0"/>
                <w:sz w:val="22"/>
                <w:szCs w:val="22"/>
                <w:u w:val="none"/>
                <w:lang w:val="en-US" w:eastAsia="zh-CN" w:bidi="ar"/>
              </w:rPr>
              <w:t>放马埔村九巷5号碉楼</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清除文物建筑周边植被</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
              </w:rPr>
            </w:pPr>
            <w:r>
              <w:rPr>
                <w:rFonts w:hint="default" w:ascii="仿宋" w:hAnsi="仿宋" w:eastAsia="仿宋" w:cs="仿宋"/>
                <w:i w:val="0"/>
                <w:iCs w:val="0"/>
                <w:color w:val="000000"/>
                <w:kern w:val="0"/>
                <w:sz w:val="22"/>
                <w:szCs w:val="22"/>
                <w:u w:val="none"/>
                <w:lang w:val="en" w:eastAsia="zh-CN" w:bidi="ar"/>
              </w:rPr>
              <w:t>1</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 w:eastAsia="zh-CN"/>
              </w:rPr>
            </w:pPr>
            <w:r>
              <w:rPr>
                <w:rFonts w:hint="eastAsia" w:ascii="仿宋" w:hAnsi="仿宋" w:eastAsia="仿宋" w:cs="仿宋"/>
                <w:i w:val="0"/>
                <w:iCs w:val="0"/>
                <w:color w:val="000000"/>
                <w:sz w:val="22"/>
                <w:szCs w:val="22"/>
                <w:u w:val="none"/>
                <w:lang w:val="en" w:eastAsia="zh-CN"/>
              </w:rPr>
              <w:t>处</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1.人工清除文物建筑周边植被、人工搬运垃圾上车及垃圾外运；</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2.工程量暂按项计取；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80" w:hRule="atLeast"/>
          <w:jc w:val="center"/>
        </w:trPr>
        <w:tc>
          <w:tcPr>
            <w:tcW w:w="1505"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措施费</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
              </w:rPr>
            </w:pPr>
            <w:r>
              <w:rPr>
                <w:rFonts w:hint="default" w:ascii="仿宋" w:hAnsi="仿宋" w:eastAsia="仿宋" w:cs="仿宋"/>
                <w:i w:val="0"/>
                <w:iCs w:val="0"/>
                <w:color w:val="000000"/>
                <w:kern w:val="0"/>
                <w:sz w:val="22"/>
                <w:szCs w:val="22"/>
                <w:u w:val="none"/>
                <w:lang w:val="en" w:eastAsia="zh-CN" w:bidi="ar"/>
              </w:rPr>
              <w:t>1</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主要包括安全文明施工费、脚手架（操作搭设满堂脚手架）、高空作业费等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0" w:hRule="atLeast"/>
          <w:jc w:val="center"/>
        </w:trPr>
        <w:tc>
          <w:tcPr>
            <w:tcW w:w="1505"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（三）</w:t>
            </w:r>
          </w:p>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放马埔村六巷碉楼</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清除文物建筑周边长有植被</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
              </w:rPr>
            </w:pPr>
            <w:r>
              <w:rPr>
                <w:rFonts w:hint="default" w:ascii="仿宋" w:hAnsi="仿宋" w:eastAsia="仿宋" w:cs="仿宋"/>
                <w:i w:val="0"/>
                <w:iCs w:val="0"/>
                <w:color w:val="000000"/>
                <w:kern w:val="0"/>
                <w:sz w:val="22"/>
                <w:szCs w:val="22"/>
                <w:u w:val="none"/>
                <w:lang w:val="en" w:eastAsia="zh-CN" w:bidi="ar"/>
              </w:rPr>
              <w:t>1</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1.人工清除文物建筑周边植被、人工搬运垃圾上车及垃圾外运；</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2.工程量暂按面积计取；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0" w:hRule="atLeast"/>
          <w:jc w:val="center"/>
        </w:trPr>
        <w:tc>
          <w:tcPr>
            <w:tcW w:w="1505"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2</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措施费</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
              </w:rPr>
            </w:pPr>
            <w:r>
              <w:rPr>
                <w:rFonts w:hint="default" w:ascii="仿宋" w:hAnsi="仿宋" w:eastAsia="仿宋" w:cs="仿宋"/>
                <w:i w:val="0"/>
                <w:iCs w:val="0"/>
                <w:color w:val="000000"/>
                <w:kern w:val="0"/>
                <w:sz w:val="22"/>
                <w:szCs w:val="22"/>
                <w:u w:val="none"/>
                <w:lang w:val="en" w:eastAsia="zh-CN" w:bidi="ar"/>
              </w:rPr>
              <w:t>1</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主要包括安全文明施工费、脚手架（操作搭设满堂脚手架）、高空作业费等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20" w:hRule="atLeast"/>
          <w:jc w:val="center"/>
        </w:trPr>
        <w:tc>
          <w:tcPr>
            <w:tcW w:w="1505"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（四）</w:t>
            </w:r>
          </w:p>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石三村李氏宗祠</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清除文物建筑内部垃圾和树枝</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90.25</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1.人工清除文物建筑周边植被、人工搬运垃圾上车及垃圾外运；</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2.工程量暂按面积计取；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20" w:hRule="atLeast"/>
          <w:jc w:val="center"/>
        </w:trPr>
        <w:tc>
          <w:tcPr>
            <w:tcW w:w="1505"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2</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lang w:val="en-US" w:eastAsia="zh-CN"/>
              </w:rPr>
              <w:t>建筑支顶加固</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
              </w:rPr>
            </w:pPr>
            <w:r>
              <w:rPr>
                <w:rFonts w:hint="default" w:ascii="仿宋" w:hAnsi="仿宋" w:eastAsia="仿宋" w:cs="仿宋"/>
                <w:i w:val="0"/>
                <w:iCs w:val="0"/>
                <w:color w:val="000000"/>
                <w:kern w:val="0"/>
                <w:sz w:val="22"/>
                <w:szCs w:val="22"/>
                <w:u w:val="none"/>
                <w:lang w:val="en" w:eastAsia="zh-CN" w:bidi="ar"/>
              </w:rPr>
              <w:t>1</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eastAsia="zh-CN"/>
              </w:rPr>
            </w:pPr>
            <w:r>
              <w:rPr>
                <w:rFonts w:hint="eastAsia" w:ascii="仿宋" w:hAnsi="仿宋" w:eastAsia="仿宋" w:cs="仿宋"/>
                <w:i w:val="0"/>
                <w:iCs w:val="0"/>
                <w:color w:val="000000"/>
                <w:sz w:val="22"/>
                <w:szCs w:val="22"/>
                <w:u w:val="none"/>
                <w:lang w:eastAsia="zh-CN"/>
              </w:rPr>
              <w:t>项</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1.采用杉木支撑加固建筑，保证现存建筑结构稳定；</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2.工程量暂按项计取；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20" w:hRule="atLeast"/>
          <w:jc w:val="center"/>
        </w:trPr>
        <w:tc>
          <w:tcPr>
            <w:tcW w:w="1505"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措施费</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
              </w:rPr>
            </w:pPr>
            <w:r>
              <w:rPr>
                <w:rFonts w:hint="default" w:ascii="仿宋" w:hAnsi="仿宋" w:eastAsia="仿宋" w:cs="仿宋"/>
                <w:i w:val="0"/>
                <w:iCs w:val="0"/>
                <w:color w:val="000000"/>
                <w:kern w:val="0"/>
                <w:sz w:val="22"/>
                <w:szCs w:val="22"/>
                <w:u w:val="none"/>
                <w:lang w:val="en" w:eastAsia="zh-CN" w:bidi="ar"/>
              </w:rPr>
              <w:t>1</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主要包括安全文明施工费、脚手架（操作搭设满堂脚手架）、高空作业费、临时围挡等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20" w:hRule="atLeast"/>
          <w:jc w:val="center"/>
        </w:trPr>
        <w:tc>
          <w:tcPr>
            <w:tcW w:w="1505"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（五）</w:t>
            </w:r>
          </w:p>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大湖村三巷碉楼</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清除文物建筑外部植被</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
              </w:rPr>
            </w:pPr>
            <w:r>
              <w:rPr>
                <w:rFonts w:hint="default" w:ascii="仿宋" w:hAnsi="仿宋" w:eastAsia="仿宋" w:cs="仿宋"/>
                <w:i w:val="0"/>
                <w:iCs w:val="0"/>
                <w:color w:val="000000"/>
                <w:kern w:val="0"/>
                <w:sz w:val="22"/>
                <w:szCs w:val="22"/>
                <w:u w:val="none"/>
                <w:lang w:val="en" w:eastAsia="zh-CN" w:bidi="ar"/>
              </w:rPr>
              <w:t>1</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1.人工清除文物建筑外部植被、人工搬运垃圾上车及垃圾外运；</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2.工程量暂按面积计取；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20" w:hRule="atLeast"/>
          <w:jc w:val="center"/>
        </w:trPr>
        <w:tc>
          <w:tcPr>
            <w:tcW w:w="1505"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措施费</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
              </w:rPr>
            </w:pPr>
            <w:r>
              <w:rPr>
                <w:rFonts w:hint="default" w:ascii="仿宋" w:hAnsi="仿宋" w:eastAsia="仿宋" w:cs="仿宋"/>
                <w:i w:val="0"/>
                <w:iCs w:val="0"/>
                <w:color w:val="000000"/>
                <w:kern w:val="0"/>
                <w:sz w:val="22"/>
                <w:szCs w:val="22"/>
                <w:u w:val="none"/>
                <w:lang w:val="en" w:eastAsia="zh-CN" w:bidi="ar"/>
              </w:rPr>
              <w:t>1</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主要包括安全文明施工费、脚手架（操作搭设扣式双排脚手架）、高空作业费、临时围挡等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20" w:hRule="atLeast"/>
          <w:jc w:val="center"/>
        </w:trPr>
        <w:tc>
          <w:tcPr>
            <w:tcW w:w="1505"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highlight w:val="none"/>
                <w:u w:val="none"/>
                <w:lang w:val="en-US" w:eastAsia="zh-CN" w:bidi="ar"/>
              </w:rPr>
            </w:pPr>
            <w:r>
              <w:rPr>
                <w:rFonts w:hint="eastAsia" w:ascii="仿宋" w:hAnsi="仿宋" w:eastAsia="仿宋" w:cs="仿宋"/>
                <w:b/>
                <w:bCs/>
                <w:i w:val="0"/>
                <w:iCs w:val="0"/>
                <w:color w:val="000000"/>
                <w:kern w:val="0"/>
                <w:sz w:val="22"/>
                <w:szCs w:val="22"/>
                <w:highlight w:val="none"/>
                <w:u w:val="none"/>
                <w:lang w:val="en-US" w:eastAsia="zh-CN" w:bidi="ar"/>
              </w:rPr>
              <w:t>（六）</w:t>
            </w:r>
          </w:p>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highlight w:val="none"/>
                <w:u w:val="none"/>
                <w:lang w:val="en-US" w:eastAsia="zh-CN" w:bidi="ar"/>
              </w:rPr>
              <w:t>坳顶村南碉楼</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清除碉楼树木杂草</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1</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项</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1.人工清除文物建筑外部植被、人工搬运垃圾上车及垃圾外运；</w:t>
            </w:r>
            <w:r>
              <w:rPr>
                <w:rFonts w:hint="eastAsia" w:ascii="仿宋" w:hAnsi="仿宋" w:eastAsia="仿宋" w:cs="仿宋"/>
                <w:i w:val="0"/>
                <w:iCs w:val="0"/>
                <w:color w:val="auto"/>
                <w:kern w:val="0"/>
                <w:sz w:val="22"/>
                <w:szCs w:val="22"/>
                <w:u w:val="none"/>
                <w:lang w:val="en-US" w:eastAsia="zh-CN" w:bidi="ar"/>
              </w:rPr>
              <w:br w:type="textWrapping"/>
            </w:r>
            <w:r>
              <w:rPr>
                <w:rFonts w:hint="eastAsia" w:ascii="仿宋" w:hAnsi="仿宋" w:eastAsia="仿宋" w:cs="仿宋"/>
                <w:i w:val="0"/>
                <w:iCs w:val="0"/>
                <w:color w:val="auto"/>
                <w:kern w:val="0"/>
                <w:sz w:val="22"/>
                <w:szCs w:val="22"/>
                <w:u w:val="none"/>
                <w:lang w:val="en-US" w:eastAsia="zh-CN" w:bidi="ar"/>
              </w:rPr>
              <w:t>2.工程量暂按项计取；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20" w:hRule="atLeast"/>
          <w:jc w:val="center"/>
        </w:trPr>
        <w:tc>
          <w:tcPr>
            <w:tcW w:w="1505"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碉楼屋面维修</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14.00</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numPr>
                <w:ilvl w:val="0"/>
                <w:numId w:val="0"/>
              </w:numPr>
              <w:suppressLineNumbers w:val="0"/>
              <w:jc w:val="left"/>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lang w:val="en-US" w:eastAsia="zh-CN" w:bidi="ar"/>
              </w:rPr>
              <w:t>1.</w:t>
            </w:r>
            <w:r>
              <w:rPr>
                <w:rFonts w:hint="eastAsia" w:ascii="仿宋" w:hAnsi="仿宋" w:eastAsia="仿宋" w:cs="仿宋"/>
                <w:i w:val="0"/>
                <w:iCs w:val="0"/>
                <w:color w:val="auto"/>
                <w:kern w:val="0"/>
                <w:sz w:val="22"/>
                <w:szCs w:val="22"/>
                <w:u w:val="none"/>
                <w:lang w:val="en-US" w:eastAsia="zh-CN" w:bidi="ar"/>
              </w:rPr>
              <w:t>碉楼屋面檩条、桷板、瓦件更换；</w:t>
            </w:r>
          </w:p>
          <w:p>
            <w:pPr>
              <w:keepNext w:val="0"/>
              <w:keepLines w:val="0"/>
              <w:widowControl/>
              <w:numPr>
                <w:ilvl w:val="0"/>
                <w:numId w:val="0"/>
              </w:numPr>
              <w:suppressLineNumbers w:val="0"/>
              <w:ind w:left="0" w:leftChars="0" w:firstLine="0" w:firstLineChars="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2.工程量暂按屋面面积计取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20" w:hRule="atLeast"/>
          <w:jc w:val="center"/>
        </w:trPr>
        <w:tc>
          <w:tcPr>
            <w:tcW w:w="1505"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措施费</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 w:eastAsia="zh-CN" w:bidi="ar"/>
              </w:rPr>
            </w:pPr>
            <w:r>
              <w:rPr>
                <w:rFonts w:hint="default" w:ascii="仿宋" w:hAnsi="仿宋" w:eastAsia="仿宋" w:cs="仿宋"/>
                <w:b w:val="0"/>
                <w:bCs w:val="0"/>
                <w:i w:val="0"/>
                <w:iCs w:val="0"/>
                <w:color w:val="auto"/>
                <w:kern w:val="0"/>
                <w:sz w:val="22"/>
                <w:szCs w:val="22"/>
                <w:u w:val="none"/>
                <w:lang w:val="en" w:eastAsia="zh-CN" w:bidi="ar"/>
              </w:rPr>
              <w:t>1</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项</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主要包括安全文明施工费、脚手架（操作搭设满堂脚手架）、高空作业费等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20" w:hRule="atLeast"/>
          <w:jc w:val="center"/>
        </w:trPr>
        <w:tc>
          <w:tcPr>
            <w:tcW w:w="1505"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（七）</w:t>
            </w:r>
          </w:p>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木头湖村福庆楼</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清除杂草</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16.00</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1.人工清除楼顶及墙面树木杂草；</w:t>
            </w:r>
          </w:p>
          <w:p>
            <w:pPr>
              <w:keepNext w:val="0"/>
              <w:keepLines w:val="0"/>
              <w:widowControl/>
              <w:suppressLineNumbers w:val="0"/>
              <w:jc w:val="left"/>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2.工程量暂按面积计取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20" w:hRule="atLeast"/>
          <w:jc w:val="center"/>
        </w:trPr>
        <w:tc>
          <w:tcPr>
            <w:tcW w:w="1505"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检修屋面瓦件</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3.00</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1.瓦件更换率约50%；</w:t>
            </w:r>
          </w:p>
          <w:p>
            <w:pPr>
              <w:keepNext w:val="0"/>
              <w:keepLines w:val="0"/>
              <w:widowControl/>
              <w:suppressLineNumbers w:val="0"/>
              <w:jc w:val="left"/>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2.工程量暂按屋面面积计取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20" w:hRule="atLeast"/>
          <w:jc w:val="center"/>
        </w:trPr>
        <w:tc>
          <w:tcPr>
            <w:tcW w:w="1505"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措施费</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 w:hAnsi="仿宋" w:eastAsia="仿宋" w:cs="仿宋"/>
                <w:b w:val="0"/>
                <w:bCs w:val="0"/>
                <w:i w:val="0"/>
                <w:iCs w:val="0"/>
                <w:color w:val="auto"/>
                <w:kern w:val="0"/>
                <w:sz w:val="22"/>
                <w:szCs w:val="22"/>
                <w:u w:val="none"/>
                <w:lang w:val="en" w:eastAsia="zh-CN" w:bidi="ar"/>
              </w:rPr>
            </w:pPr>
            <w:r>
              <w:rPr>
                <w:rFonts w:hint="default" w:ascii="仿宋" w:hAnsi="仿宋" w:eastAsia="仿宋" w:cs="仿宋"/>
                <w:i w:val="0"/>
                <w:iCs w:val="0"/>
                <w:color w:val="auto"/>
                <w:kern w:val="0"/>
                <w:sz w:val="22"/>
                <w:szCs w:val="22"/>
                <w:u w:val="none"/>
                <w:lang w:val="en" w:eastAsia="zh-CN" w:bidi="ar"/>
              </w:rPr>
              <w:t>1</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项</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主要包括安全文明施工费、脚手架（操作搭设满堂脚手架）、高空作业费、临时围挡等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20" w:hRule="atLeast"/>
          <w:jc w:val="center"/>
        </w:trPr>
        <w:tc>
          <w:tcPr>
            <w:tcW w:w="1505"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（八）</w:t>
            </w:r>
          </w:p>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老一村9号后碉楼</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清除杂草</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16.00</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1.人工清除楼顶树木杂草；</w:t>
            </w:r>
          </w:p>
          <w:p>
            <w:pPr>
              <w:keepNext w:val="0"/>
              <w:keepLines w:val="0"/>
              <w:widowControl/>
              <w:suppressLineNumbers w:val="0"/>
              <w:jc w:val="left"/>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2.工程量暂按面积计取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20" w:hRule="atLeast"/>
          <w:jc w:val="center"/>
        </w:trPr>
        <w:tc>
          <w:tcPr>
            <w:tcW w:w="1505"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检修屋面瓦件</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1</w:t>
            </w:r>
            <w:r>
              <w:rPr>
                <w:rFonts w:hint="default" w:ascii="仿宋" w:hAnsi="仿宋" w:eastAsia="仿宋" w:cs="仿宋"/>
                <w:b w:val="0"/>
                <w:bCs w:val="0"/>
                <w:i w:val="0"/>
                <w:iCs w:val="0"/>
                <w:color w:val="auto"/>
                <w:kern w:val="0"/>
                <w:sz w:val="22"/>
                <w:szCs w:val="22"/>
                <w:u w:val="none"/>
                <w:lang w:eastAsia="zh-CN" w:bidi="ar"/>
              </w:rPr>
              <w:t>2</w:t>
            </w:r>
            <w:r>
              <w:rPr>
                <w:rFonts w:hint="eastAsia" w:ascii="仿宋" w:hAnsi="仿宋" w:eastAsia="仿宋" w:cs="仿宋"/>
                <w:b w:val="0"/>
                <w:bCs w:val="0"/>
                <w:i w:val="0"/>
                <w:iCs w:val="0"/>
                <w:color w:val="auto"/>
                <w:kern w:val="0"/>
                <w:sz w:val="22"/>
                <w:szCs w:val="22"/>
                <w:u w:val="none"/>
                <w:lang w:val="en-US" w:eastAsia="zh-CN" w:bidi="ar"/>
              </w:rPr>
              <w:t>.00</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numPr>
                <w:ilvl w:val="0"/>
                <w:numId w:val="0"/>
              </w:numPr>
              <w:suppressLineNumbers w:val="0"/>
              <w:jc w:val="left"/>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lang w:val="en-US" w:eastAsia="zh-CN" w:bidi="ar"/>
              </w:rPr>
              <w:t>1.</w:t>
            </w:r>
            <w:r>
              <w:rPr>
                <w:rFonts w:hint="eastAsia" w:ascii="仿宋" w:hAnsi="仿宋" w:eastAsia="仿宋" w:cs="仿宋"/>
                <w:i w:val="0"/>
                <w:iCs w:val="0"/>
                <w:color w:val="auto"/>
                <w:kern w:val="0"/>
                <w:sz w:val="22"/>
                <w:szCs w:val="22"/>
                <w:u w:val="none"/>
                <w:lang w:val="en-US" w:eastAsia="zh-CN" w:bidi="ar"/>
              </w:rPr>
              <w:t>碉楼屋面檩条、桷板、瓦件更换；</w:t>
            </w:r>
          </w:p>
          <w:p>
            <w:pPr>
              <w:keepNext w:val="0"/>
              <w:keepLines w:val="0"/>
              <w:widowControl/>
              <w:numPr>
                <w:ilvl w:val="0"/>
                <w:numId w:val="0"/>
              </w:numPr>
              <w:suppressLineNumbers w:val="0"/>
              <w:ind w:left="0" w:leftChars="0" w:firstLine="0" w:firstLineChars="0"/>
              <w:jc w:val="left"/>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2.工程量暂按屋面面积计取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20" w:hRule="atLeast"/>
          <w:jc w:val="center"/>
        </w:trPr>
        <w:tc>
          <w:tcPr>
            <w:tcW w:w="1505"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恢复楼楞</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根</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1.楼板、楼楞无存，恢复局部楼楞；</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2.工程量暂按楼楞根数计取；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20" w:hRule="atLeast"/>
          <w:jc w:val="center"/>
        </w:trPr>
        <w:tc>
          <w:tcPr>
            <w:tcW w:w="1505"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措施费</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2"/>
                <w:szCs w:val="22"/>
                <w:u w:val="none"/>
                <w:lang w:val="en" w:eastAsia="zh-CN" w:bidi="ar"/>
              </w:rPr>
            </w:pPr>
            <w:r>
              <w:rPr>
                <w:rFonts w:hint="default" w:ascii="仿宋" w:hAnsi="仿宋" w:eastAsia="仿宋" w:cs="仿宋"/>
                <w:b w:val="0"/>
                <w:bCs w:val="0"/>
                <w:i w:val="0"/>
                <w:iCs w:val="0"/>
                <w:color w:val="auto"/>
                <w:kern w:val="0"/>
                <w:sz w:val="22"/>
                <w:szCs w:val="22"/>
                <w:u w:val="none"/>
                <w:lang w:val="en" w:eastAsia="zh-CN" w:bidi="ar"/>
              </w:rPr>
              <w:t>1</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项</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主要包括安全文明施工费、脚手架（操作搭设满堂脚手架）、高空作业费等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20" w:hRule="atLeast"/>
          <w:jc w:val="center"/>
        </w:trPr>
        <w:tc>
          <w:tcPr>
            <w:tcW w:w="1505"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（九）</w:t>
            </w:r>
          </w:p>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山寮碉楼</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清除碉楼树木杂草</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 w:eastAsia="zh-CN" w:bidi="ar"/>
              </w:rPr>
            </w:pPr>
            <w:r>
              <w:rPr>
                <w:rFonts w:hint="default" w:ascii="仿宋" w:hAnsi="仿宋" w:eastAsia="仿宋" w:cs="仿宋"/>
                <w:i w:val="0"/>
                <w:iCs w:val="0"/>
                <w:color w:val="000000"/>
                <w:kern w:val="0"/>
                <w:sz w:val="22"/>
                <w:szCs w:val="22"/>
                <w:u w:val="none"/>
                <w:lang w:val="en" w:eastAsia="zh-CN" w:bidi="ar"/>
              </w:rPr>
              <w:t>1</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项</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1.人工清除文物建筑外部植被、人工搬运垃圾上车及垃圾外运；</w:t>
            </w:r>
          </w:p>
          <w:p>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2.工程量暂按项计取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20" w:hRule="atLeast"/>
          <w:jc w:val="center"/>
        </w:trPr>
        <w:tc>
          <w:tcPr>
            <w:tcW w:w="1505"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灌浆修补裂缝</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3.00</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m</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1.灌浆修补裂缝，8mm钢板加固墙体裂缝左右宽各200mm；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2.工程量暂按裂缝长度计取；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20" w:hRule="atLeast"/>
          <w:jc w:val="center"/>
        </w:trPr>
        <w:tc>
          <w:tcPr>
            <w:tcW w:w="1505"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3</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措施费</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 w:eastAsia="zh-CN" w:bidi="ar"/>
              </w:rPr>
            </w:pPr>
            <w:r>
              <w:rPr>
                <w:rFonts w:hint="default" w:ascii="仿宋" w:hAnsi="仿宋" w:eastAsia="仿宋" w:cs="仿宋"/>
                <w:i w:val="0"/>
                <w:iCs w:val="0"/>
                <w:color w:val="000000"/>
                <w:kern w:val="0"/>
                <w:sz w:val="22"/>
                <w:szCs w:val="22"/>
                <w:u w:val="none"/>
                <w:lang w:val="en" w:eastAsia="zh-CN" w:bidi="ar"/>
              </w:rPr>
              <w:t>1</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项</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主要包括安全文明施工费、脚手架（操作搭设满堂脚手架）、临时围挡等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20" w:hRule="atLeast"/>
          <w:jc w:val="center"/>
        </w:trPr>
        <w:tc>
          <w:tcPr>
            <w:tcW w:w="1505"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（十）</w:t>
            </w:r>
          </w:p>
          <w:p>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太兴老围门</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1</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检修屋面瓦件</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b w:val="0"/>
                <w:bCs w:val="0"/>
                <w:i w:val="0"/>
                <w:iCs w:val="0"/>
                <w:color w:val="auto"/>
                <w:kern w:val="0"/>
                <w:sz w:val="22"/>
                <w:szCs w:val="22"/>
                <w:u w:val="none"/>
                <w:lang w:eastAsia="zh-CN" w:bidi="ar"/>
              </w:rPr>
              <w:t>12</w:t>
            </w:r>
            <w:r>
              <w:rPr>
                <w:rFonts w:hint="eastAsia" w:ascii="仿宋" w:hAnsi="仿宋" w:eastAsia="仿宋" w:cs="仿宋"/>
                <w:b w:val="0"/>
                <w:bCs w:val="0"/>
                <w:i w:val="0"/>
                <w:iCs w:val="0"/>
                <w:color w:val="auto"/>
                <w:kern w:val="0"/>
                <w:sz w:val="22"/>
                <w:szCs w:val="22"/>
                <w:u w:val="none"/>
                <w:lang w:val="en-US" w:eastAsia="zh-CN" w:bidi="ar"/>
              </w:rPr>
              <w:t>.00</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numPr>
                <w:ilvl w:val="0"/>
                <w:numId w:val="0"/>
              </w:numPr>
              <w:suppressLineNumbers w:val="0"/>
              <w:ind w:left="0" w:leftChars="0" w:firstLine="0" w:firstLineChars="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1.屋面檩条、桷板、瓦件更换；</w:t>
            </w:r>
          </w:p>
          <w:p>
            <w:pPr>
              <w:keepNext w:val="0"/>
              <w:keepLines w:val="0"/>
              <w:widowControl/>
              <w:numPr>
                <w:ilvl w:val="0"/>
                <w:numId w:val="0"/>
              </w:numPr>
              <w:suppressLineNumbers w:val="0"/>
              <w:ind w:left="0" w:leftChars="0" w:firstLine="0" w:firstLineChars="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2.墙体简易支撑加固；</w:t>
            </w:r>
          </w:p>
          <w:p>
            <w:pPr>
              <w:keepNext w:val="0"/>
              <w:keepLines w:val="0"/>
              <w:widowControl/>
              <w:numPr>
                <w:ilvl w:val="0"/>
                <w:numId w:val="0"/>
              </w:numPr>
              <w:suppressLineNumbers w:val="0"/>
              <w:ind w:left="0" w:leftChars="0" w:firstLine="0" w:firstLineChars="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3.工程量暂按屋面面积计取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20" w:hRule="atLeast"/>
          <w:jc w:val="center"/>
        </w:trPr>
        <w:tc>
          <w:tcPr>
            <w:tcW w:w="1505"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2</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清除杂物、杂草</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 w:eastAsia="zh-CN" w:bidi="ar"/>
              </w:rPr>
            </w:pPr>
            <w:r>
              <w:rPr>
                <w:rFonts w:hint="default" w:ascii="仿宋" w:hAnsi="仿宋" w:eastAsia="仿宋" w:cs="仿宋"/>
                <w:b w:val="0"/>
                <w:bCs w:val="0"/>
                <w:i w:val="0"/>
                <w:iCs w:val="0"/>
                <w:color w:val="auto"/>
                <w:kern w:val="0"/>
                <w:sz w:val="22"/>
                <w:szCs w:val="22"/>
                <w:u w:val="none"/>
                <w:lang w:val="en" w:eastAsia="zh-CN" w:bidi="ar"/>
              </w:rPr>
              <w:t>1</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项</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1.人工清除文物建筑外部植被、人工搬运垃圾上车及垃圾外运；</w:t>
            </w:r>
          </w:p>
          <w:p>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2.工程量暂按项计取；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20" w:hRule="atLeast"/>
          <w:jc w:val="center"/>
        </w:trPr>
        <w:tc>
          <w:tcPr>
            <w:tcW w:w="1505"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3</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措施费</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 w:eastAsia="zh-CN" w:bidi="ar"/>
              </w:rPr>
            </w:pPr>
            <w:r>
              <w:rPr>
                <w:rFonts w:hint="default" w:ascii="仿宋" w:hAnsi="仿宋" w:eastAsia="仿宋" w:cs="仿宋"/>
                <w:i w:val="0"/>
                <w:iCs w:val="0"/>
                <w:color w:val="000000"/>
                <w:kern w:val="0"/>
                <w:sz w:val="22"/>
                <w:szCs w:val="22"/>
                <w:u w:val="none"/>
                <w:lang w:val="en" w:eastAsia="zh-CN" w:bidi="ar"/>
              </w:rPr>
              <w:t>1</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项</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主要包括安全文明施工费、脚手架（操作搭设满堂脚手架）、临时围挡等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20" w:hRule="atLeast"/>
          <w:jc w:val="center"/>
        </w:trPr>
        <w:tc>
          <w:tcPr>
            <w:tcW w:w="1505"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（十一）</w:t>
            </w:r>
          </w:p>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太兴老围西南碉楼</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设置彩钢瓦屋面</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32.82</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1.炮楼原屋面无存，设置彩钢瓦屋面，轻钢龙骨支撑；</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2.工程量暂按面积计取；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20" w:hRule="atLeast"/>
          <w:jc w:val="center"/>
        </w:trPr>
        <w:tc>
          <w:tcPr>
            <w:tcW w:w="1505"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恢复楼楞</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 w:eastAsia="zh-CN" w:bidi="ar"/>
              </w:rPr>
            </w:pPr>
            <w:r>
              <w:rPr>
                <w:rFonts w:hint="default" w:ascii="仿宋" w:hAnsi="仿宋" w:eastAsia="仿宋" w:cs="仿宋"/>
                <w:i w:val="0"/>
                <w:iCs w:val="0"/>
                <w:color w:val="000000"/>
                <w:kern w:val="0"/>
                <w:sz w:val="22"/>
                <w:szCs w:val="22"/>
                <w:u w:val="none"/>
                <w:lang w:val="en" w:eastAsia="zh-CN" w:bidi="ar"/>
              </w:rPr>
              <w:t>12</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根</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1.楼板、楼楞无存，恢复局部楼楞；</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2.工程量暂按楼楞根数计取；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20" w:hRule="atLeast"/>
          <w:jc w:val="center"/>
        </w:trPr>
        <w:tc>
          <w:tcPr>
            <w:tcW w:w="1505"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措施费</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 w:eastAsia="zh-CN" w:bidi="ar"/>
              </w:rPr>
            </w:pPr>
            <w:r>
              <w:rPr>
                <w:rFonts w:hint="default" w:ascii="仿宋" w:hAnsi="仿宋" w:eastAsia="仿宋" w:cs="仿宋"/>
                <w:i w:val="0"/>
                <w:iCs w:val="0"/>
                <w:color w:val="000000"/>
                <w:kern w:val="0"/>
                <w:sz w:val="22"/>
                <w:szCs w:val="22"/>
                <w:u w:val="none"/>
                <w:lang w:val="en" w:eastAsia="zh-CN" w:bidi="ar"/>
              </w:rPr>
              <w:t>1</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项</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主要包括安全文明施工费、脚手架（操作搭设满堂脚手架）、临时围挡等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20" w:hRule="atLeast"/>
          <w:jc w:val="center"/>
        </w:trPr>
        <w:tc>
          <w:tcPr>
            <w:tcW w:w="1505"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（十二）</w:t>
            </w:r>
          </w:p>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吉坑村陈氏宗祠</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检修屋面瓦件</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default" w:ascii="仿宋" w:hAnsi="仿宋" w:eastAsia="仿宋" w:cs="仿宋"/>
                <w:i w:val="0"/>
                <w:iCs w:val="0"/>
                <w:color w:val="000000"/>
                <w:kern w:val="0"/>
                <w:sz w:val="22"/>
                <w:szCs w:val="22"/>
                <w:u w:val="none"/>
                <w:lang w:eastAsia="zh-CN" w:bidi="ar"/>
              </w:rPr>
              <w:t>18</w:t>
            </w:r>
            <w:r>
              <w:rPr>
                <w:rFonts w:hint="eastAsia" w:ascii="仿宋" w:hAnsi="仿宋" w:eastAsia="仿宋" w:cs="仿宋"/>
                <w:i w:val="0"/>
                <w:iCs w:val="0"/>
                <w:color w:val="000000"/>
                <w:kern w:val="0"/>
                <w:sz w:val="22"/>
                <w:szCs w:val="22"/>
                <w:u w:val="none"/>
                <w:lang w:val="en-US" w:eastAsia="zh-CN" w:bidi="ar"/>
              </w:rPr>
              <w:t>.00</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1.拆除原有20%破碎瓦件；</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2.更换20%破碎瓦件；</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3.工程量暂按屋面面积计取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20" w:hRule="atLeast"/>
          <w:jc w:val="center"/>
        </w:trPr>
        <w:tc>
          <w:tcPr>
            <w:tcW w:w="1505"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灌浆修补裂缝</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8.00</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m</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1.灌浆修补裂缝，8mm钢板加固墙体裂缝左右宽各200mm；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2.工程量暂按裂缝长度计取；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20" w:hRule="atLeast"/>
          <w:jc w:val="center"/>
        </w:trPr>
        <w:tc>
          <w:tcPr>
            <w:tcW w:w="1505"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措施费</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
              </w:rPr>
            </w:pPr>
            <w:r>
              <w:rPr>
                <w:rFonts w:hint="default" w:ascii="仿宋" w:hAnsi="仿宋" w:eastAsia="仿宋" w:cs="仿宋"/>
                <w:i w:val="0"/>
                <w:iCs w:val="0"/>
                <w:color w:val="000000"/>
                <w:kern w:val="0"/>
                <w:sz w:val="22"/>
                <w:szCs w:val="22"/>
                <w:u w:val="none"/>
                <w:lang w:val="en" w:eastAsia="zh-CN" w:bidi="ar"/>
              </w:rPr>
              <w:t>1</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主要包括安全文明施工费、脚手架（操作搭设满堂脚手架）、临时围挡等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20" w:hRule="atLeast"/>
          <w:jc w:val="center"/>
        </w:trPr>
        <w:tc>
          <w:tcPr>
            <w:tcW w:w="1505"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（十三）</w:t>
            </w:r>
          </w:p>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谷湖龙村碉楼</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恢复楼楞</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
              </w:rPr>
            </w:pPr>
            <w:r>
              <w:rPr>
                <w:rFonts w:hint="default" w:ascii="仿宋" w:hAnsi="仿宋" w:eastAsia="仿宋" w:cs="仿宋"/>
                <w:i w:val="0"/>
                <w:iCs w:val="0"/>
                <w:color w:val="000000"/>
                <w:kern w:val="0"/>
                <w:sz w:val="22"/>
                <w:szCs w:val="22"/>
                <w:u w:val="none"/>
                <w:lang w:val="en" w:eastAsia="zh-CN" w:bidi="ar"/>
              </w:rPr>
              <w:t>12</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根</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1.楼板、楼楞无存，恢复局部楼楞；</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2.工程量暂按楼楞根数计取；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20" w:hRule="atLeast"/>
          <w:jc w:val="center"/>
        </w:trPr>
        <w:tc>
          <w:tcPr>
            <w:tcW w:w="1505"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措施费</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
              </w:rPr>
            </w:pPr>
            <w:r>
              <w:rPr>
                <w:rFonts w:hint="default" w:ascii="仿宋" w:hAnsi="仿宋" w:eastAsia="仿宋" w:cs="仿宋"/>
                <w:i w:val="0"/>
                <w:iCs w:val="0"/>
                <w:color w:val="000000"/>
                <w:kern w:val="0"/>
                <w:sz w:val="22"/>
                <w:szCs w:val="22"/>
                <w:u w:val="none"/>
                <w:lang w:val="en" w:eastAsia="zh-CN" w:bidi="ar"/>
              </w:rPr>
              <w:t>1</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主要包括安全文明施工费、脚手架（操作搭设满堂脚手架）、临时围挡等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20" w:hRule="atLeast"/>
          <w:jc w:val="center"/>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_GB2312" w:hAnsi="仿宋_GB2312" w:eastAsia="仿宋_GB2312" w:cs="仿宋_GB2312"/>
                <w:color w:val="auto"/>
                <w:sz w:val="32"/>
                <w:szCs w:val="32"/>
                <w:highlight w:val="none"/>
                <w:vertAlign w:val="baseline"/>
                <w:lang w:eastAsia="zh-CN"/>
              </w:rPr>
              <w:t>投标价格（万元）：</w:t>
            </w:r>
            <w:r>
              <w:rPr>
                <w:rFonts w:hint="eastAsia" w:ascii="仿宋_GB2312" w:hAnsi="仿宋_GB2312" w:eastAsia="仿宋_GB2312" w:cs="仿宋_GB2312"/>
                <w:color w:val="auto"/>
                <w:sz w:val="32"/>
                <w:szCs w:val="32"/>
                <w:highlight w:val="none"/>
                <w:vertAlign w:val="baseline"/>
                <w:lang w:val="en-US" w:eastAsia="zh-CN"/>
              </w:rPr>
              <w:t>__</w:t>
            </w:r>
            <w:r>
              <w:rPr>
                <w:rFonts w:hint="eastAsia" w:ascii="仿宋_GB2312" w:hAnsi="仿宋_GB2312" w:eastAsia="仿宋_GB2312" w:cs="仿宋_GB2312"/>
                <w:color w:val="auto"/>
                <w:sz w:val="28"/>
                <w:szCs w:val="28"/>
                <w:highlight w:val="none"/>
                <w:vertAlign w:val="baseline"/>
                <w:lang w:val="en-US" w:eastAsia="zh-CN"/>
              </w:rPr>
              <w:t>（</w:t>
            </w:r>
            <w:r>
              <w:rPr>
                <w:rFonts w:hint="eastAsia" w:ascii="仿宋_GB2312" w:hAnsi="仿宋_GB2312" w:eastAsia="仿宋_GB2312" w:cs="仿宋_GB2312"/>
                <w:b/>
                <w:bCs/>
                <w:color w:val="FF0000"/>
                <w:sz w:val="28"/>
                <w:szCs w:val="28"/>
                <w:highlight w:val="none"/>
                <w:vertAlign w:val="baseline"/>
                <w:lang w:val="en-US" w:eastAsia="zh-CN"/>
              </w:rPr>
              <w:t>以万元为单位，最多保留两位小数</w:t>
            </w:r>
            <w:r>
              <w:rPr>
                <w:rFonts w:hint="eastAsia" w:ascii="仿宋_GB2312" w:hAnsi="仿宋_GB2312" w:eastAsia="仿宋_GB2312" w:cs="仿宋_GB2312"/>
                <w:color w:val="auto"/>
                <w:sz w:val="28"/>
                <w:szCs w:val="28"/>
                <w:highlight w:val="none"/>
                <w:vertAlign w:val="baseline"/>
                <w:lang w:val="en-US" w:eastAsia="zh-CN"/>
              </w:rPr>
              <w:t>）</w:t>
            </w:r>
          </w:p>
        </w:tc>
      </w:tr>
    </w:tbl>
    <w:p>
      <w:pPr>
        <w:spacing w:line="560" w:lineRule="exact"/>
        <w:ind w:firstLine="640" w:firstLineChars="200"/>
        <w:jc w:val="both"/>
        <w:rPr>
          <w:rFonts w:ascii="仿宋_GB2312" w:hAnsi="仿宋_GB2312" w:eastAsia="仿宋_GB2312" w:cs="仿宋_GB2312"/>
          <w:color w:val="auto"/>
          <w:sz w:val="32"/>
          <w:szCs w:val="32"/>
          <w:highlight w:val="none"/>
        </w:rPr>
      </w:pPr>
      <w:r>
        <w:rPr>
          <w:rFonts w:hint="eastAsia" w:ascii="黑体" w:hAnsi="黑体" w:eastAsia="黑体" w:cs="黑体"/>
          <w:bCs/>
          <w:color w:val="auto"/>
          <w:sz w:val="32"/>
          <w:szCs w:val="32"/>
          <w:highlight w:val="none"/>
        </w:rPr>
        <w:t>五、</w:t>
      </w:r>
      <w:r>
        <w:rPr>
          <w:rFonts w:hint="eastAsia" w:ascii="黑体" w:hAnsi="黑体" w:eastAsia="黑体" w:cs="黑体"/>
          <w:color w:val="auto"/>
          <w:sz w:val="32"/>
          <w:szCs w:val="32"/>
          <w:highlight w:val="none"/>
        </w:rPr>
        <w:t>供应商的资质要求</w:t>
      </w:r>
    </w:p>
    <w:p>
      <w:pPr>
        <w:widowControl/>
        <w:spacing w:line="240" w:lineRule="auto"/>
        <w:ind w:firstLine="640" w:firstLineChars="200"/>
        <w:jc w:val="both"/>
        <w:rPr>
          <w:rFonts w:hint="eastAsia" w:ascii="仿宋_GB2312" w:hAnsi="仿宋" w:eastAsia="仿宋_GB2312" w:cs="仿宋"/>
          <w:color w:val="FF0000"/>
          <w:sz w:val="32"/>
          <w:szCs w:val="32"/>
          <w:highlight w:val="yellow"/>
        </w:rPr>
      </w:pPr>
      <w:r>
        <w:rPr>
          <w:rFonts w:hint="eastAsia" w:ascii="仿宋_GB2312" w:hAnsi="仿宋" w:eastAsia="仿宋_GB2312" w:cs="仿宋"/>
          <w:color w:val="auto"/>
          <w:sz w:val="32"/>
          <w:szCs w:val="32"/>
          <w:highlight w:val="none"/>
        </w:rPr>
        <w:t>（一）在中国境内注册的独立法人或其他组织（提供营业执照、事业法人证书、社会团体法人登记证书</w:t>
      </w:r>
      <w:r>
        <w:rPr>
          <w:rFonts w:hint="eastAsia" w:ascii="仿宋_GB2312" w:hAnsi="仿宋" w:eastAsia="仿宋_GB2312" w:cs="仿宋"/>
          <w:color w:val="auto"/>
          <w:sz w:val="32"/>
          <w:szCs w:val="32"/>
          <w:highlight w:val="none"/>
          <w:lang w:eastAsia="zh-CN"/>
        </w:rPr>
        <w:t>、</w:t>
      </w:r>
      <w:r>
        <w:rPr>
          <w:rFonts w:hint="eastAsia" w:ascii="仿宋_GB2312" w:hAnsi="仿宋" w:eastAsia="仿宋_GB2312" w:cs="仿宋"/>
          <w:b/>
          <w:bCs/>
          <w:sz w:val="32"/>
          <w:szCs w:val="32"/>
          <w:lang w:eastAsia="zh-CN"/>
        </w:rPr>
        <w:t>文物保护</w:t>
      </w:r>
      <w:r>
        <w:rPr>
          <w:rFonts w:hint="eastAsia" w:ascii="仿宋_GB2312" w:hAnsi="仿宋" w:eastAsia="仿宋_GB2312" w:cs="仿宋"/>
          <w:b/>
          <w:bCs/>
          <w:sz w:val="32"/>
          <w:szCs w:val="32"/>
          <w:lang w:val="en-US" w:eastAsia="zh-CN"/>
        </w:rPr>
        <w:t>工程施工资质证书</w:t>
      </w:r>
      <w:r>
        <w:rPr>
          <w:rFonts w:hint="eastAsia" w:ascii="仿宋_GB2312" w:hAnsi="仿宋" w:eastAsia="仿宋_GB2312" w:cs="仿宋"/>
          <w:color w:val="auto"/>
          <w:sz w:val="32"/>
          <w:szCs w:val="32"/>
          <w:highlight w:val="none"/>
        </w:rPr>
        <w:t>等扫描件）</w:t>
      </w:r>
      <w:r>
        <w:rPr>
          <w:rFonts w:hint="eastAsia" w:ascii="仿宋_GB2312" w:hAnsi="仿宋" w:cs="仿宋"/>
          <w:color w:val="auto"/>
          <w:sz w:val="32"/>
          <w:szCs w:val="32"/>
          <w:highlight w:val="none"/>
          <w:lang w:eastAsia="zh-CN"/>
        </w:rPr>
        <w:t>，</w:t>
      </w:r>
      <w:r>
        <w:rPr>
          <w:rFonts w:hint="eastAsia" w:ascii="仿宋_GB2312" w:hAnsi="仿宋" w:eastAsia="仿宋_GB2312" w:cs="仿宋"/>
          <w:color w:val="auto"/>
          <w:sz w:val="32"/>
          <w:szCs w:val="32"/>
          <w:highlight w:val="none"/>
        </w:rPr>
        <w:t>总</w:t>
      </w:r>
      <w:r>
        <w:rPr>
          <w:rFonts w:hint="eastAsia" w:ascii="仿宋_GB2312" w:hAnsi="仿宋" w:eastAsia="仿宋_GB2312" w:cs="仿宋"/>
          <w:bCs/>
          <w:color w:val="auto"/>
          <w:sz w:val="32"/>
          <w:szCs w:val="32"/>
          <w:highlight w:val="none"/>
        </w:rPr>
        <w:t>公司</w:t>
      </w:r>
      <w:r>
        <w:rPr>
          <w:rFonts w:hint="eastAsia" w:ascii="仿宋_GB2312" w:hAnsi="仿宋" w:eastAsia="仿宋_GB2312" w:cs="仿宋"/>
          <w:bCs/>
          <w:color w:val="auto"/>
          <w:sz w:val="32"/>
          <w:szCs w:val="32"/>
          <w:highlight w:val="none"/>
          <w:lang w:eastAsia="zh-CN"/>
        </w:rPr>
        <w:t>与</w:t>
      </w:r>
      <w:r>
        <w:rPr>
          <w:rFonts w:hint="eastAsia" w:ascii="仿宋_GB2312" w:hAnsi="仿宋" w:eastAsia="仿宋_GB2312" w:cs="仿宋"/>
          <w:bCs/>
          <w:color w:val="auto"/>
          <w:sz w:val="32"/>
          <w:szCs w:val="32"/>
          <w:highlight w:val="none"/>
        </w:rPr>
        <w:t>分公司</w:t>
      </w:r>
      <w:r>
        <w:rPr>
          <w:rFonts w:hint="eastAsia" w:ascii="仿宋_GB2312" w:hAnsi="仿宋" w:eastAsia="仿宋_GB2312" w:cs="仿宋"/>
          <w:bCs/>
          <w:color w:val="auto"/>
          <w:sz w:val="32"/>
          <w:szCs w:val="32"/>
          <w:highlight w:val="none"/>
          <w:lang w:eastAsia="zh-CN"/>
        </w:rPr>
        <w:t>仅限</w:t>
      </w:r>
      <w:r>
        <w:rPr>
          <w:rFonts w:hint="eastAsia" w:ascii="仿宋_GB2312" w:hAnsi="仿宋" w:eastAsia="仿宋_GB2312" w:cs="仿宋"/>
          <w:bCs/>
          <w:color w:val="auto"/>
          <w:sz w:val="32"/>
          <w:szCs w:val="32"/>
          <w:highlight w:val="none"/>
        </w:rPr>
        <w:t>一家</w:t>
      </w:r>
      <w:r>
        <w:rPr>
          <w:rFonts w:hint="eastAsia" w:ascii="仿宋_GB2312" w:hAnsi="仿宋" w:eastAsia="仿宋_GB2312" w:cs="仿宋"/>
          <w:bCs/>
          <w:color w:val="auto"/>
          <w:sz w:val="32"/>
          <w:szCs w:val="32"/>
          <w:highlight w:val="none"/>
          <w:lang w:eastAsia="zh-CN"/>
        </w:rPr>
        <w:t>参与本项目</w:t>
      </w:r>
      <w:r>
        <w:rPr>
          <w:rFonts w:hint="eastAsia" w:ascii="仿宋_GB2312" w:hAnsi="仿宋" w:eastAsia="仿宋_GB2312" w:cs="仿宋"/>
          <w:bCs/>
          <w:color w:val="auto"/>
          <w:sz w:val="32"/>
          <w:szCs w:val="32"/>
          <w:highlight w:val="none"/>
        </w:rPr>
        <w:t>投标，</w:t>
      </w:r>
      <w:r>
        <w:rPr>
          <w:rFonts w:hint="eastAsia" w:ascii="仿宋_GB2312" w:hAnsi="仿宋" w:eastAsia="仿宋_GB2312" w:cs="仿宋"/>
          <w:bCs/>
          <w:color w:val="auto"/>
          <w:sz w:val="32"/>
          <w:szCs w:val="32"/>
          <w:highlight w:val="none"/>
          <w:lang w:eastAsia="zh-CN"/>
        </w:rPr>
        <w:t>不得同时</w:t>
      </w:r>
      <w:r>
        <w:rPr>
          <w:rFonts w:hint="eastAsia" w:ascii="仿宋_GB2312" w:hAnsi="仿宋" w:eastAsia="仿宋_GB2312" w:cs="仿宋"/>
          <w:bCs/>
          <w:color w:val="auto"/>
          <w:sz w:val="32"/>
          <w:szCs w:val="32"/>
          <w:highlight w:val="none"/>
        </w:rPr>
        <w:t>投标，</w:t>
      </w:r>
      <w:r>
        <w:rPr>
          <w:rFonts w:hint="eastAsia" w:ascii="仿宋_GB2312" w:hAnsi="仿宋" w:eastAsia="仿宋_GB2312" w:cs="仿宋"/>
          <w:bCs/>
          <w:color w:val="auto"/>
          <w:kern w:val="2"/>
          <w:sz w:val="32"/>
          <w:szCs w:val="32"/>
          <w:highlight w:val="none"/>
          <w:lang w:val="en-US" w:eastAsia="zh-CN" w:bidi="ar-SA"/>
        </w:rPr>
        <w:t>若由分公司投标，须提供总公司（或具备独立法人资格的上级单位）出具、加盖总公司公章的授权函，明确由总公司为本次投标及后续履约行为承担民事责任，</w:t>
      </w:r>
      <w:r>
        <w:rPr>
          <w:rFonts w:hint="eastAsia" w:ascii="仿宋_GB2312" w:hAnsi="仿宋" w:eastAsia="仿宋_GB2312" w:cs="仿宋"/>
          <w:color w:val="auto"/>
          <w:sz w:val="32"/>
          <w:szCs w:val="32"/>
          <w:highlight w:val="none"/>
        </w:rPr>
        <w:t>以及提供总、分公司的营业执</w:t>
      </w:r>
      <w:r>
        <w:rPr>
          <w:rFonts w:hint="eastAsia" w:ascii="仿宋_GB2312" w:hAnsi="仿宋" w:eastAsia="仿宋_GB2312" w:cs="仿宋"/>
          <w:bCs/>
          <w:color w:val="auto"/>
          <w:sz w:val="32"/>
          <w:szCs w:val="32"/>
          <w:highlight w:val="none"/>
        </w:rPr>
        <w:t>照扫描件</w:t>
      </w:r>
      <w:r>
        <w:rPr>
          <w:rFonts w:hint="eastAsia" w:ascii="仿宋_GB2312" w:hAnsi="仿宋" w:eastAsia="仿宋_GB2312" w:cs="仿宋"/>
          <w:bCs/>
          <w:color w:val="auto"/>
          <w:kern w:val="2"/>
          <w:sz w:val="32"/>
          <w:szCs w:val="32"/>
          <w:highlight w:val="none"/>
          <w:lang w:val="en-US" w:eastAsia="zh-CN" w:bidi="ar-SA"/>
        </w:rPr>
        <w:t>；</w:t>
      </w:r>
    </w:p>
    <w:p>
      <w:pPr>
        <w:pStyle w:val="15"/>
        <w:spacing w:line="560" w:lineRule="exact"/>
        <w:ind w:firstLine="640"/>
        <w:jc w:val="both"/>
        <w:rPr>
          <w:rFonts w:hint="eastAsia" w:ascii="仿宋_GB2312" w:hAnsi="仿宋" w:eastAsia="仿宋_GB2312" w:cs="仿宋"/>
          <w:color w:val="auto"/>
          <w:sz w:val="32"/>
          <w:szCs w:val="32"/>
          <w:highlight w:val="none"/>
          <w:lang w:eastAsia="zh-CN"/>
        </w:rPr>
      </w:pPr>
      <w:r>
        <w:rPr>
          <w:rFonts w:hint="eastAsia" w:ascii="仿宋_GB2312" w:hAnsi="仿宋" w:eastAsia="仿宋_GB2312" w:cs="仿宋"/>
          <w:color w:val="auto"/>
          <w:sz w:val="32"/>
          <w:szCs w:val="32"/>
          <w:highlight w:val="none"/>
        </w:rPr>
        <w:t>（二）</w:t>
      </w:r>
      <w:r>
        <w:rPr>
          <w:rFonts w:hint="eastAsia" w:ascii="仿宋_GB2312" w:hAnsi="仿宋" w:cs="仿宋"/>
          <w:color w:val="auto"/>
          <w:sz w:val="32"/>
          <w:szCs w:val="32"/>
          <w:highlight w:val="none"/>
          <w:lang w:eastAsia="zh-CN"/>
        </w:rPr>
        <w:t>投标人</w:t>
      </w:r>
      <w:r>
        <w:rPr>
          <w:rFonts w:hint="eastAsia" w:ascii="仿宋_GB2312" w:hAnsi="仿宋" w:eastAsia="仿宋_GB2312" w:cs="仿宋"/>
          <w:color w:val="auto"/>
          <w:sz w:val="32"/>
          <w:szCs w:val="32"/>
          <w:highlight w:val="none"/>
        </w:rPr>
        <w:t>近三年内（成立不足三年的</w:t>
      </w:r>
      <w:r>
        <w:rPr>
          <w:rFonts w:hint="eastAsia" w:ascii="仿宋_GB2312" w:hAnsi="仿宋" w:cs="仿宋"/>
          <w:color w:val="auto"/>
          <w:sz w:val="32"/>
          <w:szCs w:val="32"/>
          <w:highlight w:val="none"/>
          <w:lang w:eastAsia="zh-CN"/>
        </w:rPr>
        <w:t>，自</w:t>
      </w:r>
      <w:r>
        <w:rPr>
          <w:rFonts w:hint="eastAsia" w:ascii="仿宋_GB2312" w:hAnsi="仿宋" w:eastAsia="仿宋_GB2312" w:cs="仿宋"/>
          <w:color w:val="auto"/>
          <w:sz w:val="32"/>
          <w:szCs w:val="32"/>
          <w:highlight w:val="none"/>
        </w:rPr>
        <w:t>成立之日起算），在经营活动中没有重大违法记录以及不存在被有关部门禁止参与政府采购活动且在有效期内的情况</w:t>
      </w:r>
      <w:r>
        <w:rPr>
          <w:rFonts w:hint="eastAsia" w:ascii="仿宋_GB2312" w:hAnsi="仿宋" w:cs="仿宋"/>
          <w:color w:val="auto"/>
          <w:sz w:val="32"/>
          <w:szCs w:val="32"/>
          <w:highlight w:val="none"/>
          <w:lang w:eastAsia="zh-CN"/>
        </w:rPr>
        <w:t>；</w:t>
      </w:r>
    </w:p>
    <w:p>
      <w:pPr>
        <w:pStyle w:val="15"/>
        <w:spacing w:line="560" w:lineRule="exact"/>
        <w:ind w:firstLine="640"/>
        <w:jc w:val="both"/>
        <w:rPr>
          <w:rFonts w:hint="eastAsia" w:ascii="仿宋_GB2312" w:hAnsi="仿宋" w:eastAsia="仿宋_GB2312" w:cs="仿宋"/>
          <w:color w:val="auto"/>
          <w:sz w:val="32"/>
          <w:szCs w:val="32"/>
          <w:highlight w:val="none"/>
          <w:lang w:eastAsia="zh-CN"/>
        </w:rPr>
      </w:pPr>
      <w:r>
        <w:rPr>
          <w:rFonts w:hint="eastAsia" w:ascii="仿宋_GB2312" w:hAnsi="仿宋" w:eastAsia="仿宋_GB2312" w:cs="仿宋"/>
          <w:color w:val="auto"/>
          <w:sz w:val="32"/>
          <w:szCs w:val="32"/>
          <w:highlight w:val="none"/>
        </w:rPr>
        <w:t>（三）</w:t>
      </w:r>
      <w:r>
        <w:rPr>
          <w:rFonts w:hint="eastAsia" w:ascii="仿宋_GB2312" w:hAnsi="仿宋" w:eastAsia="仿宋_GB2312" w:cs="仿宋"/>
          <w:bCs/>
          <w:color w:val="auto"/>
          <w:kern w:val="2"/>
          <w:sz w:val="32"/>
          <w:szCs w:val="32"/>
          <w:highlight w:val="none"/>
          <w:lang w:val="en-US" w:eastAsia="zh-CN" w:bidi="ar-SA"/>
        </w:rPr>
        <w:t>不同供应商的法定代表人、主要经营负责人、项目投标授权代表人、项目负责人、主要技术人员不得为同一人、</w:t>
      </w:r>
      <w:r>
        <w:rPr>
          <w:rFonts w:hint="eastAsia" w:ascii="仿宋_GB2312" w:hAnsi="仿宋" w:cs="仿宋"/>
          <w:bCs/>
          <w:color w:val="auto"/>
          <w:kern w:val="2"/>
          <w:sz w:val="32"/>
          <w:szCs w:val="32"/>
          <w:highlight w:val="none"/>
          <w:lang w:val="en-US" w:eastAsia="zh-CN" w:bidi="ar-SA"/>
        </w:rPr>
        <w:t>也不得隶属</w:t>
      </w:r>
      <w:r>
        <w:rPr>
          <w:rFonts w:hint="eastAsia" w:ascii="仿宋_GB2312" w:hAnsi="仿宋" w:eastAsia="仿宋_GB2312" w:cs="仿宋"/>
          <w:bCs/>
          <w:color w:val="auto"/>
          <w:kern w:val="2"/>
          <w:sz w:val="32"/>
          <w:szCs w:val="32"/>
          <w:highlight w:val="none"/>
          <w:lang w:val="en-US" w:eastAsia="zh-CN" w:bidi="ar-SA"/>
        </w:rPr>
        <w:t>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color w:val="auto"/>
          <w:sz w:val="32"/>
          <w:szCs w:val="32"/>
          <w:highlight w:val="none"/>
        </w:rPr>
        <w:t>，不得同时参加本项目的采购活动</w:t>
      </w:r>
      <w:r>
        <w:rPr>
          <w:rFonts w:hint="eastAsia" w:ascii="仿宋_GB2312" w:hAnsi="仿宋" w:eastAsia="仿宋_GB2312" w:cs="仿宋"/>
          <w:color w:val="auto"/>
          <w:sz w:val="32"/>
          <w:szCs w:val="32"/>
          <w:highlight w:val="none"/>
          <w:lang w:eastAsia="zh-CN"/>
        </w:rPr>
        <w:t>；</w:t>
      </w:r>
    </w:p>
    <w:p>
      <w:pPr>
        <w:spacing w:line="560" w:lineRule="exact"/>
        <w:ind w:firstLine="640" w:firstLineChars="200"/>
        <w:jc w:val="both"/>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六、选定供应商方法</w:t>
      </w:r>
    </w:p>
    <w:p>
      <w:pPr>
        <w:spacing w:line="560" w:lineRule="exact"/>
        <w:ind w:firstLine="640" w:firstLineChars="200"/>
        <w:jc w:val="both"/>
        <w:rPr>
          <w:rFonts w:hint="eastAsia"/>
          <w:lang w:val="en-US" w:eastAsia="zh-CN"/>
        </w:rPr>
      </w:pPr>
      <w:r>
        <w:rPr>
          <w:rFonts w:hint="eastAsia" w:ascii="仿宋_GB2312" w:hAnsi="仿宋" w:eastAsia="仿宋_GB2312"/>
          <w:color w:val="auto"/>
          <w:sz w:val="32"/>
          <w:highlight w:val="none"/>
        </w:rPr>
        <w:t>综合评分法</w:t>
      </w:r>
    </w:p>
    <w:p>
      <w:pPr>
        <w:keepNext w:val="0"/>
        <w:keepLines w:val="0"/>
        <w:pageBreakBefore w:val="0"/>
        <w:widowControl w:val="0"/>
        <w:snapToGrid/>
        <w:spacing w:line="560" w:lineRule="exact"/>
        <w:ind w:firstLine="640" w:firstLineChars="200"/>
        <w:jc w:val="both"/>
        <w:rPr>
          <w:rFonts w:hint="eastAsia" w:ascii="仿宋_GB2312" w:hAnsi="仿宋_GB2312" w:eastAsia="仿宋_GB2312" w:cs="仿宋_GB2312"/>
          <w:b/>
          <w:bCs/>
          <w:color w:val="auto"/>
          <w:sz w:val="30"/>
          <w:szCs w:val="30"/>
          <w:highlight w:val="yellow"/>
          <w:lang w:eastAsia="zh-CN"/>
        </w:rPr>
      </w:pPr>
      <w:r>
        <w:rPr>
          <w:rFonts w:hint="eastAsia" w:ascii="黑体" w:hAnsi="黑体" w:eastAsia="黑体" w:cs="黑体"/>
          <w:color w:val="auto"/>
          <w:sz w:val="32"/>
          <w:szCs w:val="32"/>
          <w:highlight w:val="none"/>
        </w:rPr>
        <w:t>七、评分要求</w:t>
      </w:r>
    </w:p>
    <w:p>
      <w:pPr>
        <w:pStyle w:val="17"/>
        <w:spacing w:line="560" w:lineRule="exact"/>
        <w:ind w:firstLine="640" w:firstLineChars="200"/>
        <w:jc w:val="both"/>
        <w:rPr>
          <w:rFonts w:ascii="楷体_GB2312" w:hAnsi="楷体_GB2312" w:eastAsia="楷体_GB2312" w:cs="楷体_GB2312"/>
          <w:b w:val="0"/>
          <w:bCs/>
          <w:color w:val="auto"/>
          <w:sz w:val="32"/>
          <w:szCs w:val="32"/>
          <w:highlight w:val="none"/>
        </w:rPr>
      </w:pPr>
      <w:r>
        <w:rPr>
          <w:rFonts w:hint="eastAsia" w:ascii="楷体_GB2312" w:hAnsi="楷体_GB2312" w:eastAsia="楷体_GB2312" w:cs="楷体_GB2312"/>
          <w:b w:val="0"/>
          <w:bCs/>
          <w:color w:val="auto"/>
          <w:sz w:val="32"/>
          <w:szCs w:val="32"/>
          <w:highlight w:val="none"/>
        </w:rPr>
        <w:t>（一）评分规则</w:t>
      </w:r>
    </w:p>
    <w:p>
      <w:pPr>
        <w:spacing w:line="560" w:lineRule="exact"/>
        <w:ind w:firstLine="640" w:firstLineChars="200"/>
        <w:jc w:val="both"/>
        <w:rPr>
          <w:rFonts w:ascii="楷体_GB2312" w:hAnsi="楷体_GB2312" w:eastAsia="楷体_GB2312" w:cs="楷体_GB2312"/>
          <w:bCs/>
          <w:color w:val="auto"/>
          <w:sz w:val="32"/>
          <w:szCs w:val="32"/>
          <w:highlight w:val="none"/>
        </w:rPr>
      </w:pPr>
      <w:r>
        <w:rPr>
          <w:rFonts w:hint="eastAsia" w:ascii="仿宋_GB2312" w:eastAsia="仿宋_GB2312"/>
          <w:color w:val="auto"/>
          <w:sz w:val="32"/>
          <w:szCs w:val="32"/>
          <w:highlight w:val="none"/>
        </w:rPr>
        <w:t>采取综合评分标准，平均分最高的投标人为本项目中标人。</w:t>
      </w:r>
    </w:p>
    <w:p>
      <w:pPr>
        <w:pStyle w:val="17"/>
        <w:spacing w:line="560" w:lineRule="exact"/>
        <w:ind w:firstLine="640" w:firstLineChars="200"/>
        <w:jc w:val="both"/>
        <w:rPr>
          <w:rFonts w:hint="eastAsia" w:ascii="楷体_GB2312" w:hAnsi="楷体_GB2312" w:eastAsia="楷体_GB2312" w:cs="楷体_GB2312"/>
          <w:b w:val="0"/>
          <w:bCs/>
          <w:color w:val="auto"/>
          <w:sz w:val="32"/>
          <w:szCs w:val="32"/>
          <w:highlight w:val="none"/>
          <w:lang w:eastAsia="zh-CN"/>
        </w:rPr>
      </w:pPr>
      <w:r>
        <w:rPr>
          <w:rFonts w:hint="eastAsia" w:ascii="楷体_GB2312" w:hAnsi="楷体_GB2312" w:eastAsia="楷体_GB2312" w:cs="楷体_GB2312"/>
          <w:b w:val="0"/>
          <w:bCs/>
          <w:color w:val="auto"/>
          <w:sz w:val="32"/>
          <w:szCs w:val="32"/>
          <w:highlight w:val="none"/>
        </w:rPr>
        <w:t>（二）评分权重</w:t>
      </w:r>
    </w:p>
    <w:tbl>
      <w:tblPr>
        <w:tblStyle w:val="12"/>
        <w:tblW w:w="8355" w:type="dxa"/>
        <w:tblInd w:w="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089"/>
        <w:gridCol w:w="2089"/>
        <w:gridCol w:w="2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b w:val="0"/>
                <w:bCs/>
                <w:color w:val="auto"/>
                <w:szCs w:val="24"/>
                <w:highlight w:val="none"/>
              </w:rPr>
              <w:t>评分内容</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hint="eastAsia" w:ascii="仿宋_GB2312" w:hAnsi="仿宋_GB2312" w:eastAsia="仿宋_GB2312" w:cs="仿宋_GB2312"/>
                <w:b w:val="0"/>
                <w:bCs/>
                <w:color w:val="auto"/>
                <w:szCs w:val="24"/>
                <w:highlight w:val="none"/>
                <w:lang w:eastAsia="zh-CN"/>
              </w:rPr>
            </w:pPr>
            <w:r>
              <w:rPr>
                <w:rFonts w:hint="eastAsia" w:ascii="仿宋_GB2312" w:hAnsi="仿宋_GB2312" w:eastAsia="仿宋_GB2312" w:cs="仿宋_GB2312"/>
                <w:b w:val="0"/>
                <w:bCs/>
                <w:color w:val="auto"/>
                <w:szCs w:val="24"/>
                <w:highlight w:val="none"/>
              </w:rPr>
              <w:t>报价</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hint="eastAsia" w:ascii="仿宋_GB2312" w:hAnsi="仿宋_GB2312" w:eastAsia="仿宋_GB2312" w:cs="仿宋_GB2312"/>
                <w:b w:val="0"/>
                <w:bCs/>
                <w:color w:val="auto"/>
                <w:szCs w:val="24"/>
                <w:highlight w:val="none"/>
                <w:lang w:eastAsia="zh-CN"/>
              </w:rPr>
            </w:pPr>
            <w:r>
              <w:rPr>
                <w:rFonts w:hint="eastAsia" w:ascii="仿宋_GB2312" w:hAnsi="仿宋_GB2312" w:eastAsia="仿宋_GB2312" w:cs="仿宋_GB2312"/>
                <w:b w:val="0"/>
                <w:bCs/>
                <w:color w:val="auto"/>
                <w:szCs w:val="24"/>
                <w:highlight w:val="none"/>
              </w:rPr>
              <w:t>商务</w:t>
            </w:r>
            <w:r>
              <w:rPr>
                <w:rFonts w:hint="eastAsia" w:ascii="仿宋_GB2312" w:hAnsi="仿宋_GB2312" w:eastAsia="仿宋_GB2312" w:cs="仿宋_GB2312"/>
                <w:b w:val="0"/>
                <w:bCs/>
                <w:color w:val="auto"/>
                <w:szCs w:val="24"/>
                <w:highlight w:val="none"/>
                <w:lang w:eastAsia="zh-CN"/>
              </w:rPr>
              <w:t>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b w:val="0"/>
                <w:bCs/>
                <w:color w:val="auto"/>
                <w:szCs w:val="24"/>
                <w:highlight w:val="none"/>
              </w:rPr>
              <w:t>技术</w:t>
            </w:r>
            <w:r>
              <w:rPr>
                <w:rFonts w:hint="eastAsia" w:ascii="仿宋_GB2312" w:hAnsi="仿宋_GB2312" w:eastAsia="仿宋_GB2312" w:cs="仿宋_GB2312"/>
                <w:b w:val="0"/>
                <w:bCs/>
                <w:color w:val="auto"/>
                <w:szCs w:val="24"/>
                <w:highlight w:val="none"/>
                <w:lang w:eastAsia="zh-CN"/>
              </w:rPr>
              <w:t>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b w:val="0"/>
                <w:bCs/>
                <w:color w:val="auto"/>
                <w:szCs w:val="24"/>
                <w:highlight w:val="none"/>
              </w:rPr>
              <w:t>分值</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color w:val="auto"/>
                <w:sz w:val="24"/>
                <w:szCs w:val="24"/>
                <w:highlight w:val="none"/>
                <w:lang w:val="en-US" w:eastAsia="zh-CN"/>
              </w:rPr>
              <w:t>40</w:t>
            </w:r>
            <w:r>
              <w:rPr>
                <w:rFonts w:hint="eastAsia" w:ascii="仿宋_GB2312" w:hAnsi="仿宋_GB2312" w:eastAsia="仿宋_GB2312" w:cs="仿宋_GB2312"/>
                <w:b w:val="0"/>
                <w:bCs/>
                <w:color w:val="auto"/>
                <w:szCs w:val="24"/>
                <w:highlight w:val="none"/>
              </w:rPr>
              <w:t>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b w:val="0"/>
                <w:bCs/>
                <w:color w:val="auto"/>
                <w:szCs w:val="24"/>
                <w:highlight w:val="none"/>
              </w:rPr>
              <w:t>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color w:val="auto"/>
                <w:sz w:val="24"/>
                <w:szCs w:val="24"/>
                <w:highlight w:val="none"/>
                <w:lang w:val="en-US" w:eastAsia="zh-CN"/>
              </w:rPr>
              <w:t>40</w:t>
            </w:r>
            <w:r>
              <w:rPr>
                <w:rFonts w:hint="eastAsia" w:ascii="仿宋_GB2312" w:hAnsi="仿宋_GB2312" w:eastAsia="仿宋_GB2312" w:cs="仿宋_GB2312"/>
                <w:b w:val="0"/>
                <w:bCs/>
                <w:color w:val="auto"/>
                <w:szCs w:val="24"/>
                <w:highlight w:val="none"/>
              </w:rPr>
              <w:t>分</w:t>
            </w:r>
          </w:p>
        </w:tc>
      </w:tr>
    </w:tbl>
    <w:p>
      <w:pPr>
        <w:pStyle w:val="17"/>
        <w:spacing w:line="560" w:lineRule="exact"/>
        <w:ind w:firstLine="640" w:firstLineChars="200"/>
        <w:jc w:val="both"/>
        <w:rPr>
          <w:rFonts w:ascii="仿宋_GB2312" w:eastAsia="仿宋_GB2312"/>
          <w:color w:val="auto"/>
          <w:sz w:val="32"/>
          <w:szCs w:val="32"/>
          <w:highlight w:val="none"/>
        </w:rPr>
      </w:pPr>
      <w:r>
        <w:rPr>
          <w:rFonts w:hint="eastAsia" w:ascii="楷体_GB2312" w:hAnsi="楷体_GB2312" w:eastAsia="楷体_GB2312" w:cs="楷体_GB2312"/>
          <w:b w:val="0"/>
          <w:bCs/>
          <w:color w:val="auto"/>
          <w:sz w:val="32"/>
          <w:szCs w:val="32"/>
          <w:highlight w:val="none"/>
        </w:rPr>
        <w:t>（三）评分标准</w:t>
      </w:r>
    </w:p>
    <w:tbl>
      <w:tblPr>
        <w:tblStyle w:val="13"/>
        <w:tblW w:w="0" w:type="auto"/>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170"/>
        <w:gridCol w:w="6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8" w:type="dxa"/>
            <w:vMerge w:val="restart"/>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报价</w:t>
            </w:r>
          </w:p>
          <w:p>
            <w:pPr>
              <w:spacing w:line="560" w:lineRule="exact"/>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eastAsia="zh-CN"/>
              </w:rPr>
              <w:t>（</w:t>
            </w:r>
            <w:r>
              <w:rPr>
                <w:rFonts w:hint="eastAsia" w:ascii="仿宋_GB2312" w:hAnsi="仿宋_GB2312" w:eastAsia="仿宋_GB2312" w:cs="仿宋_GB2312"/>
                <w:color w:val="auto"/>
                <w:sz w:val="24"/>
                <w:szCs w:val="24"/>
                <w:highlight w:val="none"/>
                <w:vertAlign w:val="baseline"/>
                <w:lang w:val="en-US" w:eastAsia="zh-CN"/>
              </w:rPr>
              <w:t>40分</w:t>
            </w:r>
            <w:r>
              <w:rPr>
                <w:rFonts w:hint="eastAsia" w:ascii="仿宋_GB2312" w:hAnsi="仿宋_GB2312" w:eastAsia="仿宋_GB2312" w:cs="仿宋_GB2312"/>
                <w:color w:val="auto"/>
                <w:sz w:val="24"/>
                <w:szCs w:val="24"/>
                <w:highlight w:val="none"/>
                <w:vertAlign w:val="baseline"/>
                <w:lang w:eastAsia="zh-CN"/>
              </w:rPr>
              <w:t>）</w:t>
            </w:r>
          </w:p>
        </w:tc>
        <w:tc>
          <w:tcPr>
            <w:tcW w:w="1170" w:type="dxa"/>
            <w:noWrap w:val="0"/>
            <w:vAlign w:val="top"/>
          </w:tcPr>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评分</w:t>
            </w:r>
          </w:p>
          <w:p>
            <w:pPr>
              <w:spacing w:line="560" w:lineRule="exact"/>
              <w:jc w:val="center"/>
              <w:rPr>
                <w:rFonts w:hint="eastAsia" w:ascii="仿宋_GB2312" w:hAnsi="仿宋_GB2312" w:eastAsia="仿宋_GB2312" w:cs="仿宋_GB2312"/>
                <w:color w:val="auto"/>
                <w:sz w:val="24"/>
                <w:szCs w:val="24"/>
                <w:highlight w:val="none"/>
                <w:vertAlign w:val="baseline"/>
              </w:rPr>
            </w:pPr>
            <w:r>
              <w:rPr>
                <w:rFonts w:hint="eastAsia" w:ascii="仿宋_GB2312" w:hAnsi="仿宋_GB2312" w:eastAsia="仿宋_GB2312" w:cs="仿宋_GB2312"/>
                <w:color w:val="auto"/>
                <w:sz w:val="24"/>
                <w:szCs w:val="24"/>
                <w:highlight w:val="none"/>
                <w:vertAlign w:val="baseline"/>
                <w:lang w:eastAsia="zh-CN"/>
              </w:rPr>
              <w:t>因素</w:t>
            </w:r>
          </w:p>
        </w:tc>
        <w:tc>
          <w:tcPr>
            <w:tcW w:w="6143" w:type="dxa"/>
            <w:noWrap w:val="0"/>
            <w:vAlign w:val="center"/>
          </w:tcPr>
          <w:p>
            <w:pPr>
              <w:spacing w:line="560" w:lineRule="exact"/>
              <w:jc w:val="both"/>
              <w:rPr>
                <w:rFonts w:hint="eastAsia" w:ascii="仿宋_GB2312" w:hAnsi="仿宋_GB2312" w:eastAsia="仿宋_GB2312" w:cs="仿宋_GB2312"/>
                <w:color w:val="auto"/>
                <w:sz w:val="24"/>
                <w:szCs w:val="24"/>
                <w:highlight w:val="none"/>
                <w:vertAlign w:val="baseline"/>
              </w:rPr>
            </w:pPr>
            <w:r>
              <w:rPr>
                <w:rFonts w:hint="eastAsia" w:ascii="仿宋_GB2312" w:hAnsi="仿宋_GB2312" w:eastAsia="仿宋_GB2312" w:cs="仿宋_GB2312"/>
                <w:color w:val="auto"/>
                <w:sz w:val="24"/>
                <w:szCs w:val="24"/>
                <w:highlight w:val="none"/>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8" w:type="dxa"/>
            <w:vMerge w:val="continue"/>
            <w:noWrap w:val="0"/>
            <w:vAlign w:val="top"/>
          </w:tcPr>
          <w:p>
            <w:pPr>
              <w:spacing w:line="560" w:lineRule="exact"/>
              <w:jc w:val="both"/>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topLinePunct/>
              <w:snapToGrid w:val="0"/>
              <w:spacing w:line="56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价格</w:t>
            </w:r>
          </w:p>
        </w:tc>
        <w:tc>
          <w:tcPr>
            <w:tcW w:w="6143" w:type="dxa"/>
            <w:noWrap w:val="0"/>
            <w:vAlign w:val="center"/>
          </w:tcPr>
          <w:p>
            <w:pPr>
              <w:topLinePunct/>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以本次报价或投标人所报的有效报价中的最低价作为基准报价。投标人报价得分=（基准价/投标人报价）*</w:t>
            </w:r>
            <w:r>
              <w:rPr>
                <w:rFonts w:hint="eastAsia" w:ascii="仿宋_GB2312" w:hAnsi="仿宋_GB2312" w:eastAsia="仿宋_GB2312" w:cs="仿宋_GB2312"/>
                <w:color w:val="auto"/>
                <w:sz w:val="24"/>
                <w:szCs w:val="24"/>
                <w:highlight w:val="none"/>
                <w:lang w:val="en-US" w:eastAsia="zh-CN"/>
              </w:rPr>
              <w:t>40</w:t>
            </w:r>
            <w:r>
              <w:rPr>
                <w:rFonts w:hint="eastAsia" w:ascii="仿宋_GB2312" w:hAnsi="仿宋_GB2312" w:eastAsia="仿宋_GB2312" w:cs="仿宋_GB2312"/>
                <w:color w:val="auto"/>
                <w:sz w:val="24"/>
                <w:szCs w:val="24"/>
                <w:highlight w:val="none"/>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8" w:type="dxa"/>
            <w:vMerge w:val="restart"/>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商务</w:t>
            </w:r>
          </w:p>
          <w:p>
            <w:pPr>
              <w:pStyle w:val="2"/>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部分</w:t>
            </w:r>
          </w:p>
          <w:p>
            <w:pPr>
              <w:pStyle w:val="2"/>
              <w:spacing w:line="5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vertAlign w:val="baseline"/>
                <w:lang w:eastAsia="zh-CN"/>
              </w:rPr>
              <w:t>（</w:t>
            </w: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color w:val="auto"/>
                <w:sz w:val="24"/>
                <w:szCs w:val="24"/>
                <w:highlight w:val="none"/>
                <w:vertAlign w:val="baseline"/>
                <w:lang w:val="en-US" w:eastAsia="zh-CN"/>
              </w:rPr>
              <w:t>分</w:t>
            </w:r>
            <w:r>
              <w:rPr>
                <w:rFonts w:hint="eastAsia" w:ascii="仿宋_GB2312" w:hAnsi="仿宋_GB2312" w:eastAsia="仿宋_GB2312" w:cs="仿宋_GB2312"/>
                <w:color w:val="auto"/>
                <w:sz w:val="24"/>
                <w:szCs w:val="24"/>
                <w:highlight w:val="none"/>
                <w:vertAlign w:val="baseline"/>
                <w:lang w:eastAsia="zh-CN"/>
              </w:rPr>
              <w:t>）</w:t>
            </w:r>
          </w:p>
        </w:tc>
        <w:tc>
          <w:tcPr>
            <w:tcW w:w="1170" w:type="dxa"/>
            <w:noWrap w:val="0"/>
            <w:vAlign w:val="top"/>
          </w:tcPr>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评分</w:t>
            </w:r>
          </w:p>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因素</w:t>
            </w:r>
          </w:p>
        </w:tc>
        <w:tc>
          <w:tcPr>
            <w:tcW w:w="6143" w:type="dxa"/>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8" w:type="dxa"/>
            <w:vMerge w:val="continue"/>
            <w:noWrap w:val="0"/>
            <w:vAlign w:val="top"/>
          </w:tcPr>
          <w:p>
            <w:pPr>
              <w:spacing w:line="560" w:lineRule="exact"/>
              <w:jc w:val="both"/>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lang w:eastAsia="zh-CN"/>
              </w:rPr>
              <w:t>同类项目经验（</w:t>
            </w:r>
            <w:r>
              <w:rPr>
                <w:rFonts w:hint="eastAsia" w:ascii="仿宋_GB2312" w:hAnsi="仿宋_GB2312" w:eastAsia="仿宋_GB2312" w:cs="仿宋_GB2312"/>
                <w:color w:val="auto"/>
                <w:sz w:val="24"/>
                <w:szCs w:val="24"/>
                <w:highlight w:val="none"/>
                <w:lang w:val="en-US" w:eastAsia="zh-CN"/>
              </w:rPr>
              <w:t>10分</w:t>
            </w:r>
            <w:r>
              <w:rPr>
                <w:rFonts w:hint="eastAsia" w:ascii="仿宋_GB2312" w:hAnsi="仿宋_GB2312" w:eastAsia="仿宋_GB2312" w:cs="仿宋_GB2312"/>
                <w:color w:val="auto"/>
                <w:sz w:val="24"/>
                <w:szCs w:val="24"/>
                <w:highlight w:val="none"/>
                <w:lang w:eastAsia="zh-CN"/>
              </w:rPr>
              <w:t>）</w:t>
            </w:r>
          </w:p>
        </w:tc>
        <w:tc>
          <w:tcPr>
            <w:tcW w:w="6143" w:type="dxa"/>
            <w:noWrap w:val="0"/>
            <w:vAlign w:val="top"/>
          </w:tcPr>
          <w:p>
            <w:pPr>
              <w:topLinePunct/>
              <w:snapToGrid w:val="0"/>
              <w:spacing w:line="560" w:lineRule="exact"/>
              <w:jc w:val="both"/>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（一）评审内容：</w:t>
            </w:r>
          </w:p>
          <w:p>
            <w:pPr>
              <w:topLinePunct/>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投标人自202</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lang w:eastAsia="zh-CN"/>
              </w:rPr>
              <w:t>年1月1日至本项目投标截止日（以合同签订日期为准），</w:t>
            </w:r>
            <w:r>
              <w:rPr>
                <w:rFonts w:hint="eastAsia" w:ascii="仿宋_GB2312" w:hAnsi="仿宋_GB2312" w:eastAsia="仿宋_GB2312" w:cs="仿宋_GB2312"/>
                <w:color w:val="auto"/>
                <w:sz w:val="24"/>
                <w:szCs w:val="24"/>
                <w:highlight w:val="none"/>
                <w:lang w:val="en-US" w:eastAsia="zh-CN"/>
              </w:rPr>
              <w:t>每提供一项</w:t>
            </w:r>
            <w:r>
              <w:rPr>
                <w:rFonts w:hint="eastAsia" w:ascii="仿宋_GB2312" w:hAnsi="仿宋_GB2312" w:eastAsia="仿宋_GB2312" w:cs="仿宋_GB2312"/>
                <w:sz w:val="24"/>
                <w:szCs w:val="24"/>
                <w:lang w:val="en-US" w:eastAsia="zh-CN"/>
              </w:rPr>
              <w:t>文物修缮维护</w:t>
            </w:r>
            <w:r>
              <w:rPr>
                <w:rFonts w:hint="eastAsia" w:ascii="仿宋_GB2312" w:hAnsi="仿宋_GB2312" w:eastAsia="仿宋_GB2312" w:cs="仿宋_GB2312"/>
                <w:color w:val="auto"/>
                <w:sz w:val="24"/>
                <w:szCs w:val="24"/>
                <w:highlight w:val="none"/>
                <w:lang w:eastAsia="zh-CN"/>
              </w:rPr>
              <w:t>类业绩得</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lang w:eastAsia="zh-CN"/>
              </w:rPr>
              <w:t>分，最高得</w:t>
            </w: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color w:val="auto"/>
                <w:sz w:val="24"/>
                <w:szCs w:val="24"/>
                <w:highlight w:val="none"/>
                <w:lang w:eastAsia="zh-CN"/>
              </w:rPr>
              <w:t>分</w:t>
            </w:r>
            <w:r>
              <w:rPr>
                <w:rFonts w:hint="eastAsia" w:ascii="仿宋_GB2312" w:hAnsi="仿宋_GB2312" w:eastAsia="仿宋_GB2312" w:cs="仿宋_GB2312"/>
                <w:color w:val="auto"/>
                <w:sz w:val="24"/>
                <w:szCs w:val="24"/>
                <w:highlight w:val="none"/>
                <w:lang w:val="en-US" w:eastAsia="zh-CN"/>
              </w:rPr>
              <w:t>。</w:t>
            </w:r>
          </w:p>
          <w:p>
            <w:pPr>
              <w:topLinePunct/>
              <w:snapToGrid w:val="0"/>
              <w:spacing w:line="560" w:lineRule="exact"/>
              <w:jc w:val="both"/>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二</w:t>
            </w:r>
            <w:r>
              <w:rPr>
                <w:rFonts w:hint="eastAsia" w:ascii="仿宋_GB2312" w:hAnsi="仿宋_GB2312" w:eastAsia="仿宋_GB2312" w:cs="仿宋_GB2312"/>
                <w:b/>
                <w:bCs/>
                <w:color w:val="auto"/>
                <w:sz w:val="24"/>
                <w:szCs w:val="24"/>
                <w:highlight w:val="none"/>
                <w:lang w:eastAsia="zh-CN"/>
              </w:rPr>
              <w:t>）评审依据：</w:t>
            </w:r>
          </w:p>
          <w:p>
            <w:pPr>
              <w:topLinePunct/>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1</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每项业绩按以下要求提供完整准确的证明文件，一个合同计算一个业绩，一年一签的续签合同只计算一个业绩：</w:t>
            </w:r>
          </w:p>
          <w:p>
            <w:pPr>
              <w:topLinePunct/>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合同关键页（关键信息包括但不仅限于合同的项目名称、服务内容、合同服务的起止时间、合同双方的盖章、签订日期等）；</w:t>
            </w:r>
          </w:p>
          <w:p>
            <w:pPr>
              <w:topLinePunct/>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2</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未提供证明材料或者提供的证明材料不符合要求或提供的证明材料不清晰导致（临时）采购小组无法辨认的，不得分。</w:t>
            </w:r>
          </w:p>
          <w:p>
            <w:pPr>
              <w:topLinePunct/>
              <w:snapToGrid w:val="0"/>
              <w:spacing w:line="560" w:lineRule="exact"/>
              <w:jc w:val="both"/>
              <w:rPr>
                <w:rFonts w:hint="default"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8" w:type="dxa"/>
            <w:vMerge w:val="continue"/>
            <w:noWrap w:val="0"/>
            <w:vAlign w:val="top"/>
          </w:tcPr>
          <w:p>
            <w:pPr>
              <w:spacing w:line="560" w:lineRule="exact"/>
              <w:jc w:val="both"/>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spacing w:line="5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拟安排项目团队成员</w:t>
            </w:r>
          </w:p>
          <w:p>
            <w:pPr>
              <w:spacing w:line="5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（5分）</w:t>
            </w:r>
          </w:p>
        </w:tc>
        <w:tc>
          <w:tcPr>
            <w:tcW w:w="6143" w:type="dxa"/>
            <w:noWrap w:val="0"/>
            <w:vAlign w:val="center"/>
          </w:tcPr>
          <w:p>
            <w:pPr>
              <w:pStyle w:val="11"/>
              <w:widowControl/>
              <w:topLinePunct w:val="0"/>
              <w:snapToGrid w:val="0"/>
              <w:spacing w:line="560" w:lineRule="exact"/>
              <w:jc w:val="both"/>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（一）评审内容</w:t>
            </w:r>
          </w:p>
          <w:p>
            <w:pPr>
              <w:pStyle w:val="11"/>
              <w:widowControl/>
              <w:topLinePunct w:val="0"/>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拟安排的项目团队成员情况：</w:t>
            </w:r>
          </w:p>
          <w:p>
            <w:pPr>
              <w:pStyle w:val="11"/>
              <w:widowControl/>
              <w:topLinePunct w:val="0"/>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1</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具有本科（或以上）学历，每提供一人学历证明的得</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lang w:eastAsia="zh-CN"/>
              </w:rPr>
              <w:t>分，最高得</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分（注：同一人不同学历不累计分值）；</w:t>
            </w:r>
          </w:p>
          <w:p>
            <w:pPr>
              <w:pStyle w:val="11"/>
              <w:widowControl/>
              <w:topLinePunct w:val="0"/>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2</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具有</w:t>
            </w:r>
            <w:r>
              <w:rPr>
                <w:rFonts w:hint="eastAsia" w:ascii="仿宋_GB2312" w:hAnsi="仿宋_GB2312" w:eastAsia="仿宋_GB2312" w:cs="仿宋_GB2312"/>
                <w:color w:val="auto"/>
                <w:sz w:val="24"/>
                <w:szCs w:val="24"/>
                <w:highlight w:val="none"/>
                <w:lang w:val="en-US" w:eastAsia="zh-CN"/>
              </w:rPr>
              <w:t>文物维护、修缮相</w:t>
            </w:r>
            <w:r>
              <w:rPr>
                <w:rFonts w:hint="eastAsia" w:ascii="仿宋_GB2312" w:hAnsi="仿宋_GB2312" w:eastAsia="仿宋_GB2312" w:cs="仿宋_GB2312"/>
                <w:color w:val="auto"/>
                <w:sz w:val="24"/>
                <w:szCs w:val="24"/>
                <w:highlight w:val="none"/>
                <w:lang w:eastAsia="zh-CN"/>
              </w:rPr>
              <w:t>关工作经验，每提供一人得</w:t>
            </w:r>
            <w:r>
              <w:rPr>
                <w:rFonts w:hint="eastAsia" w:ascii="仿宋_GB2312" w:hAnsi="仿宋_GB2312" w:eastAsia="仿宋_GB2312" w:cs="仿宋_GB2312"/>
                <w:color w:val="auto"/>
                <w:sz w:val="24"/>
                <w:szCs w:val="24"/>
                <w:highlight w:val="none"/>
                <w:lang w:val="en-US" w:eastAsia="zh-CN"/>
              </w:rPr>
              <w:t>1.5</w:t>
            </w:r>
            <w:r>
              <w:rPr>
                <w:rFonts w:hint="eastAsia" w:ascii="仿宋_GB2312" w:hAnsi="仿宋_GB2312" w:eastAsia="仿宋_GB2312" w:cs="仿宋_GB2312"/>
                <w:color w:val="auto"/>
                <w:sz w:val="24"/>
                <w:szCs w:val="24"/>
                <w:highlight w:val="none"/>
                <w:lang w:eastAsia="zh-CN"/>
              </w:rPr>
              <w:t>分，最高得</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lang w:eastAsia="zh-CN"/>
              </w:rPr>
              <w:t>分；</w:t>
            </w:r>
          </w:p>
          <w:p>
            <w:pPr>
              <w:pStyle w:val="11"/>
              <w:widowControl/>
              <w:topLinePunct w:val="0"/>
              <w:snapToGrid w:val="0"/>
              <w:spacing w:line="560" w:lineRule="exact"/>
              <w:jc w:val="both"/>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同一人具备</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项情况的可</w:t>
            </w:r>
            <w:r>
              <w:rPr>
                <w:rFonts w:hint="eastAsia" w:ascii="仿宋_GB2312" w:hAnsi="仿宋_GB2312" w:eastAsia="仿宋_GB2312" w:cs="仿宋_GB2312"/>
                <w:color w:val="auto"/>
                <w:sz w:val="24"/>
                <w:szCs w:val="24"/>
                <w:highlight w:val="none"/>
                <w:lang w:val="en-US" w:eastAsia="zh-CN"/>
              </w:rPr>
              <w:t>重复得</w:t>
            </w:r>
            <w:r>
              <w:rPr>
                <w:rFonts w:hint="eastAsia" w:ascii="仿宋_GB2312" w:hAnsi="仿宋_GB2312" w:eastAsia="仿宋_GB2312" w:cs="仿宋_GB2312"/>
                <w:color w:val="auto"/>
                <w:sz w:val="24"/>
                <w:szCs w:val="24"/>
                <w:highlight w:val="none"/>
                <w:lang w:eastAsia="zh-CN"/>
              </w:rPr>
              <w:t>分，本项最高得</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lang w:eastAsia="zh-CN"/>
              </w:rPr>
              <w:t>分。</w:t>
            </w:r>
          </w:p>
          <w:p>
            <w:pPr>
              <w:pStyle w:val="11"/>
              <w:widowControl/>
              <w:topLinePunct w:val="0"/>
              <w:snapToGrid w:val="0"/>
              <w:spacing w:line="560" w:lineRule="exact"/>
              <w:jc w:val="both"/>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二</w:t>
            </w:r>
            <w:r>
              <w:rPr>
                <w:rFonts w:hint="eastAsia" w:ascii="仿宋_GB2312" w:hAnsi="仿宋_GB2312" w:eastAsia="仿宋_GB2312" w:cs="仿宋_GB2312"/>
                <w:b/>
                <w:bCs/>
                <w:color w:val="auto"/>
                <w:sz w:val="24"/>
                <w:szCs w:val="24"/>
                <w:highlight w:val="none"/>
                <w:lang w:eastAsia="zh-CN"/>
              </w:rPr>
              <w:t>）评审依据：</w:t>
            </w:r>
          </w:p>
          <w:p>
            <w:pPr>
              <w:pStyle w:val="11"/>
              <w:widowControl/>
              <w:topLinePunct w:val="0"/>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提供毕业证书扫描件、学历信息在学信网查询结果截图，原件备查。</w:t>
            </w:r>
          </w:p>
          <w:p>
            <w:pPr>
              <w:pStyle w:val="11"/>
              <w:widowControl/>
              <w:topLinePunct w:val="0"/>
              <w:snapToGrid w:val="0"/>
              <w:spacing w:line="560" w:lineRule="exact"/>
              <w:jc w:val="both"/>
              <w:rPr>
                <w:rFonts w:hint="eastAsia" w:ascii="仿宋_GB2312" w:hAnsi="仿宋_GB2312" w:eastAsia="仿宋_GB2312" w:cs="仿宋_GB2312"/>
                <w:color w:val="auto"/>
                <w:sz w:val="24"/>
                <w:szCs w:val="24"/>
                <w:highlight w:val="none"/>
              </w:rPr>
            </w:pPr>
            <w:r>
              <w:rPr>
                <w:rFonts w:hint="default" w:ascii="仿宋_GB2312" w:hAnsi="仿宋_GB2312" w:eastAsia="仿宋_GB2312" w:cs="仿宋_GB2312"/>
                <w:color w:val="auto"/>
                <w:sz w:val="24"/>
                <w:szCs w:val="24"/>
                <w:highlight w:val="none"/>
                <w:lang w:val="en" w:eastAsia="zh-CN"/>
              </w:rPr>
              <w:t>2</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工作经验</w:t>
            </w:r>
            <w:r>
              <w:rPr>
                <w:rFonts w:hint="eastAsia" w:ascii="仿宋_GB2312" w:hAnsi="仿宋_GB2312" w:eastAsia="仿宋_GB2312" w:cs="仿宋_GB2312"/>
                <w:color w:val="auto"/>
                <w:sz w:val="24"/>
                <w:szCs w:val="24"/>
                <w:highlight w:val="none"/>
              </w:rPr>
              <w:t>需提供合同关键页或其他可以证明的材料</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合同关键（关键信息包括但不仅限于合同的项目名称、</w:t>
            </w:r>
            <w:r>
              <w:rPr>
                <w:rFonts w:hint="eastAsia" w:ascii="仿宋_GB2312" w:hAnsi="仿宋_GB2312" w:eastAsia="仿宋_GB2312" w:cs="仿宋_GB2312"/>
                <w:color w:val="auto"/>
                <w:sz w:val="24"/>
                <w:szCs w:val="24"/>
                <w:highlight w:val="none"/>
                <w:lang w:val="en-US" w:eastAsia="zh-CN"/>
              </w:rPr>
              <w:t>项目负责人/团队成员名字、</w:t>
            </w:r>
            <w:r>
              <w:rPr>
                <w:rFonts w:hint="eastAsia" w:ascii="仿宋_GB2312" w:hAnsi="仿宋_GB2312" w:eastAsia="仿宋_GB2312" w:cs="仿宋_GB2312"/>
                <w:color w:val="auto"/>
                <w:sz w:val="24"/>
                <w:szCs w:val="24"/>
                <w:highlight w:val="none"/>
              </w:rPr>
              <w:t>服务内容、</w:t>
            </w:r>
            <w:r>
              <w:rPr>
                <w:rFonts w:hint="eastAsia" w:ascii="仿宋_GB2312" w:hAnsi="仿宋_GB2312" w:eastAsia="仿宋_GB2312" w:cs="仿宋_GB2312"/>
                <w:color w:val="auto"/>
                <w:sz w:val="24"/>
                <w:szCs w:val="24"/>
                <w:highlight w:val="none"/>
                <w:lang w:val="en-US" w:eastAsia="zh-CN"/>
              </w:rPr>
              <w:t>合同双方盖章页</w:t>
            </w:r>
            <w:r>
              <w:rPr>
                <w:rFonts w:hint="eastAsia" w:ascii="仿宋_GB2312" w:hAnsi="仿宋_GB2312" w:eastAsia="仿宋_GB2312" w:cs="仿宋_GB2312"/>
                <w:color w:val="auto"/>
                <w:sz w:val="24"/>
                <w:szCs w:val="24"/>
                <w:highlight w:val="none"/>
              </w:rPr>
              <w:t>），以及满足评分要求的服务内容。</w:t>
            </w:r>
          </w:p>
          <w:p>
            <w:pPr>
              <w:pStyle w:val="11"/>
              <w:widowControl/>
              <w:topLinePunct w:val="0"/>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default" w:ascii="仿宋_GB2312" w:hAnsi="仿宋_GB2312" w:eastAsia="仿宋_GB2312" w:cs="仿宋_GB2312"/>
                <w:color w:val="auto"/>
                <w:sz w:val="24"/>
                <w:szCs w:val="24"/>
                <w:highlight w:val="none"/>
                <w:lang w:val="en" w:eastAsia="zh-CN"/>
              </w:rPr>
              <w:t>3</w:t>
            </w:r>
            <w:r>
              <w:rPr>
                <w:rFonts w:hint="eastAsia" w:ascii="仿宋_GB2312" w:hAnsi="仿宋_GB2312" w:eastAsia="仿宋_GB2312" w:cs="仿宋_GB2312"/>
                <w:color w:val="auto"/>
                <w:sz w:val="24"/>
                <w:szCs w:val="24"/>
                <w:highlight w:val="none"/>
                <w:lang w:val="en-US" w:eastAsia="zh-CN"/>
              </w:rPr>
              <w:t>.以上人员近三个月社保缴纳记录。</w:t>
            </w:r>
          </w:p>
          <w:p>
            <w:pPr>
              <w:pStyle w:val="11"/>
              <w:widowControl/>
              <w:topLinePunct w:val="0"/>
              <w:snapToGrid/>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以上证明文件原件备查，</w:t>
            </w:r>
            <w:r>
              <w:rPr>
                <w:rFonts w:hint="eastAsia" w:ascii="仿宋_GB2312" w:hAnsi="仿宋_GB2312" w:eastAsia="仿宋_GB2312" w:cs="仿宋_GB2312"/>
                <w:color w:val="auto"/>
                <w:sz w:val="24"/>
                <w:szCs w:val="24"/>
                <w:highlight w:val="none"/>
                <w:lang w:eastAsia="zh-CN"/>
              </w:rPr>
              <w:t>未提供或未按要求提供或提供的不清晰导致（临时）采购小组无法判断的，不得分。</w:t>
            </w:r>
          </w:p>
          <w:p>
            <w:pPr>
              <w:pStyle w:val="11"/>
              <w:widowControl/>
              <w:topLinePunct w:val="0"/>
              <w:snapToGrid/>
              <w:spacing w:line="360" w:lineRule="exact"/>
              <w:jc w:val="both"/>
              <w:rPr>
                <w:rFonts w:hint="eastAsia"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8" w:type="dxa"/>
            <w:vMerge w:val="continue"/>
            <w:noWrap w:val="0"/>
            <w:vAlign w:val="top"/>
          </w:tcPr>
          <w:p>
            <w:pPr>
              <w:spacing w:line="560" w:lineRule="exact"/>
              <w:jc w:val="both"/>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spacing w:line="5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项目完成（服务期满）</w:t>
            </w:r>
          </w:p>
          <w:p>
            <w:pPr>
              <w:spacing w:line="560" w:lineRule="exact"/>
              <w:jc w:val="center"/>
              <w:rPr>
                <w:rFonts w:hint="eastAsia"/>
                <w:color w:val="auto"/>
                <w:highlight w:val="none"/>
                <w:lang w:eastAsia="zh-CN"/>
              </w:rPr>
            </w:pPr>
            <w:r>
              <w:rPr>
                <w:rFonts w:hint="eastAsia" w:ascii="仿宋_GB2312" w:hAnsi="仿宋_GB2312" w:eastAsia="仿宋_GB2312" w:cs="仿宋_GB2312"/>
                <w:color w:val="auto"/>
                <w:sz w:val="24"/>
                <w:szCs w:val="24"/>
                <w:highlight w:val="none"/>
                <w:lang w:val="en-US" w:eastAsia="zh-CN"/>
              </w:rPr>
              <w:t>后的服务承诺（5分）</w:t>
            </w:r>
          </w:p>
        </w:tc>
        <w:tc>
          <w:tcPr>
            <w:tcW w:w="6143" w:type="dxa"/>
            <w:noWrap w:val="0"/>
            <w:vAlign w:val="center"/>
          </w:tcPr>
          <w:p>
            <w:pPr>
              <w:topLinePunct/>
              <w:snapToGrid w:val="0"/>
              <w:spacing w:line="560" w:lineRule="exact"/>
              <w:jc w:val="both"/>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（一）</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内容：</w:t>
            </w:r>
          </w:p>
          <w:p>
            <w:pPr>
              <w:adjustRightInd w:val="0"/>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根据针对本项目做出的服务承诺，考察包括但不限于以下内容：</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1.在服务期满后主动交接项目相关资料；</w:t>
            </w:r>
          </w:p>
          <w:p>
            <w:pPr>
              <w:numPr>
                <w:ilvl w:val="-1"/>
                <w:numId w:val="0"/>
              </w:numPr>
              <w:adjustRightInd w:val="0"/>
              <w:snapToGrid w:val="0"/>
              <w:spacing w:line="560" w:lineRule="exact"/>
              <w:jc w:val="both"/>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2.配合项目检查审计等事项。</w:t>
            </w:r>
          </w:p>
          <w:p>
            <w:pPr>
              <w:topLinePunct/>
              <w:snapToGrid w:val="0"/>
              <w:spacing w:line="560" w:lineRule="exact"/>
              <w:jc w:val="both"/>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（二）</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依据：</w:t>
            </w:r>
          </w:p>
          <w:p>
            <w:pPr>
              <w:topLinePunct/>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提供</w:t>
            </w:r>
            <w:r>
              <w:rPr>
                <w:rFonts w:hint="eastAsia" w:ascii="仿宋_GB2312" w:hAnsi="仿宋_GB2312" w:eastAsia="仿宋_GB2312" w:cs="仿宋_GB2312"/>
                <w:color w:val="auto"/>
                <w:sz w:val="24"/>
                <w:szCs w:val="24"/>
                <w:highlight w:val="none"/>
                <w:lang w:eastAsia="zh-CN"/>
              </w:rPr>
              <w:t>服务</w:t>
            </w:r>
            <w:r>
              <w:rPr>
                <w:rFonts w:hint="eastAsia" w:ascii="仿宋_GB2312" w:hAnsi="仿宋_GB2312" w:eastAsia="仿宋_GB2312" w:cs="仿宋_GB2312"/>
                <w:color w:val="auto"/>
                <w:sz w:val="24"/>
                <w:szCs w:val="24"/>
                <w:highlight w:val="none"/>
              </w:rPr>
              <w:t>承诺函（格式自拟）并加盖投标人公章，未提供承诺或承诺内容不满足要求不得分。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8" w:type="dxa"/>
            <w:vMerge w:val="restart"/>
            <w:noWrap w:val="0"/>
            <w:vAlign w:val="center"/>
          </w:tcPr>
          <w:p>
            <w:pPr>
              <w:spacing w:line="560" w:lineRule="exact"/>
              <w:jc w:val="center"/>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技术部分（</w:t>
            </w:r>
            <w:r>
              <w:rPr>
                <w:rFonts w:hint="eastAsia" w:ascii="仿宋_GB2312" w:hAnsi="仿宋_GB2312" w:eastAsia="仿宋_GB2312" w:cs="仿宋_GB2312"/>
                <w:color w:val="auto"/>
                <w:sz w:val="24"/>
                <w:szCs w:val="24"/>
                <w:highlight w:val="none"/>
                <w:lang w:val="en-US" w:eastAsia="zh-CN"/>
              </w:rPr>
              <w:t>40</w:t>
            </w:r>
            <w:r>
              <w:rPr>
                <w:rFonts w:hint="eastAsia" w:ascii="仿宋_GB2312" w:hAnsi="仿宋_GB2312" w:eastAsia="仿宋_GB2312" w:cs="仿宋_GB2312"/>
                <w:color w:val="auto"/>
                <w:sz w:val="24"/>
                <w:szCs w:val="24"/>
                <w:highlight w:val="none"/>
                <w:vertAlign w:val="baseline"/>
                <w:lang w:val="en-US" w:eastAsia="zh-CN"/>
              </w:rPr>
              <w:t>分）</w:t>
            </w:r>
          </w:p>
        </w:tc>
        <w:tc>
          <w:tcPr>
            <w:tcW w:w="1170" w:type="dxa"/>
            <w:noWrap w:val="0"/>
            <w:vAlign w:val="center"/>
          </w:tcPr>
          <w:p>
            <w:pPr>
              <w:spacing w:line="5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实</w:t>
            </w:r>
            <w:r>
              <w:rPr>
                <w:rFonts w:hint="eastAsia" w:ascii="仿宋_GB2312" w:hAnsi="仿宋_GB2312" w:eastAsia="仿宋_GB2312" w:cs="仿宋_GB2312"/>
                <w:color w:val="auto"/>
                <w:sz w:val="24"/>
                <w:szCs w:val="24"/>
                <w:highlight w:val="none"/>
                <w:lang w:val="en-US" w:eastAsia="zh-CN"/>
              </w:rPr>
              <w:t>施</w:t>
            </w:r>
          </w:p>
          <w:p>
            <w:pPr>
              <w:spacing w:line="5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方案</w:t>
            </w:r>
          </w:p>
          <w:p>
            <w:pPr>
              <w:spacing w:line="560" w:lineRule="exact"/>
              <w:jc w:val="center"/>
              <w:rPr>
                <w:rFonts w:hint="eastAsia"/>
                <w:color w:val="auto"/>
                <w:highlight w:val="none"/>
                <w:lang w:eastAsia="zh-CN"/>
              </w:rPr>
            </w:pPr>
            <w:r>
              <w:rPr>
                <w:rFonts w:hint="eastAsia" w:ascii="仿宋_GB2312" w:hAnsi="仿宋_GB2312" w:eastAsia="仿宋_GB2312" w:cs="仿宋_GB2312"/>
                <w:color w:val="auto"/>
                <w:sz w:val="24"/>
                <w:szCs w:val="24"/>
                <w:highlight w:val="none"/>
                <w:lang w:val="en-US" w:eastAsia="zh-CN"/>
              </w:rPr>
              <w:t>（20分）</w:t>
            </w:r>
          </w:p>
        </w:tc>
        <w:tc>
          <w:tcPr>
            <w:tcW w:w="6143" w:type="dxa"/>
            <w:noWrap w:val="0"/>
            <w:vAlign w:val="top"/>
          </w:tcPr>
          <w:p>
            <w:pPr>
              <w:topLinePunct/>
              <w:snapToGrid w:val="0"/>
              <w:spacing w:line="560" w:lineRule="exact"/>
              <w:jc w:val="both"/>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（一）</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内容：</w:t>
            </w:r>
          </w:p>
          <w:p>
            <w:pPr>
              <w:keepNext w:val="0"/>
              <w:keepLines w:val="0"/>
              <w:pageBreakBefore w:val="0"/>
              <w:widowControl w:val="0"/>
              <w:snapToGrid/>
              <w:spacing w:line="240" w:lineRule="auto"/>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根据投标人提供的实施方案，考察包括但不限于：</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1.施工设计方案；</w:t>
            </w:r>
          </w:p>
          <w:p>
            <w:pPr>
              <w:keepNext w:val="0"/>
              <w:keepLines w:val="0"/>
              <w:pageBreakBefore w:val="0"/>
              <w:widowControl w:val="0"/>
              <w:snapToGrid/>
              <w:spacing w:line="240" w:lineRule="auto"/>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2.人员管理方案；</w:t>
            </w:r>
          </w:p>
          <w:p>
            <w:pPr>
              <w:keepNext w:val="0"/>
              <w:keepLines w:val="0"/>
              <w:pageBreakBefore w:val="0"/>
              <w:widowControl w:val="0"/>
              <w:numPr>
                <w:ilvl w:val="0"/>
                <w:numId w:val="0"/>
              </w:numPr>
              <w:snapToGrid/>
              <w:spacing w:line="240" w:lineRule="auto"/>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3.施工应急预案；</w:t>
            </w:r>
          </w:p>
          <w:p>
            <w:pPr>
              <w:keepNext w:val="0"/>
              <w:keepLines w:val="0"/>
              <w:pageBreakBefore w:val="0"/>
              <w:widowControl w:val="0"/>
              <w:numPr>
                <w:ilvl w:val="0"/>
                <w:numId w:val="0"/>
              </w:numPr>
              <w:snapToGrid/>
              <w:spacing w:line="240" w:lineRule="auto"/>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4.施工计划。</w:t>
            </w:r>
          </w:p>
          <w:p>
            <w:pPr>
              <w:topLinePunct/>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（二）</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依据：</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满足以上任意一项要求得3分，最高得12分，在此基础上，</w:t>
            </w:r>
            <w:r>
              <w:rPr>
                <w:rFonts w:hint="eastAsia" w:ascii="仿宋_GB2312" w:hAnsi="仿宋_GB2312" w:eastAsia="仿宋_GB2312" w:cs="仿宋_GB2312"/>
                <w:color w:val="auto"/>
                <w:sz w:val="24"/>
                <w:szCs w:val="24"/>
                <w:highlight w:val="none"/>
              </w:rPr>
              <w:t>根据供应商的具体响应内容按照量化的评审因素指标进一步评审，设定优、良、中、差四个评分标准：</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1.优：项目实施方案内容全面、具体、针对性强、科学合理、可操作性强得8分；</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2.良：项目实施方案内容较丰富、较具体、针对性较强、较科学合理、可操作性较强得5分；</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3.中：项目实施方案内容、针对性、可操作性一般得3分；</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lang w:val="en-US" w:eastAsia="zh-CN"/>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8" w:type="dxa"/>
            <w:vMerge w:val="continue"/>
            <w:noWrap w:val="0"/>
            <w:vAlign w:val="top"/>
          </w:tcPr>
          <w:p>
            <w:pPr>
              <w:spacing w:line="560" w:lineRule="exact"/>
              <w:jc w:val="both"/>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项目重点难点分析、应对措施及相关的合理化建议</w:t>
            </w:r>
          </w:p>
          <w:p>
            <w:pPr>
              <w:spacing w:line="560" w:lineRule="exact"/>
              <w:jc w:val="center"/>
              <w:rPr>
                <w:rFonts w:hint="eastAsia"/>
                <w:color w:val="auto"/>
                <w:highlight w:val="none"/>
                <w:lang w:eastAsia="zh-CN"/>
              </w:rPr>
            </w:pPr>
            <w:r>
              <w:rPr>
                <w:rFonts w:hint="eastAsia" w:ascii="仿宋_GB2312" w:hAnsi="仿宋_GB2312" w:eastAsia="仿宋_GB2312" w:cs="仿宋_GB2312"/>
                <w:color w:val="auto"/>
                <w:sz w:val="24"/>
                <w:szCs w:val="24"/>
                <w:highlight w:val="none"/>
                <w:vertAlign w:val="baseline"/>
                <w:lang w:val="en-US" w:eastAsia="zh-CN"/>
              </w:rPr>
              <w:t>（</w:t>
            </w: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color w:val="auto"/>
                <w:sz w:val="24"/>
                <w:szCs w:val="24"/>
                <w:highlight w:val="none"/>
                <w:vertAlign w:val="baseline"/>
                <w:lang w:val="en-US" w:eastAsia="zh-CN"/>
              </w:rPr>
              <w:t>分）</w:t>
            </w:r>
          </w:p>
        </w:tc>
        <w:tc>
          <w:tcPr>
            <w:tcW w:w="6143" w:type="dxa"/>
            <w:noWrap w:val="0"/>
            <w:vAlign w:val="top"/>
          </w:tcPr>
          <w:p>
            <w:pPr>
              <w:topLinePunct/>
              <w:snapToGrid w:val="0"/>
              <w:spacing w:line="560" w:lineRule="exact"/>
              <w:jc w:val="both"/>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（一）</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内容：</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考察对项目工作量、可完成度等重点难点问题的识别和分析能力，并就识别出的重点难点提出可行的应对措施及合理化建议。</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包括但不限于以下内容：</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1.详细阐述本项目存在的重难点问题；</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2.根据项目重难点，详细阐述对应的应对措施；</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3.向招标方提出项目实施具体建议。</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（二）</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依据：</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满足以上任意一项要求得4分，最高得12分，在此基础上，</w:t>
            </w:r>
            <w:r>
              <w:rPr>
                <w:rFonts w:hint="eastAsia" w:ascii="仿宋_GB2312" w:hAnsi="仿宋_GB2312" w:eastAsia="仿宋_GB2312" w:cs="仿宋_GB2312"/>
                <w:color w:val="auto"/>
                <w:sz w:val="24"/>
                <w:szCs w:val="24"/>
                <w:highlight w:val="none"/>
              </w:rPr>
              <w:t>根据供应商的具体响应内容按照量化的评审因素指标进一步评审，设定优、良、中、差四个评分标准：</w:t>
            </w:r>
          </w:p>
          <w:p>
            <w:pPr>
              <w:spacing w:line="560" w:lineRule="exact"/>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优：以上项目重点难点分析、应对措施及相关的合理化建议的三点内容全面具体、针对性强、可操作性强，加</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分；</w:t>
            </w:r>
          </w:p>
          <w:p>
            <w:pPr>
              <w:spacing w:line="560" w:lineRule="exact"/>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良：以上项目重点难点分析、应对措施及相关的合理化建议的三点内容较</w:t>
            </w:r>
            <w:r>
              <w:rPr>
                <w:rFonts w:hint="eastAsia" w:ascii="仿宋_GB2312" w:hAnsi="仿宋_GB2312" w:eastAsia="仿宋_GB2312" w:cs="仿宋_GB2312"/>
                <w:color w:val="auto"/>
                <w:sz w:val="24"/>
                <w:szCs w:val="24"/>
                <w:highlight w:val="none"/>
                <w:lang w:eastAsia="zh-CN"/>
              </w:rPr>
              <w:t>丰富</w:t>
            </w:r>
            <w:r>
              <w:rPr>
                <w:rFonts w:hint="eastAsia" w:ascii="仿宋_GB2312" w:hAnsi="仿宋_GB2312" w:eastAsia="仿宋_GB2312" w:cs="仿宋_GB2312"/>
                <w:color w:val="auto"/>
                <w:sz w:val="24"/>
                <w:szCs w:val="24"/>
                <w:highlight w:val="none"/>
              </w:rPr>
              <w:t>、针对性较强、可操作性较强，加</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分；</w:t>
            </w:r>
          </w:p>
          <w:p>
            <w:pPr>
              <w:spacing w:line="560" w:lineRule="exact"/>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中：以上项目重点难点分析、应对措施及相关的合理化建议的三点内容完整性、针对性、可操作性均一般，加</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分；</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差：</w:t>
            </w:r>
            <w:r>
              <w:rPr>
                <w:rFonts w:hint="eastAsia" w:ascii="仿宋_GB2312" w:hAnsi="仿宋_GB2312" w:eastAsia="仿宋_GB2312" w:cs="仿宋_GB2312"/>
                <w:color w:val="auto"/>
                <w:sz w:val="24"/>
                <w:szCs w:val="24"/>
                <w:highlight w:val="none"/>
                <w:lang w:val="en-US" w:eastAsia="zh-CN"/>
              </w:rPr>
              <w:t>其它情况不得分。</w:t>
            </w:r>
          </w:p>
        </w:tc>
      </w:tr>
    </w:tbl>
    <w:p>
      <w:pPr>
        <w:pStyle w:val="17"/>
        <w:spacing w:line="560" w:lineRule="exact"/>
        <w:ind w:firstLine="640" w:firstLineChars="200"/>
        <w:jc w:val="both"/>
        <w:rPr>
          <w:rFonts w:hint="eastAsia" w:ascii="方正黑体_GBK" w:hAnsi="方正黑体_GBK" w:eastAsia="方正黑体_GBK" w:cs="方正黑体_GBK"/>
          <w:b w:val="0"/>
          <w:bCs/>
          <w:color w:val="auto"/>
          <w:sz w:val="32"/>
          <w:szCs w:val="32"/>
          <w:highlight w:val="none"/>
        </w:rPr>
      </w:pPr>
      <w:r>
        <w:rPr>
          <w:rFonts w:hint="eastAsia" w:ascii="方正黑体_GBK" w:hAnsi="方正黑体_GBK" w:eastAsia="方正黑体_GBK" w:cs="方正黑体_GBK"/>
          <w:b w:val="0"/>
          <w:bCs/>
          <w:color w:val="auto"/>
          <w:sz w:val="32"/>
          <w:szCs w:val="32"/>
          <w:highlight w:val="none"/>
          <w:lang w:eastAsia="zh-CN"/>
        </w:rPr>
        <w:t>八、</w:t>
      </w:r>
      <w:r>
        <w:rPr>
          <w:rFonts w:hint="eastAsia" w:ascii="方正黑体_GBK" w:hAnsi="方正黑体_GBK" w:eastAsia="方正黑体_GBK" w:cs="方正黑体_GBK"/>
          <w:b w:val="0"/>
          <w:bCs/>
          <w:color w:val="auto"/>
          <w:sz w:val="32"/>
          <w:szCs w:val="32"/>
          <w:highlight w:val="none"/>
        </w:rPr>
        <w:t>供应商提供资料清单</w:t>
      </w:r>
    </w:p>
    <w:p>
      <w:pPr>
        <w:spacing w:line="560" w:lineRule="exact"/>
        <w:ind w:firstLine="642" w:firstLineChars="200"/>
        <w:jc w:val="both"/>
        <w:rPr>
          <w:rFonts w:hint="eastAsia" w:ascii="仿宋_GB2312" w:hAnsi="仿宋" w:eastAsia="仿宋_GB2312" w:cs="Times New Roman"/>
          <w:color w:val="auto"/>
          <w:sz w:val="32"/>
          <w:highlight w:val="none"/>
        </w:rPr>
      </w:pPr>
      <w:r>
        <w:rPr>
          <w:rFonts w:hint="eastAsia" w:ascii="仿宋_GB2312" w:hAnsi="仿宋" w:eastAsia="仿宋_GB2312" w:cs="Times New Roman"/>
          <w:b/>
          <w:bCs/>
          <w:color w:val="FF0000"/>
          <w:sz w:val="32"/>
          <w:lang w:val="en-US" w:eastAsia="zh-CN"/>
        </w:rPr>
        <w:t>注：以下全部资料每页均须加盖单位公章；第1至5项为投标资格必备资料，第1至5项任意一项资料缺失、未按要求完整提交的，作无效投标处理。</w:t>
      </w:r>
    </w:p>
    <w:p>
      <w:pPr>
        <w:spacing w:line="560" w:lineRule="exact"/>
        <w:ind w:firstLine="640" w:firstLineChars="200"/>
        <w:jc w:val="both"/>
        <w:rPr>
          <w:rFonts w:ascii="仿宋_GB2312" w:hAnsi="仿宋" w:eastAsia="仿宋_GB2312" w:cs="Times New Roman"/>
          <w:color w:val="auto"/>
          <w:sz w:val="32"/>
          <w:highlight w:val="none"/>
        </w:rPr>
      </w:pPr>
      <w:r>
        <w:rPr>
          <w:rFonts w:hint="eastAsia" w:ascii="仿宋_GB2312" w:hAnsi="仿宋" w:eastAsia="仿宋_GB2312" w:cs="Times New Roman"/>
          <w:color w:val="auto"/>
          <w:sz w:val="32"/>
          <w:highlight w:val="none"/>
        </w:rPr>
        <w:t>1.营业执照、事业法人证书、社会团体法人登记证书</w:t>
      </w:r>
      <w:r>
        <w:rPr>
          <w:rFonts w:hint="eastAsia" w:ascii="仿宋_GB2312" w:hAnsi="仿宋" w:eastAsia="仿宋_GB2312" w:cs="Times New Roman"/>
          <w:color w:val="auto"/>
          <w:sz w:val="32"/>
          <w:highlight w:val="none"/>
          <w:lang w:eastAsia="zh-CN"/>
        </w:rPr>
        <w:t>、文物保护</w:t>
      </w:r>
      <w:r>
        <w:rPr>
          <w:rFonts w:hint="eastAsia" w:ascii="仿宋_GB2312" w:hAnsi="仿宋" w:eastAsia="仿宋_GB2312" w:cs="Times New Roman"/>
          <w:color w:val="auto"/>
          <w:sz w:val="32"/>
          <w:highlight w:val="none"/>
          <w:lang w:val="en-US" w:eastAsia="zh-CN"/>
        </w:rPr>
        <w:t>工程施工资质</w:t>
      </w:r>
      <w:r>
        <w:rPr>
          <w:rFonts w:hint="eastAsia" w:ascii="仿宋_GB2312" w:hAnsi="仿宋" w:eastAsia="仿宋_GB2312" w:cs="Times New Roman"/>
          <w:color w:val="auto"/>
          <w:sz w:val="32"/>
          <w:highlight w:val="none"/>
        </w:rPr>
        <w:t>；</w:t>
      </w:r>
    </w:p>
    <w:p>
      <w:pPr>
        <w:spacing w:line="560" w:lineRule="exact"/>
        <w:ind w:firstLine="640" w:firstLineChars="200"/>
        <w:jc w:val="both"/>
        <w:rPr>
          <w:color w:val="auto"/>
          <w:sz w:val="32"/>
          <w:szCs w:val="32"/>
          <w:highlight w:val="none"/>
        </w:rPr>
      </w:pPr>
      <w:r>
        <w:rPr>
          <w:rFonts w:hint="eastAsia" w:ascii="仿宋_GB2312" w:hAnsi="仿宋" w:eastAsia="仿宋_GB2312" w:cs="Times New Roman"/>
          <w:color w:val="auto"/>
          <w:sz w:val="32"/>
          <w:szCs w:val="32"/>
          <w:highlight w:val="none"/>
        </w:rPr>
        <w:t>2.法定代表人身份证复印件</w:t>
      </w:r>
      <w:r>
        <w:rPr>
          <w:rFonts w:hint="eastAsia" w:ascii="仿宋_GB2312" w:hAnsi="仿宋" w:eastAsia="仿宋_GB2312" w:cs="Times New Roman"/>
          <w:color w:val="auto"/>
          <w:sz w:val="32"/>
          <w:szCs w:val="32"/>
          <w:highlight w:val="none"/>
          <w:lang w:eastAsia="zh-CN"/>
        </w:rPr>
        <w:t>（</w:t>
      </w:r>
      <w:r>
        <w:rPr>
          <w:rFonts w:hint="eastAsia" w:ascii="仿宋_GB2312" w:hAnsi="仿宋" w:eastAsia="仿宋_GB2312" w:cs="Times New Roman"/>
          <w:b/>
          <w:bCs/>
          <w:color w:val="FF0000"/>
          <w:sz w:val="32"/>
          <w:lang w:val="en-US" w:eastAsia="zh-CN"/>
        </w:rPr>
        <w:t>需签字</w:t>
      </w:r>
      <w:r>
        <w:rPr>
          <w:rFonts w:hint="eastAsia" w:ascii="仿宋_GB2312" w:hAnsi="仿宋" w:eastAsia="仿宋_GB2312" w:cs="Times New Roman"/>
          <w:color w:val="auto"/>
          <w:sz w:val="32"/>
          <w:szCs w:val="32"/>
          <w:highlight w:val="none"/>
          <w:lang w:val="en-US" w:eastAsia="zh-CN"/>
        </w:rPr>
        <w:t>）</w:t>
      </w:r>
      <w:r>
        <w:rPr>
          <w:rFonts w:hint="eastAsia" w:ascii="仿宋_GB2312" w:hAnsi="仿宋" w:eastAsia="仿宋_GB2312" w:cs="Times New Roman"/>
          <w:color w:val="auto"/>
          <w:sz w:val="32"/>
          <w:szCs w:val="32"/>
          <w:highlight w:val="none"/>
        </w:rPr>
        <w:t>；</w:t>
      </w:r>
    </w:p>
    <w:p>
      <w:pPr>
        <w:pStyle w:val="8"/>
        <w:spacing w:after="0" w:line="560" w:lineRule="exact"/>
        <w:ind w:left="0" w:leftChars="0" w:right="0" w:rightChars="0" w:firstLine="640"/>
        <w:jc w:val="both"/>
        <w:rPr>
          <w:rFonts w:hint="eastAsia" w:ascii="仿宋_GB2312" w:hAnsi="仿宋" w:eastAsia="仿宋_GB2312" w:cs="Times New Roman"/>
          <w:color w:val="auto"/>
          <w:sz w:val="32"/>
          <w:highlight w:val="none"/>
        </w:rPr>
      </w:pPr>
      <w:r>
        <w:rPr>
          <w:rFonts w:hint="eastAsia" w:ascii="仿宋_GB2312" w:hAnsi="仿宋" w:eastAsia="仿宋_GB2312" w:cs="Times New Roman"/>
          <w:color w:val="auto"/>
          <w:sz w:val="32"/>
          <w:highlight w:val="none"/>
        </w:rPr>
        <w:t>3.项目报价</w:t>
      </w:r>
      <w:r>
        <w:rPr>
          <w:rFonts w:hint="eastAsia" w:ascii="仿宋_GB2312" w:hAnsi="仿宋" w:eastAsia="仿宋_GB2312" w:cs="Times New Roman"/>
          <w:color w:val="auto"/>
          <w:sz w:val="32"/>
          <w:highlight w:val="none"/>
          <w:lang w:eastAsia="zh-CN"/>
        </w:rPr>
        <w:t>表</w:t>
      </w:r>
      <w:r>
        <w:rPr>
          <w:rFonts w:hint="eastAsia" w:ascii="仿宋_GB2312" w:hAnsi="仿宋" w:eastAsia="仿宋_GB2312" w:cs="Times New Roman"/>
          <w:b/>
          <w:bCs/>
          <w:color w:val="auto"/>
          <w:sz w:val="32"/>
          <w:highlight w:val="none"/>
          <w:lang w:eastAsia="zh-CN"/>
        </w:rPr>
        <w:t>（</w:t>
      </w:r>
      <w:r>
        <w:rPr>
          <w:rFonts w:hint="eastAsia" w:ascii="仿宋_GB2312" w:hAnsi="仿宋" w:eastAsia="仿宋_GB2312" w:cs="Times New Roman"/>
          <w:b/>
          <w:bCs/>
          <w:color w:val="FF0000"/>
          <w:sz w:val="32"/>
          <w:highlight w:val="none"/>
          <w:lang w:eastAsia="zh-CN"/>
        </w:rPr>
        <w:t>需按格式提供</w:t>
      </w:r>
      <w:r>
        <w:rPr>
          <w:rFonts w:hint="eastAsia" w:ascii="仿宋_GB2312" w:hAnsi="仿宋" w:eastAsia="仿宋_GB2312" w:cs="Times New Roman"/>
          <w:b/>
          <w:bCs/>
          <w:color w:val="auto"/>
          <w:sz w:val="32"/>
          <w:highlight w:val="none"/>
          <w:lang w:eastAsia="zh-CN"/>
        </w:rPr>
        <w:t>）</w:t>
      </w:r>
      <w:r>
        <w:rPr>
          <w:rFonts w:hint="eastAsia" w:ascii="仿宋_GB2312" w:hAnsi="仿宋" w:eastAsia="仿宋_GB2312" w:cs="Times New Roman"/>
          <w:color w:val="auto"/>
          <w:sz w:val="32"/>
          <w:highlight w:val="none"/>
        </w:rPr>
        <w:t>；</w:t>
      </w:r>
    </w:p>
    <w:p>
      <w:pPr>
        <w:pStyle w:val="8"/>
        <w:spacing w:after="0" w:line="560" w:lineRule="exact"/>
        <w:ind w:left="0" w:leftChars="0" w:right="0" w:rightChars="0" w:firstLine="640"/>
        <w:jc w:val="both"/>
        <w:rPr>
          <w:rFonts w:hint="default" w:ascii="仿宋_GB2312" w:hAnsi="仿宋" w:eastAsia="仿宋_GB2312" w:cs="Times New Roman"/>
          <w:color w:val="auto"/>
          <w:sz w:val="32"/>
          <w:highlight w:val="none"/>
          <w:lang w:val="en-US" w:eastAsia="zh-CN"/>
        </w:rPr>
      </w:pPr>
      <w:r>
        <w:rPr>
          <w:rFonts w:hint="eastAsia" w:ascii="仿宋_GB2312" w:hAnsi="仿宋" w:eastAsia="仿宋_GB2312" w:cs="Times New Roman"/>
          <w:color w:val="auto"/>
          <w:sz w:val="32"/>
          <w:highlight w:val="none"/>
          <w:lang w:val="en-US" w:eastAsia="zh-CN"/>
        </w:rPr>
        <w:t>4.诚信承诺书（详见附件1）；</w:t>
      </w:r>
    </w:p>
    <w:p>
      <w:pPr>
        <w:widowControl/>
        <w:spacing w:after="0" w:line="560" w:lineRule="exact"/>
        <w:ind w:left="0" w:leftChars="0" w:right="0" w:rightChars="0" w:firstLine="640" w:firstLineChars="200"/>
        <w:jc w:val="both"/>
        <w:rPr>
          <w:rFonts w:hint="eastAsia" w:ascii="仿宋_GB2312" w:hAnsi="仿宋" w:eastAsia="仿宋_GB2312" w:cs="Times New Roman"/>
          <w:b/>
          <w:bCs/>
          <w:color w:val="FF0000"/>
          <w:kern w:val="2"/>
          <w:sz w:val="32"/>
          <w:szCs w:val="24"/>
          <w:highlight w:val="none"/>
          <w:lang w:val="en-US" w:eastAsia="zh-CN" w:bidi="ar-SA"/>
        </w:rPr>
      </w:pPr>
      <w:r>
        <w:rPr>
          <w:rFonts w:hint="eastAsia" w:ascii="仿宋_GB2312" w:hAnsi="仿宋" w:eastAsia="仿宋_GB2312" w:cs="Times New Roman"/>
          <w:color w:val="auto"/>
          <w:kern w:val="2"/>
          <w:sz w:val="32"/>
          <w:szCs w:val="24"/>
          <w:highlight w:val="none"/>
          <w:lang w:val="en-US" w:eastAsia="zh-CN" w:bidi="ar-SA"/>
        </w:rPr>
        <w:t>5.填写《供应商基本情况表》（加盖单位公章，详见附件2），</w:t>
      </w:r>
      <w:r>
        <w:rPr>
          <w:rFonts w:hint="eastAsia" w:ascii="仿宋_GB2312" w:hAnsi="仿宋" w:eastAsia="仿宋_GB2312" w:cs="Times New Roman"/>
          <w:b/>
          <w:bCs/>
          <w:color w:val="auto"/>
          <w:kern w:val="2"/>
          <w:sz w:val="32"/>
          <w:szCs w:val="24"/>
          <w:highlight w:val="none"/>
          <w:lang w:val="en-US" w:eastAsia="zh-CN" w:bidi="ar-SA"/>
        </w:rPr>
        <w:t>并完整提交表格列明的供应商相关人员近</w:t>
      </w:r>
      <w:r>
        <w:rPr>
          <w:rFonts w:hint="eastAsia" w:ascii="仿宋_GB2312" w:hAnsi="仿宋" w:eastAsia="仿宋_GB2312" w:cs="Times New Roman"/>
          <w:b/>
          <w:bCs/>
          <w:color w:val="FF0000"/>
          <w:kern w:val="2"/>
          <w:sz w:val="32"/>
          <w:szCs w:val="24"/>
          <w:highlight w:val="none"/>
          <w:lang w:val="en-US" w:eastAsia="zh-CN" w:bidi="ar-SA"/>
        </w:rPr>
        <w:t>三</w:t>
      </w:r>
      <w:r>
        <w:rPr>
          <w:rFonts w:hint="eastAsia" w:ascii="仿宋_GB2312" w:hAnsi="仿宋" w:eastAsia="仿宋_GB2312" w:cs="Times New Roman"/>
          <w:b/>
          <w:bCs/>
          <w:color w:val="auto"/>
          <w:kern w:val="2"/>
          <w:sz w:val="32"/>
          <w:szCs w:val="24"/>
          <w:highlight w:val="none"/>
          <w:lang w:val="en-US" w:eastAsia="zh-CN" w:bidi="ar-SA"/>
        </w:rPr>
        <w:t>个月社保缴纳证明</w:t>
      </w:r>
      <w:r>
        <w:rPr>
          <w:rFonts w:hint="eastAsia" w:ascii="仿宋_GB2312" w:hAnsi="仿宋" w:eastAsia="仿宋_GB2312" w:cs="Times New Roman"/>
          <w:color w:val="auto"/>
          <w:kern w:val="2"/>
          <w:sz w:val="32"/>
          <w:szCs w:val="24"/>
          <w:highlight w:val="none"/>
          <w:lang w:val="en-US" w:eastAsia="zh-CN" w:bidi="ar-SA"/>
        </w:rPr>
        <w:t>；法定代表人社保缴纳单位与本单位不一致的，需一并提供对应社保凭证，法定代表人已退休的应出具加盖公章的情况说明；当月社保凭证暂无法出具的，社保材料可整体往前顺延一个月；成立未满3个月的新设企业，可提交加盖公章的情况说明或其他有效佐证材料。</w:t>
      </w:r>
      <w:r>
        <w:rPr>
          <w:rFonts w:hint="eastAsia" w:ascii="仿宋_GB2312" w:hAnsi="仿宋" w:eastAsia="仿宋_GB2312" w:cs="Times New Roman"/>
          <w:b/>
          <w:bCs/>
          <w:color w:val="FF0000"/>
          <w:kern w:val="2"/>
          <w:sz w:val="32"/>
          <w:szCs w:val="24"/>
          <w:highlight w:val="none"/>
          <w:lang w:val="en-US" w:eastAsia="zh-CN" w:bidi="ar-SA"/>
        </w:rPr>
        <w:t>投标人未完整按要求提供对应人员社保材料的，将作投标无效处理。</w:t>
      </w:r>
    </w:p>
    <w:p>
      <w:pPr>
        <w:widowControl/>
        <w:spacing w:after="0" w:line="560" w:lineRule="exact"/>
        <w:ind w:left="0" w:leftChars="0" w:right="0" w:rightChars="0" w:firstLine="640" w:firstLineChars="200"/>
        <w:jc w:val="both"/>
        <w:rPr>
          <w:rFonts w:hint="eastAsia" w:ascii="仿宋_GB2312" w:hAnsi="仿宋" w:eastAsia="仿宋_GB2312" w:cs="Times New Roman"/>
          <w:b/>
          <w:bCs/>
          <w:color w:val="FF0000"/>
          <w:kern w:val="2"/>
          <w:sz w:val="32"/>
          <w:szCs w:val="24"/>
          <w:highlight w:val="none"/>
          <w:lang w:val="en-US" w:eastAsia="zh-CN" w:bidi="ar-SA"/>
        </w:rPr>
      </w:pPr>
      <w:r>
        <w:rPr>
          <w:rFonts w:hint="eastAsia" w:ascii="仿宋_GB2312" w:hAnsi="仿宋" w:eastAsia="仿宋_GB2312" w:cs="Times New Roman"/>
          <w:color w:val="auto"/>
          <w:sz w:val="32"/>
          <w:highlight w:val="none"/>
          <w:lang w:val="en-US" w:eastAsia="zh-CN"/>
        </w:rPr>
        <w:t>6</w:t>
      </w:r>
      <w:r>
        <w:rPr>
          <w:rFonts w:hint="eastAsia" w:ascii="仿宋_GB2312" w:hAnsi="仿宋" w:eastAsia="仿宋_GB2312" w:cs="Times New Roman"/>
          <w:color w:val="auto"/>
          <w:sz w:val="32"/>
          <w:highlight w:val="none"/>
        </w:rPr>
        <w:t>.评分规则所需资料（同类业绩证明、方案等）；</w:t>
      </w:r>
    </w:p>
    <w:p>
      <w:pPr>
        <w:pStyle w:val="8"/>
        <w:spacing w:after="0" w:line="560" w:lineRule="exact"/>
        <w:ind w:left="0" w:leftChars="0" w:right="0" w:rightChars="0" w:firstLine="640"/>
        <w:jc w:val="both"/>
        <w:rPr>
          <w:rFonts w:hint="eastAsia" w:ascii="方正黑体_GBK" w:hAnsi="方正黑体_GBK" w:eastAsia="方正黑体_GBK" w:cs="方正黑体_GBK"/>
          <w:color w:val="auto"/>
          <w:sz w:val="32"/>
          <w:highlight w:val="none"/>
          <w:lang w:val="en-US" w:eastAsia="zh-CN"/>
        </w:rPr>
      </w:pPr>
      <w:r>
        <w:rPr>
          <w:rFonts w:hint="eastAsia" w:ascii="方正黑体_GBK" w:hAnsi="方正黑体_GBK" w:eastAsia="方正黑体_GBK" w:cs="方正黑体_GBK"/>
          <w:color w:val="auto"/>
          <w:sz w:val="32"/>
          <w:highlight w:val="none"/>
          <w:lang w:val="en-US" w:eastAsia="zh-CN"/>
        </w:rPr>
        <w:t>九、其他注意事项</w:t>
      </w:r>
    </w:p>
    <w:p>
      <w:pPr>
        <w:keepNext w:val="0"/>
        <w:keepLines w:val="0"/>
        <w:widowControl/>
        <w:suppressLineNumbers w:val="0"/>
        <w:spacing w:line="560" w:lineRule="exact"/>
        <w:ind w:firstLine="640" w:firstLineChars="200"/>
        <w:jc w:val="both"/>
        <w:rPr>
          <w:rFonts w:hint="eastAsia" w:ascii="仿宋_GB2312" w:hAnsi="仿宋" w:eastAsia="仿宋_GB2312" w:cs="Times New Roman"/>
          <w:color w:val="auto"/>
          <w:kern w:val="2"/>
          <w:sz w:val="32"/>
          <w:szCs w:val="24"/>
          <w:highlight w:val="none"/>
          <w:lang w:val="en-US" w:eastAsia="zh-CN" w:bidi="ar-SA"/>
        </w:rPr>
      </w:pPr>
      <w:r>
        <w:rPr>
          <w:rFonts w:hint="eastAsia" w:ascii="仿宋_GB2312" w:hAnsi="仿宋" w:eastAsia="仿宋_GB2312" w:cs="Times New Roman"/>
          <w:color w:val="auto"/>
          <w:sz w:val="32"/>
          <w:highlight w:val="none"/>
          <w:lang w:val="en-US" w:eastAsia="zh-CN"/>
        </w:rPr>
        <w:t>1.供应商须在</w:t>
      </w:r>
      <w:r>
        <w:rPr>
          <w:rFonts w:hint="default" w:ascii="仿宋_GB2312" w:hAnsi="仿宋" w:eastAsia="仿宋_GB2312" w:cs="Times New Roman"/>
          <w:color w:val="auto"/>
          <w:sz w:val="32"/>
          <w:highlight w:val="none"/>
          <w:lang w:val="en-US" w:eastAsia="zh-CN"/>
        </w:rPr>
        <w:t>深圳政府采购自行采购系统</w:t>
      </w:r>
      <w:r>
        <w:rPr>
          <w:rFonts w:hint="eastAsia" w:ascii="仿宋_GB2312" w:hAnsi="仿宋" w:eastAsia="仿宋_GB2312" w:cs="Times New Roman"/>
          <w:color w:val="auto"/>
          <w:kern w:val="2"/>
          <w:sz w:val="32"/>
          <w:szCs w:val="24"/>
          <w:highlight w:val="none"/>
          <w:lang w:val="en-US" w:eastAsia="zh-CN" w:bidi="ar-SA"/>
        </w:rPr>
        <w:t>完成注册（网址：https://zxcg.szggzy.com/home/index.html），请于本项目投标截止时间前完成注册，否则如中标/成交，可能影响采购结果的发布。</w:t>
      </w:r>
    </w:p>
    <w:p>
      <w:pPr>
        <w:pStyle w:val="8"/>
        <w:spacing w:after="0" w:line="560" w:lineRule="exact"/>
        <w:ind w:left="0" w:leftChars="0" w:right="0" w:rightChars="0" w:firstLine="640"/>
        <w:jc w:val="both"/>
        <w:rPr>
          <w:rFonts w:hint="default" w:ascii="仿宋_GB2312" w:hAnsi="仿宋" w:eastAsia="仿宋_GB2312" w:cs="Times New Roman"/>
          <w:color w:val="auto"/>
          <w:sz w:val="32"/>
          <w:highlight w:val="none"/>
          <w:lang w:val="en-US" w:eastAsia="zh-CN"/>
        </w:rPr>
      </w:pPr>
      <w:r>
        <w:rPr>
          <w:rFonts w:hint="eastAsia" w:ascii="仿宋_GB2312" w:hAnsi="仿宋" w:eastAsia="仿宋_GB2312" w:cs="Times New Roman"/>
          <w:color w:val="auto"/>
          <w:sz w:val="32"/>
          <w:highlight w:val="none"/>
          <w:lang w:val="en-US" w:eastAsia="zh-CN"/>
        </w:rPr>
        <w:t>2.</w:t>
      </w:r>
      <w:r>
        <w:rPr>
          <w:rFonts w:hint="eastAsia" w:ascii="仿宋_GB2312" w:hAnsi="仿宋" w:eastAsia="仿宋_GB2312" w:cs="Times New Roman"/>
          <w:color w:val="auto"/>
          <w:sz w:val="32"/>
          <w:highlight w:val="none"/>
        </w:rPr>
        <w:t>供应商需</w:t>
      </w:r>
      <w:r>
        <w:rPr>
          <w:rFonts w:hint="eastAsia" w:ascii="仿宋_GB2312" w:hAnsi="仿宋" w:eastAsia="仿宋_GB2312" w:cs="Times New Roman"/>
          <w:color w:val="auto"/>
          <w:sz w:val="32"/>
          <w:highlight w:val="none"/>
          <w:lang w:val="en-US" w:eastAsia="zh-CN"/>
        </w:rPr>
        <w:t>以</w:t>
      </w:r>
      <w:r>
        <w:rPr>
          <w:rFonts w:hint="eastAsia" w:ascii="仿宋_GB2312" w:hAnsi="仿宋" w:eastAsia="仿宋_GB2312" w:cs="Times New Roman"/>
          <w:color w:val="auto"/>
          <w:sz w:val="32"/>
          <w:highlight w:val="none"/>
        </w:rPr>
        <w:t>邮寄</w:t>
      </w:r>
      <w:r>
        <w:rPr>
          <w:rFonts w:hint="eastAsia" w:ascii="仿宋_GB2312" w:hAnsi="仿宋" w:eastAsia="仿宋_GB2312" w:cs="Times New Roman"/>
          <w:color w:val="auto"/>
          <w:sz w:val="32"/>
          <w:highlight w:val="none"/>
          <w:lang w:val="en-US" w:eastAsia="zh-CN"/>
        </w:rPr>
        <w:t>方式提供</w:t>
      </w:r>
      <w:r>
        <w:rPr>
          <w:rFonts w:hint="eastAsia" w:ascii="仿宋_GB2312" w:hAnsi="仿宋" w:eastAsia="仿宋_GB2312" w:cs="Times New Roman"/>
          <w:color w:val="auto"/>
          <w:sz w:val="32"/>
          <w:highlight w:val="none"/>
        </w:rPr>
        <w:t>7份密封纸质版投标资料至本单位</w:t>
      </w:r>
      <w:r>
        <w:rPr>
          <w:rFonts w:hint="eastAsia" w:ascii="仿宋_GB2312" w:hAnsi="仿宋" w:eastAsia="仿宋_GB2312" w:cs="Times New Roman"/>
          <w:color w:val="auto"/>
          <w:sz w:val="32"/>
          <w:highlight w:val="none"/>
          <w:lang w:eastAsia="zh-CN"/>
        </w:rPr>
        <w:t>，</w:t>
      </w:r>
      <w:r>
        <w:rPr>
          <w:rFonts w:hint="eastAsia" w:ascii="仿宋_GB2312" w:hAnsi="仿宋" w:eastAsia="仿宋_GB2312" w:cs="Times New Roman"/>
          <w:color w:val="auto"/>
          <w:sz w:val="32"/>
          <w:highlight w:val="none"/>
          <w:lang w:val="en-US" w:eastAsia="zh-CN"/>
        </w:rPr>
        <w:t>并在封面备注“</w:t>
      </w:r>
      <w:r>
        <w:rPr>
          <w:rFonts w:hint="default" w:ascii="仿宋_GB2312" w:hAnsi="仿宋" w:eastAsia="仿宋_GB2312" w:cs="Times New Roman"/>
          <w:sz w:val="32"/>
          <w:lang w:val="en" w:eastAsia="zh-CN"/>
        </w:rPr>
        <w:t>龙华区2026年度不可移动文物紧急加固维护服务项目</w:t>
      </w:r>
      <w:r>
        <w:rPr>
          <w:rFonts w:hint="eastAsia" w:ascii="仿宋_GB2312" w:hAnsi="仿宋_GB2312" w:eastAsia="仿宋_GB2312" w:cs="仿宋_GB2312"/>
          <w:color w:val="auto"/>
          <w:kern w:val="0"/>
          <w:sz w:val="32"/>
          <w:szCs w:val="32"/>
          <w:highlight w:val="none"/>
          <w:lang w:val="en-US" w:eastAsia="zh-CN"/>
        </w:rPr>
        <w:t>+公司全称+日期+联系人+联系方式”。</w:t>
      </w:r>
    </w:p>
    <w:p>
      <w:pPr>
        <w:pStyle w:val="8"/>
        <w:spacing w:after="0" w:line="560" w:lineRule="exact"/>
        <w:ind w:left="0" w:leftChars="0" w:right="0" w:rightChars="0" w:firstLine="640" w:firstLineChars="200"/>
        <w:jc w:val="both"/>
        <w:rPr>
          <w:rFonts w:ascii="仿宋_GB2312" w:hAnsi="仿宋" w:eastAsia="仿宋_GB2312" w:cs="Times New Roman"/>
          <w:color w:val="auto"/>
          <w:sz w:val="32"/>
          <w:highlight w:val="none"/>
        </w:rPr>
      </w:pPr>
      <w:r>
        <w:rPr>
          <w:rFonts w:hint="eastAsia" w:ascii="仿宋_GB2312" w:hAnsi="仿宋" w:eastAsia="仿宋_GB2312" w:cs="Times New Roman"/>
          <w:color w:val="auto"/>
          <w:sz w:val="32"/>
          <w:highlight w:val="none"/>
        </w:rPr>
        <w:t>地址：</w:t>
      </w:r>
      <w:bookmarkStart w:id="1" w:name="OLE_LINK5"/>
      <w:r>
        <w:rPr>
          <w:rFonts w:hint="eastAsia" w:ascii="仿宋_GB2312" w:hAnsi="仿宋" w:eastAsia="仿宋_GB2312" w:cs="Times New Roman"/>
          <w:color w:val="auto"/>
          <w:sz w:val="32"/>
          <w:highlight w:val="none"/>
        </w:rPr>
        <w:t>深圳市龙华区</w:t>
      </w:r>
      <w:r>
        <w:rPr>
          <w:rFonts w:hint="eastAsia" w:ascii="仿宋_GB2312" w:hAnsi="仿宋" w:eastAsia="仿宋_GB2312" w:cs="Times New Roman"/>
          <w:color w:val="auto"/>
          <w:sz w:val="32"/>
          <w:highlight w:val="none"/>
          <w:lang w:val="en-US" w:eastAsia="zh-CN"/>
        </w:rPr>
        <w:t>龙华街道</w:t>
      </w:r>
      <w:r>
        <w:rPr>
          <w:rFonts w:hint="eastAsia" w:ascii="仿宋_GB2312" w:hAnsi="仿宋" w:eastAsia="仿宋_GB2312" w:cs="Times New Roman"/>
          <w:color w:val="auto"/>
          <w:sz w:val="32"/>
          <w:highlight w:val="none"/>
        </w:rPr>
        <w:t>富康行政</w:t>
      </w:r>
      <w:r>
        <w:rPr>
          <w:rFonts w:hint="eastAsia" w:ascii="仿宋_GB2312" w:hAnsi="仿宋" w:eastAsia="仿宋_GB2312" w:cs="Times New Roman"/>
          <w:color w:val="auto"/>
          <w:sz w:val="32"/>
          <w:highlight w:val="none"/>
          <w:lang w:val="en-US" w:eastAsia="zh-CN"/>
        </w:rPr>
        <w:t>服务</w:t>
      </w:r>
      <w:r>
        <w:rPr>
          <w:rFonts w:hint="eastAsia" w:ascii="仿宋_GB2312" w:hAnsi="仿宋" w:eastAsia="仿宋_GB2312" w:cs="Times New Roman"/>
          <w:color w:val="auto"/>
          <w:sz w:val="32"/>
          <w:highlight w:val="none"/>
        </w:rPr>
        <w:t>办公区</w:t>
      </w:r>
      <w:bookmarkEnd w:id="1"/>
    </w:p>
    <w:p>
      <w:pPr>
        <w:pStyle w:val="18"/>
        <w:spacing w:line="560" w:lineRule="exact"/>
        <w:jc w:val="both"/>
        <w:rPr>
          <w:rFonts w:hint="eastAsia" w:ascii="仿宋_GB2312" w:hAnsi="仿宋" w:eastAsia="仿宋_GB2312" w:cs="Times New Roman"/>
          <w:color w:val="auto"/>
          <w:sz w:val="32"/>
          <w:highlight w:val="none"/>
          <w:lang w:val="en-US" w:eastAsia="zh-CN"/>
        </w:rPr>
      </w:pPr>
      <w:r>
        <w:rPr>
          <w:rFonts w:hint="eastAsia" w:ascii="仿宋_GB2312" w:hAnsi="仿宋" w:eastAsia="仿宋_GB2312" w:cs="Times New Roman"/>
          <w:color w:val="auto"/>
          <w:sz w:val="32"/>
          <w:highlight w:val="none"/>
        </w:rPr>
        <w:t>收件人：吴先生</w:t>
      </w:r>
    </w:p>
    <w:p>
      <w:pPr>
        <w:spacing w:line="560" w:lineRule="exact"/>
        <w:ind w:firstLine="640" w:firstLineChars="200"/>
        <w:jc w:val="both"/>
        <w:rPr>
          <w:rFonts w:hint="default" w:ascii="仿宋_GB2312" w:hAnsi="仿宋" w:eastAsia="仿宋_GB2312" w:cs="Times New Roman"/>
          <w:color w:val="auto"/>
          <w:sz w:val="32"/>
          <w:szCs w:val="22"/>
          <w:highlight w:val="none"/>
          <w:lang w:val="en-US"/>
        </w:rPr>
      </w:pPr>
      <w:r>
        <w:rPr>
          <w:rFonts w:hint="eastAsia" w:ascii="仿宋_GB2312" w:hAnsi="仿宋" w:eastAsia="仿宋_GB2312" w:cs="Times New Roman"/>
          <w:color w:val="auto"/>
          <w:sz w:val="32"/>
          <w:highlight w:val="none"/>
        </w:rPr>
        <w:t>联系方式</w:t>
      </w:r>
      <w:r>
        <w:rPr>
          <w:rFonts w:hint="eastAsia" w:ascii="仿宋_GB2312" w:hAnsi="仿宋" w:eastAsia="仿宋_GB2312" w:cs="Times New Roman"/>
          <w:color w:val="auto"/>
          <w:sz w:val="32"/>
          <w:highlight w:val="none"/>
          <w:lang w:eastAsia="zh-CN"/>
        </w:rPr>
        <w:t>：</w:t>
      </w:r>
      <w:r>
        <w:rPr>
          <w:rFonts w:hint="eastAsia" w:ascii="仿宋_GB2312" w:hAnsi="仿宋" w:eastAsia="仿宋_GB2312" w:cs="Times New Roman"/>
          <w:color w:val="auto"/>
          <w:sz w:val="32"/>
          <w:szCs w:val="22"/>
          <w:highlight w:val="none"/>
        </w:rPr>
        <w:t>0755-23338</w:t>
      </w:r>
      <w:r>
        <w:rPr>
          <w:rFonts w:hint="default" w:ascii="仿宋_GB2312" w:hAnsi="仿宋" w:eastAsia="仿宋_GB2312" w:cs="Times New Roman"/>
          <w:color w:val="auto"/>
          <w:sz w:val="32"/>
          <w:szCs w:val="22"/>
          <w:highlight w:val="none"/>
          <w:lang w:val="en-US"/>
        </w:rPr>
        <w:t>032</w:t>
      </w:r>
    </w:p>
    <w:p>
      <w:pPr>
        <w:pStyle w:val="18"/>
        <w:spacing w:line="560" w:lineRule="exact"/>
        <w:ind w:firstLine="0" w:firstLineChars="0"/>
        <w:jc w:val="both"/>
        <w:rPr>
          <w:rFonts w:hint="default" w:ascii="黑体" w:hAnsi="黑体" w:eastAsia="黑体" w:cs="黑体"/>
          <w:color w:val="auto"/>
          <w:sz w:val="32"/>
          <w:szCs w:val="32"/>
          <w:highlight w:val="none"/>
          <w:lang w:val="en-US" w:eastAsia="zh-CN"/>
        </w:rPr>
      </w:pPr>
      <w:bookmarkStart w:id="2" w:name="_GoBack"/>
      <w:bookmarkEnd w:id="2"/>
      <w:r>
        <w:rPr>
          <w:rFonts w:ascii="仿宋_GB2312" w:hAnsi="仿宋" w:eastAsia="仿宋_GB2312" w:cs="Times New Roman"/>
          <w:color w:val="auto"/>
          <w:sz w:val="32"/>
          <w:highlight w:val="none"/>
        </w:rPr>
        <w:br w:type="page"/>
      </w:r>
      <w:r>
        <w:rPr>
          <w:rFonts w:hint="eastAsia" w:ascii="黑体" w:hAnsi="黑体" w:eastAsia="黑体" w:cs="黑体"/>
          <w:color w:val="auto"/>
          <w:sz w:val="32"/>
          <w:szCs w:val="32"/>
          <w:highlight w:val="none"/>
          <w:lang w:eastAsia="zh-CN"/>
        </w:rPr>
        <w:t>附件</w:t>
      </w:r>
      <w:r>
        <w:rPr>
          <w:rFonts w:hint="eastAsia" w:ascii="黑体" w:hAnsi="黑体" w:eastAsia="黑体" w:cs="黑体"/>
          <w:color w:val="auto"/>
          <w:sz w:val="32"/>
          <w:szCs w:val="32"/>
          <w:highlight w:val="none"/>
          <w:lang w:val="en-US" w:eastAsia="zh-CN"/>
        </w:rPr>
        <w:t>1</w:t>
      </w:r>
    </w:p>
    <w:p>
      <w:pPr>
        <w:pStyle w:val="5"/>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深圳市龙华区文化广电旅游体育局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color w:val="auto"/>
          <w:sz w:val="21"/>
          <w:szCs w:val="21"/>
          <w:highlight w:val="none"/>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color w:val="auto"/>
          <w:highlight w:val="none"/>
          <w:lang w:val="en-US" w:eastAsia="zh-CN"/>
        </w:rPr>
      </w:pPr>
    </w:p>
    <w:p>
      <w:pPr>
        <w:pStyle w:val="2"/>
        <w:rPr>
          <w:rFonts w:hint="default"/>
          <w:color w:val="auto"/>
          <w:highlight w:val="none"/>
          <w:lang w:val="en-US" w:eastAsia="zh-CN"/>
        </w:rPr>
      </w:pPr>
    </w:p>
    <w:p>
      <w:pPr>
        <w:rPr>
          <w:rFonts w:hint="default"/>
          <w:color w:val="auto"/>
          <w:highlight w:val="none"/>
          <w:lang w:val="en-US" w:eastAsia="zh-CN"/>
        </w:rPr>
      </w:pPr>
    </w:p>
    <w:p>
      <w:pPr>
        <w:rPr>
          <w:rFonts w:hint="default"/>
          <w:color w:val="auto"/>
          <w:highlight w:val="none"/>
          <w:lang w:val="en-US" w:eastAsia="zh-CN"/>
        </w:rPr>
      </w:pPr>
    </w:p>
    <w:p>
      <w:pPr>
        <w:rPr>
          <w:rFonts w:hint="default"/>
          <w:color w:val="auto"/>
          <w:highlight w:val="none"/>
          <w:lang w:val="en-US" w:eastAsia="zh-CN"/>
        </w:rPr>
      </w:pPr>
    </w:p>
    <w:p>
      <w:pPr>
        <w:rPr>
          <w:rFonts w:hint="default"/>
          <w:color w:val="auto"/>
          <w:highlight w:val="none"/>
          <w:lang w:val="en-US" w:eastAsia="zh-CN"/>
        </w:rPr>
      </w:pPr>
    </w:p>
    <w:p>
      <w:pPr>
        <w:pStyle w:val="18"/>
        <w:spacing w:line="560" w:lineRule="exact"/>
        <w:ind w:firstLine="0" w:firstLineChars="0"/>
        <w:jc w:val="both"/>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w:t>
      </w:r>
    </w:p>
    <w:p>
      <w:pPr>
        <w:pStyle w:val="3"/>
        <w:snapToGrid w:val="0"/>
        <w:spacing w:before="0" w:after="0" w:line="560" w:lineRule="exact"/>
        <w:jc w:val="center"/>
        <w:rPr>
          <w:rFonts w:ascii="方正小标宋简体" w:hAnsi="方正小标宋简体" w:eastAsia="方正小标宋简体" w:cs="方正小标宋简体"/>
          <w:b w:val="0"/>
          <w:bCs w:val="0"/>
          <w:color w:val="auto"/>
          <w:sz w:val="44"/>
          <w:szCs w:val="44"/>
          <w:highlight w:val="none"/>
        </w:rPr>
      </w:pPr>
      <w:r>
        <w:rPr>
          <w:rFonts w:hint="eastAsia" w:ascii="方正小标宋简体" w:hAnsi="方正小标宋简体" w:eastAsia="方正小标宋简体" w:cs="方正小标宋简体"/>
          <w:b w:val="0"/>
          <w:bCs w:val="0"/>
          <w:color w:val="auto"/>
          <w:sz w:val="44"/>
          <w:szCs w:val="44"/>
          <w:highlight w:val="none"/>
        </w:rPr>
        <w:t>供应商基本情况表</w:t>
      </w:r>
    </w:p>
    <w:p>
      <w:pPr>
        <w:spacing w:line="560" w:lineRule="exact"/>
        <w:jc w:val="both"/>
        <w:rPr>
          <w:rFonts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填表单位：（加盖单位公章）</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t xml:space="preserve">   填表日期：    年   月   日</w:t>
      </w:r>
    </w:p>
    <w:tbl>
      <w:tblPr>
        <w:tblStyle w:val="13"/>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采购人</w:t>
            </w:r>
          </w:p>
        </w:tc>
        <w:tc>
          <w:tcPr>
            <w:tcW w:w="2553" w:type="dxa"/>
            <w:gridSpan w:val="2"/>
            <w:noWrap w:val="0"/>
            <w:vAlign w:val="center"/>
          </w:tcPr>
          <w:p>
            <w:pPr>
              <w:jc w:val="both"/>
              <w:rPr>
                <w:rFonts w:ascii="方正仿宋_GBK" w:hAnsi="方正仿宋_GBK" w:eastAsia="方正仿宋_GBK" w:cs="方正仿宋_GBK"/>
                <w:color w:val="auto"/>
                <w:sz w:val="24"/>
                <w:highlight w:val="none"/>
              </w:rPr>
            </w:pPr>
          </w:p>
        </w:tc>
        <w:tc>
          <w:tcPr>
            <w:tcW w:w="1991" w:type="dxa"/>
            <w:gridSpan w:val="2"/>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项目名称</w:t>
            </w:r>
          </w:p>
        </w:tc>
        <w:tc>
          <w:tcPr>
            <w:tcW w:w="3645" w:type="dxa"/>
            <w:gridSpan w:val="2"/>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投标（响应）供应商</w:t>
            </w:r>
          </w:p>
        </w:tc>
        <w:tc>
          <w:tcPr>
            <w:tcW w:w="2553" w:type="dxa"/>
            <w:gridSpan w:val="2"/>
            <w:noWrap w:val="0"/>
            <w:vAlign w:val="center"/>
          </w:tcPr>
          <w:p>
            <w:pPr>
              <w:jc w:val="both"/>
              <w:rPr>
                <w:rFonts w:ascii="方正仿宋_GBK" w:hAnsi="方正仿宋_GBK" w:eastAsia="方正仿宋_GBK" w:cs="方正仿宋_GBK"/>
                <w:color w:val="auto"/>
                <w:sz w:val="24"/>
                <w:highlight w:val="none"/>
              </w:rPr>
            </w:pPr>
          </w:p>
        </w:tc>
        <w:tc>
          <w:tcPr>
            <w:tcW w:w="1991" w:type="dxa"/>
            <w:gridSpan w:val="2"/>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供应商统一社会信用代码</w:t>
            </w:r>
          </w:p>
        </w:tc>
        <w:tc>
          <w:tcPr>
            <w:tcW w:w="3645" w:type="dxa"/>
            <w:gridSpan w:val="2"/>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b/>
                <w:bCs/>
                <w:color w:val="auto"/>
                <w:sz w:val="24"/>
                <w:highlight w:val="none"/>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序号</w:t>
            </w:r>
          </w:p>
        </w:tc>
        <w:tc>
          <w:tcPr>
            <w:tcW w:w="2345" w:type="dxa"/>
            <w:gridSpan w:val="2"/>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职务</w:t>
            </w:r>
          </w:p>
        </w:tc>
        <w:tc>
          <w:tcPr>
            <w:tcW w:w="1270" w:type="dxa"/>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姓名</w:t>
            </w:r>
          </w:p>
        </w:tc>
        <w:tc>
          <w:tcPr>
            <w:tcW w:w="1991" w:type="dxa"/>
            <w:gridSpan w:val="2"/>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身份证号码</w:t>
            </w:r>
          </w:p>
        </w:tc>
        <w:tc>
          <w:tcPr>
            <w:tcW w:w="1500" w:type="dxa"/>
            <w:tcBorders>
              <w:bottom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劳动合同</w:t>
            </w:r>
          </w:p>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关系单位</w:t>
            </w:r>
          </w:p>
        </w:tc>
        <w:tc>
          <w:tcPr>
            <w:tcW w:w="2145" w:type="dxa"/>
            <w:tcBorders>
              <w:bottom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缴纳社会</w:t>
            </w:r>
          </w:p>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2"/>
                <w:szCs w:val="22"/>
                <w:highlight w:val="none"/>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2"/>
                <w:szCs w:val="22"/>
                <w:highlight w:val="none"/>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3</w:t>
            </w:r>
          </w:p>
        </w:tc>
        <w:tc>
          <w:tcPr>
            <w:tcW w:w="2345" w:type="dxa"/>
            <w:gridSpan w:val="2"/>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项目负责人</w:t>
            </w:r>
          </w:p>
        </w:tc>
        <w:tc>
          <w:tcPr>
            <w:tcW w:w="1270" w:type="dxa"/>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991" w:type="dxa"/>
            <w:gridSpan w:val="2"/>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500" w:type="dxa"/>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2145" w:type="dxa"/>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4</w:t>
            </w:r>
          </w:p>
        </w:tc>
        <w:tc>
          <w:tcPr>
            <w:tcW w:w="2345" w:type="dxa"/>
            <w:gridSpan w:val="2"/>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主要技术人员</w:t>
            </w:r>
          </w:p>
        </w:tc>
        <w:tc>
          <w:tcPr>
            <w:tcW w:w="1270" w:type="dxa"/>
            <w:noWrap w:val="0"/>
            <w:vAlign w:val="center"/>
          </w:tcPr>
          <w:p>
            <w:pPr>
              <w:jc w:val="both"/>
              <w:rPr>
                <w:rFonts w:ascii="方正仿宋_GBK" w:hAnsi="方正仿宋_GBK" w:eastAsia="方正仿宋_GBK" w:cs="方正仿宋_GBK"/>
                <w:color w:val="auto"/>
                <w:sz w:val="24"/>
                <w:highlight w:val="none"/>
              </w:rPr>
            </w:pPr>
          </w:p>
        </w:tc>
        <w:tc>
          <w:tcPr>
            <w:tcW w:w="1991" w:type="dxa"/>
            <w:gridSpan w:val="2"/>
            <w:noWrap w:val="0"/>
            <w:vAlign w:val="center"/>
          </w:tcPr>
          <w:p>
            <w:pPr>
              <w:jc w:val="both"/>
              <w:rPr>
                <w:rFonts w:ascii="方正仿宋_GBK" w:hAnsi="方正仿宋_GBK" w:eastAsia="方正仿宋_GBK" w:cs="方正仿宋_GBK"/>
                <w:color w:val="auto"/>
                <w:sz w:val="24"/>
                <w:highlight w:val="none"/>
              </w:rPr>
            </w:pPr>
          </w:p>
        </w:tc>
        <w:tc>
          <w:tcPr>
            <w:tcW w:w="1500" w:type="dxa"/>
            <w:noWrap w:val="0"/>
            <w:vAlign w:val="center"/>
          </w:tcPr>
          <w:p>
            <w:pPr>
              <w:jc w:val="both"/>
              <w:rPr>
                <w:rFonts w:ascii="方正仿宋_GBK" w:hAnsi="方正仿宋_GBK" w:eastAsia="方正仿宋_GBK" w:cs="方正仿宋_GBK"/>
                <w:color w:val="auto"/>
                <w:sz w:val="24"/>
                <w:highlight w:val="none"/>
              </w:rPr>
            </w:pPr>
          </w:p>
        </w:tc>
        <w:tc>
          <w:tcPr>
            <w:tcW w:w="2145" w:type="dxa"/>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5</w:t>
            </w:r>
          </w:p>
        </w:tc>
        <w:tc>
          <w:tcPr>
            <w:tcW w:w="2345" w:type="dxa"/>
            <w:gridSpan w:val="2"/>
            <w:noWrap w:val="0"/>
            <w:vAlign w:val="center"/>
          </w:tcPr>
          <w:p>
            <w:pPr>
              <w:pStyle w:val="6"/>
              <w:snapToGrid w:val="0"/>
              <w:spacing w:line="240" w:lineRule="auto"/>
              <w:ind w:firstLine="0" w:firstLineChars="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投标文件编制人员</w:t>
            </w:r>
          </w:p>
        </w:tc>
        <w:tc>
          <w:tcPr>
            <w:tcW w:w="1270" w:type="dxa"/>
            <w:noWrap w:val="0"/>
            <w:vAlign w:val="center"/>
          </w:tcPr>
          <w:p>
            <w:pPr>
              <w:jc w:val="both"/>
              <w:rPr>
                <w:rFonts w:ascii="方正仿宋_GBK" w:hAnsi="方正仿宋_GBK" w:eastAsia="方正仿宋_GBK" w:cs="方正仿宋_GBK"/>
                <w:color w:val="auto"/>
                <w:sz w:val="24"/>
                <w:highlight w:val="none"/>
              </w:rPr>
            </w:pPr>
          </w:p>
        </w:tc>
        <w:tc>
          <w:tcPr>
            <w:tcW w:w="1991" w:type="dxa"/>
            <w:gridSpan w:val="2"/>
            <w:noWrap w:val="0"/>
            <w:vAlign w:val="center"/>
          </w:tcPr>
          <w:p>
            <w:pPr>
              <w:jc w:val="both"/>
              <w:rPr>
                <w:rFonts w:ascii="方正仿宋_GBK" w:hAnsi="方正仿宋_GBK" w:eastAsia="方正仿宋_GBK" w:cs="方正仿宋_GBK"/>
                <w:color w:val="auto"/>
                <w:sz w:val="24"/>
                <w:highlight w:val="none"/>
              </w:rPr>
            </w:pPr>
          </w:p>
        </w:tc>
        <w:tc>
          <w:tcPr>
            <w:tcW w:w="1500" w:type="dxa"/>
            <w:noWrap w:val="0"/>
            <w:vAlign w:val="center"/>
          </w:tcPr>
          <w:p>
            <w:pPr>
              <w:jc w:val="both"/>
              <w:rPr>
                <w:rFonts w:ascii="方正仿宋_GBK" w:hAnsi="方正仿宋_GBK" w:eastAsia="方正仿宋_GBK" w:cs="方正仿宋_GBK"/>
                <w:color w:val="auto"/>
                <w:sz w:val="24"/>
                <w:highlight w:val="none"/>
              </w:rPr>
            </w:pPr>
          </w:p>
        </w:tc>
        <w:tc>
          <w:tcPr>
            <w:tcW w:w="2145" w:type="dxa"/>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b/>
                <w:bCs/>
                <w:color w:val="auto"/>
                <w:sz w:val="24"/>
                <w:highlight w:val="none"/>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jc w:val="both"/>
              <w:rPr>
                <w:rFonts w:ascii="方正仿宋_GBK" w:hAnsi="方正仿宋_GBK" w:eastAsia="方正仿宋_GBK" w:cs="方正仿宋_GBK"/>
                <w:b/>
                <w:bCs/>
                <w:color w:val="auto"/>
                <w:sz w:val="24"/>
                <w:highlight w:val="none"/>
              </w:rPr>
            </w:pPr>
            <w:r>
              <w:rPr>
                <w:rFonts w:hint="eastAsia" w:ascii="方正仿宋_GBK" w:hAnsi="方正仿宋_GBK" w:eastAsia="方正仿宋_GBK" w:cs="方正仿宋_GBK"/>
                <w:b/>
                <w:bCs/>
                <w:color w:val="auto"/>
                <w:sz w:val="24"/>
                <w:highlight w:val="none"/>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序号</w:t>
            </w:r>
          </w:p>
        </w:tc>
        <w:tc>
          <w:tcPr>
            <w:tcW w:w="2345" w:type="dxa"/>
            <w:gridSpan w:val="2"/>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关联关系类型</w:t>
            </w:r>
          </w:p>
        </w:tc>
        <w:tc>
          <w:tcPr>
            <w:tcW w:w="2061" w:type="dxa"/>
            <w:gridSpan w:val="2"/>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关联主体名称</w:t>
            </w:r>
          </w:p>
        </w:tc>
        <w:tc>
          <w:tcPr>
            <w:tcW w:w="4845" w:type="dxa"/>
            <w:gridSpan w:val="3"/>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18"/>
                <w:szCs w:val="18"/>
                <w:highlight w:val="no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b/>
                <w:bCs/>
                <w:color w:val="auto"/>
                <w:sz w:val="24"/>
                <w:highlight w:val="none"/>
              </w:rPr>
              <w:t>说明：同一关联关系类型有多个主体的，应分行填写。</w:t>
            </w:r>
          </w:p>
        </w:tc>
      </w:tr>
    </w:tbl>
    <w:p>
      <w:pPr>
        <w:rPr>
          <w:rFonts w:hint="default"/>
          <w:color w:val="auto"/>
          <w:highlight w:val="none"/>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modern"/>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中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825777"/>
    <w:multiLevelType w:val="singleLevel"/>
    <w:tmpl w:val="FF82577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376E1AF"/>
    <w:rsid w:val="0C871352"/>
    <w:rsid w:val="16EB8C75"/>
    <w:rsid w:val="1BFABADF"/>
    <w:rsid w:val="3BDFFA67"/>
    <w:rsid w:val="3D5FDCFC"/>
    <w:rsid w:val="3F1F3B18"/>
    <w:rsid w:val="3F7D16C5"/>
    <w:rsid w:val="4B002686"/>
    <w:rsid w:val="577E427E"/>
    <w:rsid w:val="57F689EF"/>
    <w:rsid w:val="5DD84F45"/>
    <w:rsid w:val="5F2BE56A"/>
    <w:rsid w:val="69FBEC54"/>
    <w:rsid w:val="6CFFD566"/>
    <w:rsid w:val="6FC72380"/>
    <w:rsid w:val="73FB884D"/>
    <w:rsid w:val="75ADC840"/>
    <w:rsid w:val="773E6F28"/>
    <w:rsid w:val="779DE714"/>
    <w:rsid w:val="77FABDDE"/>
    <w:rsid w:val="7BD3E33C"/>
    <w:rsid w:val="7BF7E217"/>
    <w:rsid w:val="7D9F3A20"/>
    <w:rsid w:val="7DCAB5DF"/>
    <w:rsid w:val="7DD39989"/>
    <w:rsid w:val="7E9F479A"/>
    <w:rsid w:val="7F8DFFAB"/>
    <w:rsid w:val="7FBBE55B"/>
    <w:rsid w:val="7FED79C5"/>
    <w:rsid w:val="9EFFBBA7"/>
    <w:rsid w:val="9FF753B3"/>
    <w:rsid w:val="9FF76098"/>
    <w:rsid w:val="BBFF548B"/>
    <w:rsid w:val="CB3749E5"/>
    <w:rsid w:val="CEAEA899"/>
    <w:rsid w:val="CF5F878D"/>
    <w:rsid w:val="D5FB2614"/>
    <w:rsid w:val="DEB7FE68"/>
    <w:rsid w:val="DFFF69F1"/>
    <w:rsid w:val="E376E1AF"/>
    <w:rsid w:val="E77E6E49"/>
    <w:rsid w:val="EE5D5688"/>
    <w:rsid w:val="EE5F37B4"/>
    <w:rsid w:val="EFEEAA5D"/>
    <w:rsid w:val="EFF64497"/>
    <w:rsid w:val="EFFBB246"/>
    <w:rsid w:val="FDFFDEC4"/>
    <w:rsid w:val="FF5D0031"/>
    <w:rsid w:val="FF7CC0A7"/>
    <w:rsid w:val="FF9BA6EA"/>
    <w:rsid w:val="FFBFB86A"/>
    <w:rsid w:val="FFEB4E58"/>
    <w:rsid w:val="FFEF2FC6"/>
    <w:rsid w:val="FFFB35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3"/>
    <w:basedOn w:val="5"/>
    <w:next w:val="1"/>
    <w:qFormat/>
    <w:uiPriority w:val="9"/>
    <w:pPr>
      <w:spacing w:before="260" w:after="260" w:line="240" w:lineRule="auto"/>
      <w:outlineLvl w:val="2"/>
    </w:pPr>
    <w:rPr>
      <w:rFonts w:ascii="宋体" w:hAnsi="宋体" w:eastAsia="宋体"/>
      <w:szCs w:val="32"/>
    </w:rPr>
  </w:style>
  <w:style w:type="paragraph" w:styleId="5">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paragraph" w:styleId="6">
    <w:name w:val="Normal Indent"/>
    <w:basedOn w:val="1"/>
    <w:qFormat/>
    <w:uiPriority w:val="0"/>
    <w:pPr>
      <w:ind w:firstLine="420"/>
    </w:pPr>
    <w:rPr>
      <w:szCs w:val="20"/>
    </w:rPr>
  </w:style>
  <w:style w:type="paragraph" w:styleId="7">
    <w:name w:val="annotation text"/>
    <w:basedOn w:val="1"/>
    <w:qFormat/>
    <w:uiPriority w:val="0"/>
    <w:pPr>
      <w:autoSpaceDE w:val="0"/>
      <w:autoSpaceDN w:val="0"/>
      <w:adjustRightInd w:val="0"/>
      <w:jc w:val="left"/>
      <w:textAlignment w:val="baseline"/>
    </w:pPr>
    <w:rPr>
      <w:rFonts w:ascii="宋体"/>
      <w:kern w:val="0"/>
      <w:sz w:val="34"/>
      <w:szCs w:val="20"/>
    </w:rPr>
  </w:style>
  <w:style w:type="paragraph" w:styleId="8">
    <w:name w:val="Block Text"/>
    <w:basedOn w:val="1"/>
    <w:qFormat/>
    <w:uiPriority w:val="0"/>
    <w:pPr>
      <w:tabs>
        <w:tab w:val="left" w:pos="426"/>
      </w:tabs>
      <w:spacing w:after="120"/>
      <w:ind w:left="1440" w:leftChars="700" w:right="1440" w:rightChars="700"/>
    </w:pPr>
  </w:style>
  <w:style w:type="paragraph" w:styleId="9">
    <w:name w:val="Plain Text"/>
    <w:basedOn w:val="1"/>
    <w:unhideWhenUsed/>
    <w:qFormat/>
    <w:uiPriority w:val="99"/>
    <w:rPr>
      <w:rFonts w:ascii="宋体" w:hAnsi="Calibri" w:cs="Courier New"/>
      <w:szCs w:val="21"/>
    </w:rPr>
  </w:style>
  <w:style w:type="paragraph" w:styleId="10">
    <w:name w:val="Body Text 2"/>
    <w:basedOn w:val="1"/>
    <w:qFormat/>
    <w:uiPriority w:val="0"/>
    <w:pPr>
      <w:spacing w:line="360" w:lineRule="auto"/>
    </w:pPr>
    <w:rPr>
      <w:sz w:val="24"/>
    </w:rPr>
  </w:style>
  <w:style w:type="paragraph" w:styleId="11">
    <w:name w:val="Normal (Web)"/>
    <w:basedOn w:val="1"/>
    <w:qFormat/>
    <w:uiPriority w:val="99"/>
    <w:rPr>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6"/>
    <w:qFormat/>
    <w:uiPriority w:val="34"/>
    <w:pPr>
      <w:ind w:firstLine="420" w:firstLineChars="200"/>
    </w:pPr>
  </w:style>
  <w:style w:type="paragraph" w:customStyle="1" w:styleId="16">
    <w:name w:val="星耀正文"/>
    <w:basedOn w:val="1"/>
    <w:qFormat/>
    <w:uiPriority w:val="3"/>
    <w:pPr>
      <w:ind w:firstLine="422" w:firstLineChars="200"/>
    </w:pPr>
    <w:rPr>
      <w:rFonts w:ascii="宋体" w:hAnsi="宋体" w:eastAsia="仿宋_GB2312"/>
      <w:bCs/>
    </w:rPr>
  </w:style>
  <w:style w:type="paragraph" w:customStyle="1" w:styleId="17">
    <w:name w:val="USE 1"/>
    <w:basedOn w:val="1"/>
    <w:qFormat/>
    <w:uiPriority w:val="0"/>
    <w:pPr>
      <w:spacing w:line="200" w:lineRule="atLeast"/>
      <w:jc w:val="left"/>
    </w:pPr>
    <w:rPr>
      <w:rFonts w:ascii="宋体" w:hAnsi="宋体"/>
      <w:b/>
      <w:sz w:val="24"/>
      <w:szCs w:val="28"/>
    </w:rPr>
  </w:style>
  <w:style w:type="paragraph" w:customStyle="1" w:styleId="18">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19">
    <w:name w:val="_Style 3"/>
    <w:basedOn w:val="1"/>
    <w:next w:val="1"/>
    <w:qFormat/>
    <w:uiPriority w:val="99"/>
    <w:pPr>
      <w:spacing w:line="360" w:lineRule="auto"/>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2025-04-26T09:16:00Z</dcterms:created>
  <dc:creator>yang</dc:creator>
  <cp:lastModifiedBy>lxy</cp:lastModifiedBy>
  <dcterms:modified xsi:type="dcterms:W3CDTF">2026-08-14T17:08:23Z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94503D16F25F368974F46A6A54440B75</vt:lpwstr>
  </property>
</Properties>
</file>