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overflowPunct/>
        <w:autoSpaceDE/>
        <w:autoSpaceDN/>
        <w:bidi w:val="0"/>
        <w:adjustRightInd/>
        <w:spacing w:line="560" w:lineRule="exact"/>
        <w:jc w:val="center"/>
        <w:rPr>
          <w:rFonts w:hint="eastAsia" w:ascii="方正小标宋简体" w:hAnsi="方正小标宋简体" w:eastAsia="方正小标宋简体" w:cs="方正小标宋简体"/>
          <w:color w:val="auto"/>
          <w:sz w:val="44"/>
          <w:szCs w:val="44"/>
          <w:highlight w:val="none"/>
          <w:lang w:eastAsia="zh-CN"/>
        </w:rPr>
      </w:pPr>
      <w:r>
        <w:rPr>
          <w:rFonts w:hint="eastAsia" w:ascii="方正小标宋简体" w:hAnsi="方正小标宋简体" w:eastAsia="方正小标宋简体" w:cs="方正小标宋简体"/>
          <w:spacing w:val="6"/>
          <w:sz w:val="44"/>
          <w:szCs w:val="44"/>
          <w:lang w:eastAsia="zh-CN"/>
        </w:rPr>
        <w:t>202</w:t>
      </w:r>
      <w:r>
        <w:rPr>
          <w:rFonts w:hint="eastAsia" w:ascii="方正小标宋简体" w:hAnsi="方正小标宋简体" w:eastAsia="方正小标宋简体" w:cs="方正小标宋简体"/>
          <w:spacing w:val="6"/>
          <w:sz w:val="44"/>
          <w:szCs w:val="44"/>
          <w:lang w:val="en-US" w:eastAsia="zh-CN"/>
        </w:rPr>
        <w:t>6</w:t>
      </w:r>
      <w:r>
        <w:rPr>
          <w:rFonts w:hint="eastAsia" w:ascii="方正小标宋简体" w:hAnsi="方正小标宋简体" w:eastAsia="方正小标宋简体" w:cs="方正小标宋简体"/>
          <w:spacing w:val="6"/>
          <w:sz w:val="44"/>
          <w:szCs w:val="44"/>
          <w:lang w:eastAsia="zh-CN"/>
        </w:rPr>
        <w:t>-202</w:t>
      </w:r>
      <w:r>
        <w:rPr>
          <w:rFonts w:hint="eastAsia" w:ascii="方正小标宋简体" w:hAnsi="方正小标宋简体" w:eastAsia="方正小标宋简体" w:cs="方正小标宋简体"/>
          <w:spacing w:val="6"/>
          <w:sz w:val="44"/>
          <w:szCs w:val="44"/>
          <w:lang w:val="en-US" w:eastAsia="zh-CN"/>
        </w:rPr>
        <w:t>7</w:t>
      </w:r>
      <w:r>
        <w:rPr>
          <w:rFonts w:hint="eastAsia" w:ascii="方正小标宋简体" w:hAnsi="方正小标宋简体" w:eastAsia="方正小标宋简体" w:cs="方正小标宋简体"/>
          <w:spacing w:val="6"/>
          <w:sz w:val="44"/>
          <w:szCs w:val="44"/>
          <w:lang w:eastAsia="zh-CN"/>
        </w:rPr>
        <w:t>年文物安全巡查</w:t>
      </w:r>
      <w:r>
        <w:rPr>
          <w:rFonts w:hint="eastAsia" w:ascii="方正小标宋简体" w:hAnsi="方正小标宋简体" w:eastAsia="方正小标宋简体" w:cs="方正小标宋简体"/>
          <w:color w:val="auto"/>
          <w:sz w:val="44"/>
          <w:szCs w:val="44"/>
          <w:highlight w:val="none"/>
          <w:lang w:eastAsia="zh-CN"/>
        </w:rPr>
        <w:t>服务</w:t>
      </w:r>
    </w:p>
    <w:p>
      <w:pPr>
        <w:pageBreakBefore w:val="0"/>
        <w:kinsoku/>
        <w:wordWrap/>
        <w:overflowPunct/>
        <w:autoSpaceDE/>
        <w:autoSpaceDN/>
        <w:bidi w:val="0"/>
        <w:adjustRightInd/>
        <w:spacing w:line="560" w:lineRule="exact"/>
        <w:jc w:val="center"/>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项目需求书</w:t>
      </w:r>
    </w:p>
    <w:p>
      <w:pPr>
        <w:pStyle w:val="9"/>
        <w:spacing w:line="560" w:lineRule="exact"/>
        <w:jc w:val="both"/>
        <w:rPr>
          <w:rFonts w:ascii="方正小标宋简体" w:hAnsi="方正小标宋简体" w:eastAsia="方正小标宋简体" w:cs="方正小标宋简体"/>
          <w:color w:val="auto"/>
          <w:spacing w:val="17"/>
          <w:sz w:val="44"/>
          <w:szCs w:val="44"/>
          <w:highlight w:val="none"/>
        </w:rPr>
      </w:pPr>
    </w:p>
    <w:p>
      <w:pPr>
        <w:keepNext w:val="0"/>
        <w:keepLines w:val="0"/>
        <w:pageBreakBefore w:val="0"/>
        <w:widowControl w:val="0"/>
        <w:numPr>
          <w:ilvl w:val="0"/>
          <w:numId w:val="1"/>
        </w:numPr>
        <w:tabs>
          <w:tab w:val="left" w:pos="1820"/>
        </w:tabs>
        <w:kinsoku/>
        <w:wordWrap/>
        <w:overflowPunct/>
        <w:topLinePunct w:val="0"/>
        <w:autoSpaceDE/>
        <w:autoSpaceDN/>
        <w:bidi w:val="0"/>
        <w:adjustRightInd/>
        <w:snapToGrid w:val="0"/>
        <w:spacing w:line="560" w:lineRule="exact"/>
        <w:ind w:firstLine="640" w:firstLineChars="200"/>
        <w:jc w:val="both"/>
        <w:textAlignment w:val="auto"/>
        <w:rPr>
          <w:rFonts w:hint="eastAsia" w:ascii="黑体" w:hAnsi="黑体" w:eastAsia="黑体" w:cs="黑体"/>
          <w:bCs/>
          <w:color w:val="auto"/>
          <w:sz w:val="32"/>
          <w:szCs w:val="32"/>
          <w:highlight w:val="none"/>
        </w:rPr>
      </w:pPr>
      <w:r>
        <w:rPr>
          <w:rFonts w:hint="eastAsia" w:ascii="黑体" w:hAnsi="黑体" w:eastAsia="黑体" w:cs="黑体"/>
          <w:bCs/>
          <w:color w:val="auto"/>
          <w:sz w:val="32"/>
          <w:szCs w:val="32"/>
          <w:highlight w:val="none"/>
        </w:rPr>
        <w:t>项目目标</w:t>
      </w:r>
    </w:p>
    <w:p>
      <w:pPr>
        <w:keepNext w:val="0"/>
        <w:keepLines w:val="0"/>
        <w:pageBreakBefore w:val="0"/>
        <w:widowControl w:val="0"/>
        <w:tabs>
          <w:tab w:val="left" w:pos="1820"/>
        </w:tabs>
        <w:kinsoku/>
        <w:wordWrap/>
        <w:overflowPunct/>
        <w:topLinePunct w:val="0"/>
        <w:autoSpaceDE/>
        <w:autoSpaceDN/>
        <w:bidi w:val="0"/>
        <w:adjustRightInd/>
        <w:snapToGrid w:val="0"/>
        <w:spacing w:line="560" w:lineRule="exact"/>
        <w:ind w:firstLine="640" w:firstLineChars="200"/>
        <w:textAlignment w:val="auto"/>
      </w:pPr>
      <w:r>
        <w:rPr>
          <w:rFonts w:hint="eastAsia" w:ascii="仿宋_GB2312" w:hAnsi="仿宋_GB2312" w:eastAsia="仿宋_GB2312" w:cs="Times New Roman"/>
          <w:kern w:val="2"/>
          <w:sz w:val="32"/>
          <w:szCs w:val="24"/>
          <w:lang w:val="en-US" w:eastAsia="zh-CN" w:bidi="ar-SA"/>
        </w:rPr>
        <w:t>我区文化遗产资源比较丰富，文物保护单位较多，涵盖不可移动文物236处，博物馆8家。为进一步做好文物管理和指导工作，推动文物传承和保护，拟开展</w:t>
      </w:r>
      <w:r>
        <w:rPr>
          <w:rFonts w:hint="default" w:ascii="仿宋_GB2312" w:hAnsi="仿宋_GB2312" w:eastAsia="仿宋_GB2312" w:cs="Times New Roman"/>
          <w:kern w:val="2"/>
          <w:sz w:val="32"/>
          <w:szCs w:val="24"/>
          <w:lang w:val="en" w:eastAsia="zh-CN" w:bidi="ar-SA"/>
        </w:rPr>
        <w:t>2026-2027</w:t>
      </w:r>
      <w:r>
        <w:rPr>
          <w:rFonts w:hint="eastAsia" w:ascii="仿宋_GB2312" w:hAnsi="仿宋_GB2312" w:eastAsia="仿宋_GB2312" w:cs="Times New Roman"/>
          <w:kern w:val="2"/>
          <w:sz w:val="32"/>
          <w:szCs w:val="24"/>
          <w:lang w:val="en-US" w:eastAsia="zh-CN" w:bidi="ar-SA"/>
        </w:rPr>
        <w:t>年</w:t>
      </w:r>
      <w:r>
        <w:rPr>
          <w:rFonts w:hint="default" w:ascii="仿宋_GB2312" w:hAnsi="仿宋_GB2312" w:eastAsia="仿宋_GB2312" w:cs="Times New Roman"/>
          <w:kern w:val="2"/>
          <w:sz w:val="32"/>
          <w:szCs w:val="24"/>
          <w:lang w:val="en" w:eastAsia="zh-CN" w:bidi="ar-SA"/>
        </w:rPr>
        <w:t>文物安全巡查</w:t>
      </w:r>
      <w:r>
        <w:rPr>
          <w:rFonts w:hint="eastAsia" w:ascii="仿宋_GB2312" w:hAnsi="仿宋_GB2312" w:eastAsia="仿宋_GB2312" w:cs="Times New Roman"/>
          <w:kern w:val="2"/>
          <w:sz w:val="32"/>
          <w:szCs w:val="24"/>
          <w:lang w:val="en-US" w:eastAsia="zh-CN" w:bidi="ar-SA"/>
        </w:rPr>
        <w:t>服务项目，协助我局加强我区文博单位安全巡查，提高文博单位安全管理水平，组织消防安全应急演练活动，增强文博单位人员的安全防范意识，提高自救、互救能力，确保我区文博单位安全形势持续稳定。</w:t>
      </w:r>
    </w:p>
    <w:p>
      <w:pPr>
        <w:keepNext w:val="0"/>
        <w:keepLines w:val="0"/>
        <w:pageBreakBefore w:val="0"/>
        <w:widowControl w:val="0"/>
        <w:tabs>
          <w:tab w:val="left" w:pos="1820"/>
        </w:tabs>
        <w:kinsoku/>
        <w:wordWrap/>
        <w:overflowPunct/>
        <w:topLinePunct w:val="0"/>
        <w:autoSpaceDE/>
        <w:autoSpaceDN/>
        <w:bidi w:val="0"/>
        <w:adjustRightInd/>
        <w:snapToGrid w:val="0"/>
        <w:spacing w:line="560" w:lineRule="exact"/>
        <w:ind w:firstLine="640" w:firstLineChars="200"/>
        <w:jc w:val="both"/>
        <w:textAlignment w:val="auto"/>
        <w:rPr>
          <w:rFonts w:hint="eastAsia" w:ascii="黑体" w:hAnsi="黑体" w:eastAsia="黑体" w:cs="黑体"/>
          <w:bCs/>
          <w:color w:val="auto"/>
          <w:sz w:val="32"/>
          <w:szCs w:val="32"/>
          <w:highlight w:val="none"/>
          <w:lang w:eastAsia="zh-CN"/>
        </w:rPr>
      </w:pPr>
      <w:r>
        <w:rPr>
          <w:rFonts w:hint="eastAsia" w:ascii="黑体" w:hAnsi="黑体" w:eastAsia="黑体" w:cs="黑体"/>
          <w:bCs/>
          <w:color w:val="auto"/>
          <w:sz w:val="32"/>
          <w:szCs w:val="32"/>
          <w:highlight w:val="none"/>
        </w:rPr>
        <w:t>二、</w:t>
      </w:r>
      <w:r>
        <w:rPr>
          <w:rFonts w:hint="eastAsia" w:ascii="黑体" w:hAnsi="黑体" w:eastAsia="黑体" w:cs="黑体"/>
          <w:bCs/>
          <w:color w:val="auto"/>
          <w:sz w:val="32"/>
          <w:szCs w:val="32"/>
          <w:highlight w:val="none"/>
          <w:lang w:eastAsia="zh-CN"/>
        </w:rPr>
        <w:t>服务时间</w:t>
      </w:r>
    </w:p>
    <w:p>
      <w:pPr>
        <w:pStyle w:val="8"/>
        <w:keepNext w:val="0"/>
        <w:keepLines w:val="0"/>
        <w:pageBreakBefore w:val="0"/>
        <w:widowControl w:val="0"/>
        <w:kinsoku/>
        <w:wordWrap/>
        <w:overflowPunct/>
        <w:topLinePunct w:val="0"/>
        <w:autoSpaceDE/>
        <w:autoSpaceDN/>
        <w:bidi w:val="0"/>
        <w:adjustRightInd/>
        <w:spacing w:after="0" w:line="560" w:lineRule="exact"/>
        <w:ind w:left="0" w:leftChars="0" w:right="0" w:rightChars="0" w:firstLine="640" w:firstLineChars="200"/>
        <w:textAlignment w:val="auto"/>
        <w:rPr>
          <w:rFonts w:ascii="仿宋_GB2312" w:hAnsi="仿宋_GB2312" w:eastAsia="仿宋_GB2312" w:cs="仿宋_GB2312"/>
          <w:sz w:val="32"/>
          <w:szCs w:val="36"/>
        </w:rPr>
      </w:pPr>
      <w:r>
        <w:rPr>
          <w:rFonts w:hint="eastAsia" w:ascii="仿宋_GB2312" w:hAnsi="仿宋_GB2312" w:eastAsia="仿宋_GB2312" w:cs="仿宋_GB2312"/>
          <w:sz w:val="32"/>
          <w:szCs w:val="36"/>
          <w:lang w:val="en-US" w:eastAsia="zh-CN"/>
        </w:rPr>
        <w:t>2026</w:t>
      </w:r>
      <w:r>
        <w:rPr>
          <w:rFonts w:hint="eastAsia" w:ascii="仿宋_GB2312" w:hAnsi="仿宋_GB2312" w:eastAsia="仿宋_GB2312" w:cs="仿宋_GB2312"/>
          <w:sz w:val="32"/>
          <w:szCs w:val="36"/>
        </w:rPr>
        <w:t>年</w:t>
      </w:r>
      <w:r>
        <w:rPr>
          <w:rFonts w:hint="eastAsia" w:ascii="仿宋_GB2312" w:hAnsi="仿宋_GB2312" w:eastAsia="仿宋_GB2312" w:cs="仿宋_GB2312"/>
          <w:sz w:val="32"/>
          <w:szCs w:val="36"/>
          <w:lang w:val="en-US" w:eastAsia="zh-CN"/>
        </w:rPr>
        <w:t>12</w:t>
      </w:r>
      <w:r>
        <w:rPr>
          <w:rFonts w:hint="eastAsia" w:ascii="仿宋_GB2312" w:hAnsi="仿宋_GB2312" w:eastAsia="仿宋_GB2312" w:cs="仿宋_GB2312"/>
          <w:sz w:val="32"/>
          <w:szCs w:val="36"/>
        </w:rPr>
        <w:t>月-</w:t>
      </w:r>
      <w:r>
        <w:rPr>
          <w:rFonts w:hint="eastAsia" w:ascii="仿宋_GB2312" w:hAnsi="仿宋_GB2312" w:eastAsia="仿宋_GB2312" w:cs="仿宋_GB2312"/>
          <w:sz w:val="32"/>
          <w:szCs w:val="36"/>
          <w:lang w:val="en-US" w:eastAsia="zh-CN"/>
        </w:rPr>
        <w:t>2027年10</w:t>
      </w:r>
      <w:r>
        <w:rPr>
          <w:rFonts w:hint="eastAsia" w:ascii="仿宋_GB2312" w:hAnsi="仿宋_GB2312" w:eastAsia="仿宋_GB2312" w:cs="仿宋_GB2312"/>
          <w:sz w:val="32"/>
          <w:szCs w:val="36"/>
        </w:rPr>
        <w:t>月（暂定）</w:t>
      </w:r>
    </w:p>
    <w:p>
      <w:pPr>
        <w:keepNext w:val="0"/>
        <w:keepLines w:val="0"/>
        <w:pageBreakBefore w:val="0"/>
        <w:widowControl w:val="0"/>
        <w:tabs>
          <w:tab w:val="left" w:pos="1820"/>
        </w:tabs>
        <w:kinsoku/>
        <w:wordWrap/>
        <w:overflowPunct/>
        <w:topLinePunct w:val="0"/>
        <w:autoSpaceDE/>
        <w:autoSpaceDN/>
        <w:bidi w:val="0"/>
        <w:adjustRightInd/>
        <w:snapToGrid w:val="0"/>
        <w:spacing w:line="560" w:lineRule="exact"/>
        <w:ind w:firstLine="640" w:firstLineChars="200"/>
        <w:jc w:val="both"/>
        <w:textAlignment w:val="auto"/>
        <w:rPr>
          <w:rFonts w:hint="eastAsia" w:ascii="黑体" w:hAnsi="黑体" w:eastAsia="黑体" w:cs="黑体"/>
          <w:bCs/>
          <w:color w:val="auto"/>
          <w:sz w:val="32"/>
          <w:szCs w:val="32"/>
          <w:highlight w:val="none"/>
        </w:rPr>
      </w:pPr>
      <w:r>
        <w:rPr>
          <w:rFonts w:hint="eastAsia" w:ascii="黑体" w:hAnsi="黑体" w:eastAsia="黑体" w:cs="黑体"/>
          <w:bCs/>
          <w:color w:val="auto"/>
          <w:sz w:val="32"/>
          <w:szCs w:val="32"/>
          <w:highlight w:val="none"/>
        </w:rPr>
        <w:t>三、</w:t>
      </w:r>
      <w:bookmarkStart w:id="0" w:name="OLE_LINK2"/>
      <w:r>
        <w:rPr>
          <w:rFonts w:hint="eastAsia" w:ascii="黑体" w:hAnsi="黑体" w:eastAsia="黑体" w:cs="黑体"/>
          <w:bCs/>
          <w:color w:val="auto"/>
          <w:sz w:val="32"/>
          <w:szCs w:val="32"/>
          <w:highlight w:val="none"/>
        </w:rPr>
        <w:t>项目内容及要求</w:t>
      </w:r>
      <w:bookmarkEnd w:id="0"/>
    </w:p>
    <w:p>
      <w:pPr>
        <w:pStyle w:val="2"/>
        <w:keepNext w:val="0"/>
        <w:keepLines w:val="0"/>
        <w:pageBreakBefore w:val="0"/>
        <w:widowControl w:val="0"/>
        <w:kinsoku/>
        <w:wordWrap/>
        <w:overflowPunct/>
        <w:topLinePunct w:val="0"/>
        <w:autoSpaceDE/>
        <w:autoSpaceDN/>
        <w:bidi w:val="0"/>
        <w:adjustRightInd/>
        <w:snapToGrid/>
        <w:spacing w:after="0" w:line="560" w:lineRule="exact"/>
        <w:ind w:left="0" w:firstLine="640" w:firstLineChars="200"/>
        <w:textAlignment w:val="auto"/>
        <w:rPr>
          <w:rFonts w:hint="eastAsia" w:ascii="仿宋_GB2312" w:hAnsi="仿宋_GB2312" w:eastAsia="仿宋_GB2312" w:cs="Times New Roman"/>
          <w:kern w:val="2"/>
          <w:sz w:val="32"/>
          <w:szCs w:val="24"/>
          <w:lang w:val="en-US" w:eastAsia="zh-CN" w:bidi="ar-SA"/>
        </w:rPr>
      </w:pPr>
      <w:r>
        <w:rPr>
          <w:rFonts w:hint="eastAsia" w:ascii="仿宋_GB2312" w:hAnsi="仿宋_GB2312" w:eastAsia="仿宋_GB2312" w:cs="Times New Roman"/>
          <w:kern w:val="2"/>
          <w:sz w:val="32"/>
          <w:szCs w:val="24"/>
          <w:lang w:val="en-US" w:eastAsia="zh-CN" w:bidi="ar-SA"/>
        </w:rPr>
        <w:t>由中标供应商按照项目及深圳市龙华区文化广电旅游体育局要求，协助开展2026-2027年</w:t>
      </w:r>
      <w:r>
        <w:rPr>
          <w:rFonts w:hint="default" w:ascii="仿宋_GB2312" w:hAnsi="仿宋_GB2312" w:eastAsia="仿宋_GB2312" w:cs="Times New Roman"/>
          <w:kern w:val="2"/>
          <w:sz w:val="32"/>
          <w:szCs w:val="24"/>
          <w:lang w:val="en" w:eastAsia="zh-CN" w:bidi="ar-SA"/>
        </w:rPr>
        <w:t>文物安全巡查</w:t>
      </w:r>
      <w:r>
        <w:rPr>
          <w:rFonts w:hint="eastAsia" w:ascii="仿宋_GB2312" w:hAnsi="仿宋_GB2312" w:eastAsia="仿宋_GB2312" w:cs="Times New Roman"/>
          <w:kern w:val="2"/>
          <w:sz w:val="32"/>
          <w:szCs w:val="24"/>
          <w:lang w:val="en-US" w:eastAsia="zh-CN" w:bidi="ar-SA"/>
        </w:rPr>
        <w:t>服务，需随时响应安全巡查工作需求。具体要求：</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640" w:firstLineChars="200"/>
        <w:textAlignment w:val="auto"/>
        <w:rPr>
          <w:rFonts w:hint="eastAsia" w:ascii="楷体_GB2312" w:hAnsi="楷体_GB2312" w:eastAsia="楷体_GB2312" w:cs="楷体_GB2312"/>
          <w:kern w:val="2"/>
          <w:sz w:val="32"/>
          <w:szCs w:val="24"/>
          <w:lang w:val="en-US" w:eastAsia="zh-CN" w:bidi="ar-SA"/>
        </w:rPr>
      </w:pPr>
      <w:r>
        <w:rPr>
          <w:rFonts w:hint="eastAsia" w:ascii="楷体_GB2312" w:hAnsi="楷体_GB2312" w:eastAsia="楷体_GB2312" w:cs="楷体_GB2312"/>
          <w:kern w:val="2"/>
          <w:sz w:val="32"/>
          <w:szCs w:val="24"/>
          <w:lang w:val="en-US" w:eastAsia="zh-CN" w:bidi="ar-SA"/>
        </w:rPr>
        <w:t>协助文物安全巡查</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Times New Roman"/>
          <w:kern w:val="2"/>
          <w:sz w:val="32"/>
          <w:szCs w:val="24"/>
          <w:lang w:val="en-US" w:eastAsia="zh-CN" w:bidi="ar-SA"/>
        </w:rPr>
      </w:pPr>
      <w:r>
        <w:rPr>
          <w:rFonts w:hint="eastAsia" w:ascii="仿宋_GB2312" w:hAnsi="仿宋_GB2312" w:eastAsia="仿宋_GB2312" w:cs="Times New Roman"/>
          <w:kern w:val="2"/>
          <w:sz w:val="32"/>
          <w:szCs w:val="24"/>
          <w:lang w:val="en-US" w:eastAsia="zh-CN" w:bidi="ar-SA"/>
        </w:rPr>
        <w:t>1.成立文物安全巡查及管理班子，组织检查人员，并安排一名专职人员负责信息收集、整理、上报工作，并按项目要求提交文物安全巡查台账。</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Times New Roman"/>
          <w:kern w:val="2"/>
          <w:sz w:val="32"/>
          <w:szCs w:val="24"/>
          <w:lang w:val="en-US" w:eastAsia="zh-CN" w:bidi="ar-SA"/>
        </w:rPr>
      </w:pPr>
      <w:r>
        <w:rPr>
          <w:rFonts w:hint="eastAsia" w:ascii="仿宋_GB2312" w:hAnsi="仿宋_GB2312" w:eastAsia="仿宋_GB2312" w:cs="Times New Roman"/>
          <w:kern w:val="2"/>
          <w:sz w:val="32"/>
          <w:szCs w:val="24"/>
          <w:lang w:val="en-US" w:eastAsia="zh-CN" w:bidi="ar-SA"/>
        </w:rPr>
        <w:t>2.定期组织工作人员协助我局开展文博单位安全巡查，全年对我区236处不可移动文物、8家博物馆等共计约244家文博单位，完成10次全覆盖巡查，共计2440家次。安全巡查项目组负责人需具备注册安全工程师证书，确保每组巡查人员不少于2人。</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Times New Roman"/>
          <w:kern w:val="2"/>
          <w:sz w:val="32"/>
          <w:szCs w:val="24"/>
          <w:lang w:val="en-US" w:eastAsia="zh-CN" w:bidi="ar-SA"/>
        </w:rPr>
      </w:pPr>
      <w:r>
        <w:rPr>
          <w:rFonts w:hint="eastAsia" w:ascii="仿宋_GB2312" w:hAnsi="仿宋_GB2312" w:eastAsia="仿宋_GB2312" w:cs="Times New Roman"/>
          <w:kern w:val="2"/>
          <w:sz w:val="32"/>
          <w:szCs w:val="24"/>
          <w:lang w:val="en-US" w:eastAsia="zh-CN" w:bidi="ar-SA"/>
        </w:rPr>
        <w:t>3.对安全巡查过程发现的隐患，提出专业整改意见，从技术和管理层面积极消除各类安全隐患，督促落实整改，及时将隐患整改台账上报龙华区文化广电旅游体育局。</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firstLine="640" w:firstLineChars="200"/>
        <w:textAlignment w:val="auto"/>
        <w:rPr>
          <w:rFonts w:hint="eastAsia" w:ascii="仿宋_GB2312" w:hAnsi="仿宋_GB2312" w:eastAsia="仿宋_GB2312" w:cs="Times New Roman"/>
          <w:kern w:val="2"/>
          <w:sz w:val="32"/>
          <w:szCs w:val="24"/>
          <w:lang w:val="en-US" w:eastAsia="zh-CN" w:bidi="ar-SA"/>
        </w:rPr>
      </w:pPr>
      <w:r>
        <w:rPr>
          <w:rFonts w:hint="eastAsia" w:ascii="仿宋_GB2312" w:hAnsi="仿宋_GB2312" w:eastAsia="仿宋_GB2312" w:cs="Times New Roman"/>
          <w:kern w:val="2"/>
          <w:sz w:val="32"/>
          <w:szCs w:val="24"/>
          <w:lang w:val="en-US" w:eastAsia="zh-CN" w:bidi="ar-SA"/>
        </w:rPr>
        <w:t>4.本次列入文物安全巡查的文博单位以名单公布的244家为基数，但不仅限于名单中的244家场所，如在日常巡查、其他部门移交、群众反馈等过程发现新的上述类型场所，一并纳入本项目服务要求进行安全巡查。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Times New Roman"/>
          <w:kern w:val="2"/>
          <w:sz w:val="32"/>
          <w:szCs w:val="24"/>
          <w:lang w:val="en-US" w:eastAsia="zh-CN" w:bidi="ar-SA"/>
        </w:rPr>
      </w:pPr>
      <w:r>
        <w:rPr>
          <w:rFonts w:hint="eastAsia" w:ascii="仿宋_GB2312" w:hAnsi="仿宋_GB2312" w:eastAsia="仿宋_GB2312" w:cs="Times New Roman"/>
          <w:kern w:val="2"/>
          <w:sz w:val="32"/>
          <w:szCs w:val="24"/>
          <w:lang w:val="en-US" w:eastAsia="zh-CN" w:bidi="ar-SA"/>
        </w:rPr>
        <w:t>5.重点文物可根据我局实际需要(如台风季、汛期、周边施工等)临时增加巡查频次，且需建立全天候值守体系，确保突发状况即时响应。</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Times New Roman"/>
          <w:kern w:val="2"/>
          <w:sz w:val="32"/>
          <w:szCs w:val="24"/>
          <w:lang w:val="en-US" w:eastAsia="zh-CN" w:bidi="ar-SA"/>
        </w:rPr>
      </w:pPr>
      <w:r>
        <w:rPr>
          <w:rFonts w:hint="eastAsia" w:ascii="仿宋_GB2312" w:hAnsi="仿宋_GB2312" w:eastAsia="仿宋_GB2312" w:cs="Times New Roman"/>
          <w:kern w:val="2"/>
          <w:sz w:val="32"/>
          <w:szCs w:val="24"/>
          <w:lang w:val="en-US" w:eastAsia="zh-CN" w:bidi="ar-SA"/>
        </w:rPr>
        <w:t>6.在服务过程中，服务供应商要按照要求及时提供本项目详细的纸质和电子版台账及材料(包括但不限于文物安全巡查台账、隐患整改台账、消防演练活动总结、各类文物情况统计台账等)。</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640" w:firstLineChars="200"/>
        <w:textAlignment w:val="auto"/>
        <w:rPr>
          <w:rFonts w:hint="eastAsia" w:ascii="楷体_GB2312" w:hAnsi="楷体_GB2312" w:eastAsia="楷体_GB2312" w:cs="楷体_GB2312"/>
          <w:kern w:val="2"/>
          <w:sz w:val="32"/>
          <w:szCs w:val="24"/>
          <w:lang w:val="en-US" w:eastAsia="zh-CN" w:bidi="ar-SA"/>
        </w:rPr>
      </w:pPr>
      <w:r>
        <w:rPr>
          <w:rFonts w:hint="eastAsia" w:ascii="楷体_GB2312" w:hAnsi="楷体_GB2312" w:eastAsia="楷体_GB2312" w:cs="楷体_GB2312"/>
          <w:kern w:val="2"/>
          <w:sz w:val="32"/>
          <w:szCs w:val="24"/>
          <w:lang w:val="en-US" w:eastAsia="zh-CN" w:bidi="ar-SA"/>
        </w:rPr>
        <w:t>文物航拍</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Times New Roman"/>
          <w:kern w:val="2"/>
          <w:sz w:val="32"/>
          <w:szCs w:val="24"/>
          <w:lang w:val="en-US" w:eastAsia="zh-CN" w:bidi="ar-SA"/>
        </w:rPr>
      </w:pPr>
      <w:r>
        <w:rPr>
          <w:rFonts w:hint="eastAsia" w:ascii="仿宋_GB2312" w:hAnsi="仿宋_GB2312" w:eastAsia="仿宋_GB2312" w:cs="Times New Roman"/>
          <w:kern w:val="2"/>
          <w:sz w:val="32"/>
          <w:szCs w:val="24"/>
          <w:lang w:val="en-US" w:eastAsia="zh-CN" w:bidi="ar-SA"/>
        </w:rPr>
        <w:t>为实现所有文物无死角全覆盖，大幅提升巡查效率、避免人工遗漏，对龙华区全域236处不可移动文物通过定期影像记录及时捕捉文物本体及周边环境的细微变化，精准排查安全隐患，每5个月一次，共两次。</w:t>
      </w:r>
    </w:p>
    <w:p>
      <w:pPr>
        <w:keepNext w:val="0"/>
        <w:keepLines w:val="0"/>
        <w:pageBreakBefore w:val="0"/>
        <w:widowControl w:val="0"/>
        <w:tabs>
          <w:tab w:val="left" w:pos="1820"/>
        </w:tabs>
        <w:kinsoku/>
        <w:wordWrap/>
        <w:overflowPunct/>
        <w:topLinePunct w:val="0"/>
        <w:autoSpaceDE/>
        <w:autoSpaceDN/>
        <w:bidi w:val="0"/>
        <w:adjustRightInd/>
        <w:snapToGrid w:val="0"/>
        <w:spacing w:line="560" w:lineRule="exact"/>
        <w:ind w:firstLine="640" w:firstLineChars="200"/>
        <w:jc w:val="both"/>
        <w:textAlignment w:val="auto"/>
        <w:rPr>
          <w:rFonts w:hint="eastAsia" w:ascii="黑体" w:hAnsi="黑体" w:eastAsia="黑体" w:cs="黑体"/>
          <w:bCs/>
          <w:color w:val="auto"/>
          <w:sz w:val="32"/>
          <w:szCs w:val="32"/>
          <w:highlight w:val="none"/>
          <w:lang w:eastAsia="zh-CN"/>
        </w:rPr>
      </w:pPr>
      <w:r>
        <w:rPr>
          <w:rFonts w:hint="eastAsia" w:ascii="黑体" w:hAnsi="黑体" w:eastAsia="黑体" w:cs="黑体"/>
          <w:bCs/>
          <w:color w:val="auto"/>
          <w:sz w:val="32"/>
          <w:szCs w:val="32"/>
          <w:highlight w:val="none"/>
          <w:lang w:eastAsia="zh-CN"/>
        </w:rPr>
        <w:t>四、报价限额</w:t>
      </w:r>
    </w:p>
    <w:p>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6"/>
          <w:highlight w:val="none"/>
          <w:lang w:val="en-US" w:eastAsia="zh-CN"/>
        </w:rPr>
        <w:t>77.76</w:t>
      </w:r>
      <w:r>
        <w:rPr>
          <w:rFonts w:hint="eastAsia" w:ascii="仿宋_GB2312" w:hAnsi="仿宋_GB2312" w:eastAsia="仿宋_GB2312" w:cs="仿宋_GB2312"/>
          <w:color w:val="auto"/>
          <w:sz w:val="32"/>
          <w:szCs w:val="36"/>
          <w:highlight w:val="none"/>
          <w:lang w:eastAsia="zh-CN"/>
        </w:rPr>
        <w:t>万元，</w:t>
      </w:r>
      <w:r>
        <w:rPr>
          <w:rFonts w:hint="eastAsia" w:ascii="仿宋_GB2312" w:hAnsi="仿宋_GB2312" w:eastAsia="仿宋_GB2312" w:cs="仿宋_GB2312"/>
          <w:b/>
          <w:bCs/>
          <w:color w:val="auto"/>
          <w:sz w:val="32"/>
          <w:szCs w:val="32"/>
          <w:highlight w:val="none"/>
          <w:lang w:eastAsia="zh-CN"/>
        </w:rPr>
        <w:t>项目报价表</w:t>
      </w:r>
      <w:r>
        <w:rPr>
          <w:rFonts w:hint="eastAsia" w:ascii="仿宋_GB2312" w:hAnsi="仿宋_GB2312" w:eastAsia="仿宋_GB2312" w:cs="仿宋_GB2312"/>
          <w:color w:val="auto"/>
          <w:sz w:val="32"/>
          <w:szCs w:val="32"/>
          <w:highlight w:val="none"/>
        </w:rPr>
        <w:t>需</w:t>
      </w:r>
      <w:r>
        <w:rPr>
          <w:rFonts w:hint="eastAsia" w:ascii="仿宋_GB2312" w:hAnsi="仿宋_GB2312" w:eastAsia="仿宋_GB2312" w:cs="仿宋_GB2312"/>
          <w:color w:val="auto"/>
          <w:sz w:val="32"/>
          <w:szCs w:val="32"/>
          <w:highlight w:val="none"/>
          <w:lang w:eastAsia="zh-CN"/>
        </w:rPr>
        <w:t>按格式提供，与下表</w:t>
      </w:r>
      <w:r>
        <w:rPr>
          <w:rFonts w:hint="eastAsia" w:ascii="仿宋_GB2312" w:hAnsi="仿宋_GB2312" w:eastAsia="仿宋_GB2312" w:cs="仿宋_GB2312"/>
          <w:color w:val="auto"/>
          <w:sz w:val="32"/>
          <w:szCs w:val="32"/>
          <w:highlight w:val="none"/>
        </w:rPr>
        <w:t>保持一致</w:t>
      </w:r>
      <w:r>
        <w:rPr>
          <w:rFonts w:hint="eastAsia" w:ascii="仿宋_GB2312" w:hAnsi="仿宋_GB2312" w:eastAsia="仿宋_GB2312" w:cs="仿宋_GB2312"/>
          <w:color w:val="auto"/>
          <w:sz w:val="32"/>
          <w:szCs w:val="32"/>
          <w:highlight w:val="none"/>
          <w:lang w:eastAsia="zh-CN"/>
        </w:rPr>
        <w:t>：</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7"/>
        <w:gridCol w:w="849"/>
        <w:gridCol w:w="989"/>
        <w:gridCol w:w="5509"/>
        <w:gridCol w:w="5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gridSpan w:val="5"/>
            <w:noWrap w:val="0"/>
            <w:vAlign w:val="top"/>
          </w:tcPr>
          <w:p>
            <w:pPr>
              <w:pStyle w:val="8"/>
              <w:spacing w:after="0" w:line="560" w:lineRule="exact"/>
              <w:ind w:left="0" w:leftChars="0" w:right="0" w:rightChars="0" w:firstLine="0" w:firstLineChars="0"/>
              <w:jc w:val="center"/>
              <w:rPr>
                <w:rFonts w:hint="default" w:ascii="仿宋_GB2312" w:hAnsi="仿宋_GB2312" w:eastAsia="仿宋_GB2312" w:cs="仿宋_GB2312"/>
                <w:color w:val="auto"/>
                <w:sz w:val="32"/>
                <w:szCs w:val="32"/>
                <w:highlight w:val="none"/>
                <w:vertAlign w:val="baseline"/>
                <w:lang w:val="en-US" w:eastAsia="zh-CN"/>
              </w:rPr>
            </w:pPr>
            <w:r>
              <w:rPr>
                <w:rFonts w:hint="default" w:ascii="仿宋_GB2312" w:hAnsi="仿宋_GB2312" w:eastAsia="仿宋_GB2312" w:cs="Times New Roman"/>
                <w:kern w:val="2"/>
                <w:sz w:val="32"/>
                <w:szCs w:val="24"/>
                <w:lang w:val="en" w:eastAsia="zh-CN" w:bidi="ar-SA"/>
              </w:rPr>
              <w:t>2026-2027</w:t>
            </w:r>
            <w:r>
              <w:rPr>
                <w:rFonts w:hint="eastAsia" w:ascii="仿宋_GB2312" w:hAnsi="仿宋_GB2312" w:eastAsia="仿宋_GB2312" w:cs="Times New Roman"/>
                <w:kern w:val="2"/>
                <w:sz w:val="32"/>
                <w:szCs w:val="24"/>
                <w:lang w:val="en-US" w:eastAsia="zh-CN" w:bidi="ar-SA"/>
              </w:rPr>
              <w:t>年</w:t>
            </w:r>
            <w:r>
              <w:rPr>
                <w:rFonts w:hint="default" w:ascii="仿宋_GB2312" w:hAnsi="仿宋_GB2312" w:eastAsia="仿宋_GB2312" w:cs="Times New Roman"/>
                <w:kern w:val="2"/>
                <w:sz w:val="32"/>
                <w:szCs w:val="24"/>
                <w:lang w:val="en" w:eastAsia="zh-CN" w:bidi="ar-SA"/>
              </w:rPr>
              <w:t>文物安全巡查</w:t>
            </w:r>
            <w:r>
              <w:rPr>
                <w:rFonts w:hint="eastAsia" w:ascii="仿宋_GB2312" w:hAnsi="仿宋_GB2312" w:eastAsia="仿宋_GB2312" w:cs="Times New Roman"/>
                <w:kern w:val="2"/>
                <w:sz w:val="32"/>
                <w:szCs w:val="24"/>
                <w:lang w:val="en-US" w:eastAsia="zh-CN" w:bidi="ar-SA"/>
              </w:rPr>
              <w:t>服务项目</w:t>
            </w:r>
            <w:r>
              <w:rPr>
                <w:rFonts w:hint="eastAsia" w:ascii="仿宋_GB2312" w:hAnsi="仿宋_GB2312" w:eastAsia="仿宋_GB2312" w:cs="仿宋_GB2312"/>
                <w:color w:val="auto"/>
                <w:sz w:val="32"/>
                <w:szCs w:val="32"/>
                <w:highlight w:val="none"/>
                <w:vertAlign w:val="baseline"/>
                <w:lang w:val="en-US" w:eastAsia="zh-CN"/>
              </w:rPr>
              <w:t>报价表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noWrap w:val="0"/>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240" w:lineRule="auto"/>
              <w:ind w:left="0" w:leftChars="0" w:firstLine="0" w:firstLineChars="0"/>
              <w:jc w:val="center"/>
              <w:textAlignment w:val="auto"/>
              <w:outlineLvl w:val="9"/>
              <w:rPr>
                <w:rFonts w:hint="default" w:ascii="仿宋_GB2312" w:hAnsi="仿宋_GB2312" w:eastAsia="仿宋_GB2312" w:cs="仿宋_GB2312"/>
                <w:color w:val="auto"/>
                <w:sz w:val="32"/>
                <w:szCs w:val="32"/>
                <w:highlight w:val="none"/>
                <w:vertAlign w:val="baseline"/>
                <w:lang w:val="en-US" w:eastAsia="zh-CN"/>
              </w:rPr>
            </w:pPr>
            <w:r>
              <w:rPr>
                <w:rFonts w:hint="eastAsia" w:ascii="黑体" w:hAnsi="黑体" w:eastAsia="黑体" w:cs="黑体"/>
                <w:b/>
                <w:color w:val="000000"/>
                <w:kern w:val="0"/>
                <w:sz w:val="24"/>
                <w:szCs w:val="24"/>
                <w:shd w:val="clear" w:color="auto" w:fill="auto"/>
              </w:rPr>
              <w:t>序号</w:t>
            </w:r>
          </w:p>
        </w:tc>
        <w:tc>
          <w:tcPr>
            <w:tcW w:w="0" w:type="auto"/>
            <w:noWrap w:val="0"/>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240" w:lineRule="auto"/>
              <w:ind w:left="0" w:leftChars="0" w:firstLine="0" w:firstLineChars="0"/>
              <w:jc w:val="center"/>
              <w:textAlignment w:val="auto"/>
              <w:outlineLvl w:val="9"/>
              <w:rPr>
                <w:rFonts w:hint="default" w:ascii="仿宋_GB2312" w:hAnsi="仿宋_GB2312" w:eastAsia="仿宋_GB2312" w:cs="仿宋_GB2312"/>
                <w:color w:val="auto"/>
                <w:sz w:val="32"/>
                <w:szCs w:val="32"/>
                <w:highlight w:val="none"/>
                <w:vertAlign w:val="baseline"/>
                <w:lang w:val="en-US" w:eastAsia="zh-CN"/>
              </w:rPr>
            </w:pPr>
            <w:r>
              <w:rPr>
                <w:rFonts w:hint="eastAsia" w:ascii="黑体" w:hAnsi="黑体" w:eastAsia="黑体" w:cs="黑体"/>
                <w:b/>
                <w:color w:val="000000"/>
                <w:kern w:val="0"/>
                <w:sz w:val="24"/>
                <w:szCs w:val="24"/>
                <w:shd w:val="clear" w:color="auto" w:fill="auto"/>
              </w:rPr>
              <w:t>项目名称</w:t>
            </w:r>
          </w:p>
        </w:tc>
        <w:tc>
          <w:tcPr>
            <w:tcW w:w="0" w:type="auto"/>
            <w:noWrap w:val="0"/>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240" w:lineRule="auto"/>
              <w:ind w:left="0" w:leftChars="0" w:firstLine="0" w:firstLineChars="0"/>
              <w:jc w:val="center"/>
              <w:textAlignment w:val="auto"/>
              <w:outlineLvl w:val="9"/>
              <w:rPr>
                <w:rFonts w:hint="eastAsia" w:ascii="仿宋_GB2312" w:hAnsi="仿宋_GB2312" w:eastAsia="仿宋_GB2312" w:cs="仿宋_GB2312"/>
                <w:color w:val="auto"/>
                <w:sz w:val="32"/>
                <w:szCs w:val="32"/>
                <w:highlight w:val="none"/>
                <w:vertAlign w:val="baseline"/>
                <w:lang w:eastAsia="zh-CN"/>
              </w:rPr>
            </w:pPr>
            <w:r>
              <w:rPr>
                <w:rFonts w:hint="eastAsia" w:ascii="黑体" w:hAnsi="黑体" w:eastAsia="黑体" w:cs="黑体"/>
                <w:b/>
                <w:color w:val="000000"/>
                <w:kern w:val="0"/>
                <w:sz w:val="24"/>
                <w:szCs w:val="24"/>
                <w:shd w:val="clear" w:color="auto" w:fill="auto"/>
              </w:rPr>
              <w:t>数量</w:t>
            </w:r>
          </w:p>
        </w:tc>
        <w:tc>
          <w:tcPr>
            <w:tcW w:w="0" w:type="auto"/>
            <w:noWrap w:val="0"/>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240" w:lineRule="auto"/>
              <w:jc w:val="center"/>
              <w:textAlignment w:val="auto"/>
              <w:outlineLvl w:val="9"/>
              <w:rPr>
                <w:rFonts w:hint="eastAsia" w:ascii="仿宋_GB2312" w:hAnsi="仿宋_GB2312" w:eastAsia="仿宋_GB2312" w:cs="仿宋_GB2312"/>
                <w:color w:val="auto"/>
                <w:sz w:val="32"/>
                <w:szCs w:val="32"/>
                <w:highlight w:val="none"/>
                <w:vertAlign w:val="baseline"/>
                <w:lang w:eastAsia="zh-CN"/>
              </w:rPr>
            </w:pPr>
            <w:r>
              <w:rPr>
                <w:rFonts w:hint="eastAsia" w:ascii="黑体" w:hAnsi="黑体" w:eastAsia="黑体" w:cs="黑体"/>
                <w:b/>
                <w:color w:val="000000"/>
                <w:kern w:val="0"/>
                <w:sz w:val="24"/>
                <w:szCs w:val="24"/>
                <w:shd w:val="clear" w:color="auto" w:fill="auto"/>
                <w:lang w:val="en-US" w:eastAsia="zh-CN" w:bidi="ar-SA"/>
              </w:rPr>
              <w:t>内容</w:t>
            </w:r>
          </w:p>
        </w:tc>
        <w:tc>
          <w:tcPr>
            <w:tcW w:w="0" w:type="auto"/>
            <w:noWrap w:val="0"/>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240" w:lineRule="auto"/>
              <w:ind w:left="0" w:leftChars="0" w:firstLine="0" w:firstLineChars="0"/>
              <w:jc w:val="both"/>
              <w:textAlignment w:val="auto"/>
              <w:outlineLvl w:val="9"/>
              <w:rPr>
                <w:rFonts w:hint="eastAsia" w:ascii="仿宋_GB2312" w:hAnsi="仿宋_GB2312" w:eastAsia="仿宋_GB2312" w:cs="仿宋_GB2312"/>
                <w:color w:val="auto"/>
                <w:sz w:val="32"/>
                <w:szCs w:val="32"/>
                <w:highlight w:val="none"/>
                <w:vertAlign w:val="baseline"/>
                <w:lang w:eastAsia="zh-CN"/>
              </w:rPr>
            </w:pPr>
            <w:r>
              <w:rPr>
                <w:rFonts w:hint="eastAsia" w:ascii="黑体" w:hAnsi="黑体" w:eastAsia="黑体" w:cs="黑体"/>
                <w:b/>
                <w:color w:val="000000"/>
                <w:kern w:val="0"/>
                <w:sz w:val="24"/>
                <w:szCs w:val="24"/>
                <w:shd w:val="clear" w:color="auto" w:fill="auto"/>
                <w:lang w:val="en-US" w:eastAsia="zh-CN" w:bidi="ar-S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noWrap w:val="0"/>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240" w:lineRule="auto"/>
              <w:ind w:left="0" w:leftChars="0" w:firstLine="0" w:firstLineChars="0"/>
              <w:jc w:val="left"/>
              <w:textAlignment w:val="auto"/>
              <w:outlineLvl w:val="9"/>
              <w:rPr>
                <w:rFonts w:hint="eastAsia" w:ascii="仿宋_GB2312" w:hAnsi="仿宋_GB2312" w:eastAsia="仿宋_GB2312" w:cs="仿宋_GB2312"/>
                <w:color w:val="auto"/>
                <w:sz w:val="32"/>
                <w:szCs w:val="32"/>
                <w:highlight w:val="none"/>
                <w:vertAlign w:val="baseline"/>
                <w:lang w:eastAsia="zh-CN"/>
              </w:rPr>
            </w:pPr>
            <w:r>
              <w:rPr>
                <w:rFonts w:hint="eastAsia" w:ascii="宋体" w:hAnsi="宋体" w:eastAsia="宋体" w:cs="宋体"/>
                <w:color w:val="000000"/>
                <w:kern w:val="0"/>
                <w:sz w:val="24"/>
                <w:szCs w:val="24"/>
                <w:shd w:val="clear" w:color="auto" w:fill="auto"/>
                <w:lang w:val="en-US" w:eastAsia="zh-CN"/>
              </w:rPr>
              <w:t>1</w:t>
            </w:r>
          </w:p>
        </w:tc>
        <w:tc>
          <w:tcPr>
            <w:tcW w:w="0" w:type="auto"/>
            <w:noWrap w:val="0"/>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240" w:lineRule="auto"/>
              <w:ind w:left="0" w:leftChars="0" w:firstLine="0" w:firstLineChars="0"/>
              <w:jc w:val="center"/>
              <w:textAlignment w:val="auto"/>
              <w:outlineLvl w:val="9"/>
              <w:rPr>
                <w:rFonts w:hint="eastAsia" w:ascii="仿宋_GB2312" w:hAnsi="仿宋_GB2312" w:eastAsia="仿宋_GB2312" w:cs="仿宋_GB2312"/>
                <w:color w:val="auto"/>
                <w:sz w:val="32"/>
                <w:szCs w:val="32"/>
                <w:highlight w:val="none"/>
                <w:vertAlign w:val="baseline"/>
                <w:lang w:eastAsia="zh-CN"/>
              </w:rPr>
            </w:pPr>
            <w:r>
              <w:rPr>
                <w:rFonts w:hint="eastAsia" w:ascii="宋体" w:hAnsi="宋体" w:eastAsia="宋体" w:cs="宋体"/>
                <w:color w:val="000000"/>
                <w:kern w:val="0"/>
                <w:sz w:val="24"/>
                <w:szCs w:val="24"/>
                <w:shd w:val="clear" w:color="auto" w:fill="auto"/>
                <w:lang w:val="en-US" w:eastAsia="zh-CN"/>
              </w:rPr>
              <w:t>安全巡查</w:t>
            </w:r>
          </w:p>
        </w:tc>
        <w:tc>
          <w:tcPr>
            <w:tcW w:w="0" w:type="auto"/>
            <w:noWrap w:val="0"/>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240" w:lineRule="auto"/>
              <w:ind w:left="0" w:leftChars="0" w:firstLine="0" w:firstLineChars="0"/>
              <w:jc w:val="both"/>
              <w:textAlignment w:val="auto"/>
              <w:outlineLvl w:val="9"/>
              <w:rPr>
                <w:rFonts w:hint="eastAsia" w:ascii="仿宋_GB2312" w:hAnsi="仿宋_GB2312" w:eastAsia="仿宋_GB2312" w:cs="仿宋_GB2312"/>
                <w:color w:val="auto"/>
                <w:sz w:val="32"/>
                <w:szCs w:val="32"/>
                <w:highlight w:val="none"/>
                <w:vertAlign w:val="baseline"/>
                <w:lang w:eastAsia="zh-CN"/>
              </w:rPr>
            </w:pPr>
            <w:r>
              <w:rPr>
                <w:rFonts w:hint="eastAsia" w:ascii="宋体" w:hAnsi="宋体" w:cs="宋体"/>
                <w:color w:val="000000"/>
                <w:kern w:val="0"/>
                <w:sz w:val="24"/>
                <w:szCs w:val="24"/>
                <w:shd w:val="clear" w:color="auto" w:fill="auto"/>
                <w:lang w:val="en-US" w:eastAsia="zh-CN"/>
              </w:rPr>
              <w:t>2440</w:t>
            </w:r>
            <w:r>
              <w:rPr>
                <w:rFonts w:hint="eastAsia" w:ascii="宋体" w:hAnsi="宋体" w:eastAsia="宋体" w:cs="宋体"/>
                <w:color w:val="000000"/>
                <w:kern w:val="0"/>
                <w:sz w:val="24"/>
                <w:szCs w:val="24"/>
                <w:shd w:val="clear" w:color="auto" w:fill="auto"/>
                <w:lang w:val="en-US" w:eastAsia="zh-CN"/>
              </w:rPr>
              <w:t>家次</w:t>
            </w:r>
          </w:p>
        </w:tc>
        <w:tc>
          <w:tcPr>
            <w:tcW w:w="0" w:type="auto"/>
            <w:noWrap w:val="0"/>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240" w:lineRule="auto"/>
              <w:jc w:val="left"/>
              <w:textAlignment w:val="auto"/>
              <w:outlineLvl w:val="9"/>
              <w:rPr>
                <w:rFonts w:hint="eastAsia" w:ascii="仿宋_GB2312" w:hAnsi="仿宋_GB2312" w:eastAsia="仿宋_GB2312" w:cs="仿宋_GB2312"/>
                <w:color w:val="auto"/>
                <w:sz w:val="32"/>
                <w:szCs w:val="32"/>
                <w:highlight w:val="none"/>
                <w:vertAlign w:val="baseline"/>
                <w:lang w:eastAsia="zh-CN"/>
              </w:rPr>
            </w:pPr>
            <w:r>
              <w:rPr>
                <w:rFonts w:hint="eastAsia" w:ascii="宋体" w:hAnsi="宋体" w:eastAsia="宋体" w:cs="宋体"/>
                <w:color w:val="000000"/>
                <w:kern w:val="0"/>
                <w:sz w:val="24"/>
                <w:szCs w:val="24"/>
                <w:shd w:val="clear" w:color="auto" w:fill="auto"/>
                <w:lang w:val="en-US" w:eastAsia="zh-CN" w:bidi="ar-SA"/>
              </w:rPr>
              <w:t>定期组织工作人员对区内不可移动文物点、博物馆等共计约2</w:t>
            </w:r>
            <w:r>
              <w:rPr>
                <w:rFonts w:hint="default" w:ascii="宋体" w:hAnsi="宋体" w:eastAsia="宋体" w:cs="宋体"/>
                <w:color w:val="000000"/>
                <w:kern w:val="0"/>
                <w:sz w:val="24"/>
                <w:szCs w:val="24"/>
                <w:shd w:val="clear" w:color="auto" w:fill="auto"/>
                <w:lang w:val="en" w:eastAsia="zh-CN" w:bidi="ar-SA"/>
              </w:rPr>
              <w:t>44</w:t>
            </w:r>
            <w:r>
              <w:rPr>
                <w:rFonts w:hint="eastAsia" w:ascii="宋体" w:hAnsi="宋体" w:eastAsia="宋体" w:cs="宋体"/>
                <w:color w:val="000000"/>
                <w:kern w:val="0"/>
                <w:sz w:val="24"/>
                <w:szCs w:val="24"/>
                <w:shd w:val="clear" w:color="auto" w:fill="auto"/>
                <w:lang w:val="en-US" w:eastAsia="zh-CN" w:bidi="ar-SA"/>
              </w:rPr>
              <w:t>家文博单位进行安全巡查</w:t>
            </w:r>
          </w:p>
        </w:tc>
        <w:tc>
          <w:tcPr>
            <w:tcW w:w="0" w:type="auto"/>
            <w:noWrap w:val="0"/>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240" w:lineRule="auto"/>
              <w:jc w:val="left"/>
              <w:textAlignment w:val="auto"/>
              <w:outlineLvl w:val="9"/>
              <w:rPr>
                <w:rFonts w:hint="eastAsia" w:ascii="仿宋_GB2312" w:hAnsi="仿宋_GB2312" w:eastAsia="仿宋_GB2312" w:cs="仿宋_GB2312"/>
                <w:color w:val="auto"/>
                <w:sz w:val="32"/>
                <w:szCs w:val="32"/>
                <w:highlight w:val="none"/>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0" w:type="auto"/>
            <w:noWrap w:val="0"/>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240" w:lineRule="auto"/>
              <w:ind w:left="0" w:leftChars="0" w:firstLine="0" w:firstLineChars="0"/>
              <w:jc w:val="left"/>
              <w:textAlignment w:val="auto"/>
              <w:outlineLvl w:val="9"/>
              <w:rPr>
                <w:rFonts w:hint="eastAsia" w:ascii="仿宋_GB2312" w:hAnsi="仿宋_GB2312" w:eastAsia="仿宋_GB2312" w:cs="仿宋_GB2312"/>
                <w:color w:val="auto"/>
                <w:sz w:val="32"/>
                <w:szCs w:val="32"/>
                <w:highlight w:val="none"/>
                <w:vertAlign w:val="baseline"/>
                <w:lang w:eastAsia="zh-CN"/>
              </w:rPr>
            </w:pPr>
            <w:r>
              <w:rPr>
                <w:rFonts w:hint="eastAsia" w:ascii="宋体" w:hAnsi="宋体" w:eastAsia="宋体" w:cs="宋体"/>
                <w:color w:val="000000"/>
                <w:kern w:val="0"/>
                <w:sz w:val="24"/>
                <w:szCs w:val="24"/>
                <w:shd w:val="clear" w:color="auto" w:fill="auto"/>
                <w:lang w:val="en-US" w:eastAsia="zh-CN"/>
              </w:rPr>
              <w:t>2</w:t>
            </w:r>
          </w:p>
        </w:tc>
        <w:tc>
          <w:tcPr>
            <w:tcW w:w="0" w:type="auto"/>
            <w:noWrap w:val="0"/>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240" w:lineRule="auto"/>
              <w:ind w:left="0" w:leftChars="0" w:firstLine="0" w:firstLineChars="0"/>
              <w:jc w:val="center"/>
              <w:textAlignment w:val="auto"/>
              <w:outlineLvl w:val="9"/>
              <w:rPr>
                <w:rFonts w:hint="eastAsia" w:ascii="仿宋_GB2312" w:hAnsi="仿宋_GB2312" w:eastAsia="仿宋_GB2312" w:cs="仿宋_GB2312"/>
                <w:color w:val="auto"/>
                <w:sz w:val="32"/>
                <w:szCs w:val="32"/>
                <w:highlight w:val="none"/>
                <w:vertAlign w:val="baseline"/>
                <w:lang w:eastAsia="zh-CN"/>
              </w:rPr>
            </w:pPr>
            <w:r>
              <w:rPr>
                <w:rFonts w:hint="eastAsia" w:ascii="宋体" w:hAnsi="宋体" w:eastAsia="宋体" w:cs="宋体"/>
                <w:color w:val="000000"/>
                <w:kern w:val="0"/>
                <w:sz w:val="24"/>
                <w:szCs w:val="24"/>
                <w:shd w:val="clear" w:color="auto" w:fill="auto"/>
                <w:lang w:val="en-US" w:eastAsia="zh-CN"/>
              </w:rPr>
              <w:t>文物航拍</w:t>
            </w:r>
          </w:p>
        </w:tc>
        <w:tc>
          <w:tcPr>
            <w:tcW w:w="0" w:type="auto"/>
            <w:noWrap w:val="0"/>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240" w:lineRule="auto"/>
              <w:ind w:left="0" w:leftChars="0" w:firstLine="0" w:firstLineChars="0"/>
              <w:jc w:val="both"/>
              <w:textAlignment w:val="auto"/>
              <w:outlineLvl w:val="9"/>
              <w:rPr>
                <w:rFonts w:hint="eastAsia" w:ascii="仿宋_GB2312" w:hAnsi="仿宋_GB2312" w:eastAsia="仿宋_GB2312" w:cs="仿宋_GB2312"/>
                <w:color w:val="auto"/>
                <w:sz w:val="32"/>
                <w:szCs w:val="32"/>
                <w:highlight w:val="none"/>
                <w:vertAlign w:val="baseline"/>
                <w:lang w:eastAsia="zh-CN"/>
              </w:rPr>
            </w:pPr>
            <w:r>
              <w:rPr>
                <w:rFonts w:hint="default" w:ascii="宋体" w:hAnsi="宋体" w:eastAsia="宋体" w:cs="宋体"/>
                <w:color w:val="000000"/>
                <w:kern w:val="0"/>
                <w:sz w:val="24"/>
                <w:szCs w:val="24"/>
                <w:shd w:val="clear" w:color="auto" w:fill="auto"/>
                <w:lang w:val="en" w:eastAsia="zh-CN"/>
              </w:rPr>
              <w:t>472</w:t>
            </w:r>
            <w:r>
              <w:rPr>
                <w:rFonts w:hint="eastAsia" w:ascii="宋体" w:hAnsi="宋体" w:eastAsia="宋体" w:cs="宋体"/>
                <w:color w:val="000000"/>
                <w:kern w:val="0"/>
                <w:sz w:val="24"/>
                <w:szCs w:val="24"/>
                <w:shd w:val="clear" w:color="auto" w:fill="auto"/>
                <w:lang w:val="en-US" w:eastAsia="zh-CN"/>
              </w:rPr>
              <w:t>家次</w:t>
            </w:r>
          </w:p>
        </w:tc>
        <w:tc>
          <w:tcPr>
            <w:tcW w:w="0" w:type="auto"/>
            <w:noWrap w:val="0"/>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240" w:lineRule="auto"/>
              <w:jc w:val="left"/>
              <w:textAlignment w:val="auto"/>
              <w:outlineLvl w:val="9"/>
              <w:rPr>
                <w:rFonts w:hint="eastAsia" w:ascii="仿宋_GB2312" w:hAnsi="仿宋_GB2312" w:eastAsia="仿宋_GB2312" w:cs="仿宋_GB2312"/>
                <w:color w:val="auto"/>
                <w:sz w:val="32"/>
                <w:szCs w:val="32"/>
                <w:highlight w:val="none"/>
                <w:vertAlign w:val="baseline"/>
                <w:lang w:eastAsia="zh-CN"/>
              </w:rPr>
            </w:pPr>
            <w:r>
              <w:rPr>
                <w:rFonts w:hint="eastAsia" w:ascii="宋体" w:hAnsi="宋体" w:eastAsia="宋体" w:cs="宋体"/>
                <w:color w:val="000000"/>
                <w:kern w:val="0"/>
                <w:sz w:val="24"/>
                <w:szCs w:val="24"/>
                <w:shd w:val="clear" w:color="auto" w:fill="auto"/>
                <w:lang w:val="en-US" w:eastAsia="zh-CN" w:bidi="ar-SA"/>
              </w:rPr>
              <w:t>对龙华区全域2</w:t>
            </w:r>
            <w:r>
              <w:rPr>
                <w:rFonts w:hint="default" w:ascii="宋体" w:hAnsi="宋体" w:eastAsia="宋体" w:cs="宋体"/>
                <w:color w:val="000000"/>
                <w:kern w:val="0"/>
                <w:sz w:val="24"/>
                <w:szCs w:val="24"/>
                <w:shd w:val="clear" w:color="auto" w:fill="auto"/>
                <w:lang w:val="en" w:eastAsia="zh-CN" w:bidi="ar-SA"/>
              </w:rPr>
              <w:t>36</w:t>
            </w:r>
            <w:r>
              <w:rPr>
                <w:rFonts w:hint="eastAsia" w:ascii="宋体" w:hAnsi="宋体" w:eastAsia="宋体" w:cs="宋体"/>
                <w:color w:val="000000"/>
                <w:kern w:val="0"/>
                <w:sz w:val="24"/>
                <w:szCs w:val="24"/>
                <w:shd w:val="clear" w:color="auto" w:fill="auto"/>
                <w:lang w:val="en-US" w:eastAsia="zh-CN" w:bidi="ar-SA"/>
              </w:rPr>
              <w:t>处不可移动文物进行航拍，每</w:t>
            </w:r>
            <w:r>
              <w:rPr>
                <w:rFonts w:hint="eastAsia" w:ascii="宋体" w:hAnsi="宋体" w:cs="宋体"/>
                <w:color w:val="000000"/>
                <w:kern w:val="0"/>
                <w:sz w:val="24"/>
                <w:szCs w:val="24"/>
                <w:shd w:val="clear" w:color="auto" w:fill="auto"/>
                <w:lang w:val="en-US" w:eastAsia="zh-CN" w:bidi="ar-SA"/>
              </w:rPr>
              <w:t>5个月</w:t>
            </w:r>
            <w:r>
              <w:rPr>
                <w:rFonts w:hint="eastAsia" w:ascii="宋体" w:hAnsi="宋体" w:eastAsia="宋体" w:cs="宋体"/>
                <w:color w:val="000000"/>
                <w:kern w:val="0"/>
                <w:sz w:val="24"/>
                <w:szCs w:val="24"/>
                <w:shd w:val="clear" w:color="auto" w:fill="auto"/>
                <w:lang w:val="en-US" w:eastAsia="zh-CN" w:bidi="ar-SA"/>
              </w:rPr>
              <w:t>一次，共两次。</w:t>
            </w:r>
          </w:p>
        </w:tc>
        <w:tc>
          <w:tcPr>
            <w:tcW w:w="0" w:type="auto"/>
            <w:noWrap w:val="0"/>
            <w:vAlign w:val="center"/>
          </w:tcPr>
          <w:p>
            <w:pPr>
              <w:keepNext w:val="0"/>
              <w:keepLines w:val="0"/>
              <w:pageBreakBefore w:val="0"/>
              <w:widowControl/>
              <w:kinsoku/>
              <w:wordWrap/>
              <w:overflowPunct/>
              <w:topLinePunct w:val="0"/>
              <w:autoSpaceDE/>
              <w:autoSpaceDN/>
              <w:bidi w:val="0"/>
              <w:adjustRightInd/>
              <w:snapToGrid/>
              <w:spacing w:before="0" w:beforeLines="0" w:after="0" w:afterLines="0" w:line="240" w:lineRule="auto"/>
              <w:jc w:val="left"/>
              <w:textAlignment w:val="auto"/>
              <w:outlineLvl w:val="9"/>
              <w:rPr>
                <w:rFonts w:hint="eastAsia" w:ascii="仿宋_GB2312" w:hAnsi="仿宋_GB2312" w:eastAsia="仿宋_GB2312" w:cs="仿宋_GB2312"/>
                <w:color w:val="auto"/>
                <w:sz w:val="32"/>
                <w:szCs w:val="32"/>
                <w:highlight w:val="none"/>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gridSpan w:val="5"/>
            <w:noWrap w:val="0"/>
            <w:vAlign w:val="top"/>
          </w:tcPr>
          <w:p>
            <w:pPr>
              <w:widowControl/>
              <w:spacing w:after="0" w:line="560" w:lineRule="exact"/>
              <w:ind w:left="0" w:leftChars="0" w:right="0" w:rightChars="0" w:firstLine="0" w:firstLineChars="0"/>
              <w:jc w:val="both"/>
              <w:rPr>
                <w:rFonts w:hint="default"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color w:val="auto"/>
                <w:sz w:val="32"/>
                <w:szCs w:val="32"/>
                <w:highlight w:val="none"/>
                <w:vertAlign w:val="baseline"/>
                <w:lang w:eastAsia="zh-CN"/>
              </w:rPr>
              <w:t>投标价格（万元）：</w:t>
            </w:r>
            <w:r>
              <w:rPr>
                <w:rFonts w:hint="eastAsia" w:ascii="仿宋_GB2312" w:hAnsi="仿宋_GB2312" w:eastAsia="仿宋_GB2312" w:cs="仿宋_GB2312"/>
                <w:color w:val="auto"/>
                <w:sz w:val="32"/>
                <w:szCs w:val="32"/>
                <w:highlight w:val="none"/>
                <w:vertAlign w:val="baseline"/>
                <w:lang w:val="en-US" w:eastAsia="zh-CN"/>
              </w:rPr>
              <w:t>__（</w:t>
            </w:r>
            <w:r>
              <w:rPr>
                <w:rFonts w:hint="eastAsia" w:ascii="仿宋_GB2312" w:hAnsi="仿宋_GB2312" w:eastAsia="仿宋_GB2312" w:cs="仿宋_GB2312"/>
                <w:b/>
                <w:bCs/>
                <w:color w:val="FF0000"/>
                <w:sz w:val="32"/>
                <w:szCs w:val="32"/>
                <w:highlight w:val="none"/>
                <w:vertAlign w:val="baseline"/>
                <w:lang w:val="en-US" w:eastAsia="zh-CN"/>
              </w:rPr>
              <w:t>以万元为单位，最多保留两位小数</w:t>
            </w:r>
            <w:r>
              <w:rPr>
                <w:rFonts w:hint="eastAsia" w:ascii="仿宋_GB2312" w:hAnsi="仿宋_GB2312" w:eastAsia="仿宋_GB2312" w:cs="仿宋_GB2312"/>
                <w:color w:val="auto"/>
                <w:sz w:val="32"/>
                <w:szCs w:val="32"/>
                <w:highlight w:val="none"/>
                <w:vertAlign w:val="baseline"/>
                <w:lang w:val="en-US" w:eastAsia="zh-CN"/>
              </w:rPr>
              <w:t>）</w:t>
            </w:r>
          </w:p>
        </w:tc>
      </w:tr>
    </w:tbl>
    <w:p>
      <w:pPr>
        <w:spacing w:line="560" w:lineRule="exact"/>
        <w:ind w:firstLine="640" w:firstLineChars="200"/>
        <w:jc w:val="both"/>
        <w:rPr>
          <w:rFonts w:ascii="仿宋_GB2312" w:hAnsi="仿宋_GB2312" w:eastAsia="仿宋_GB2312" w:cs="仿宋_GB2312"/>
          <w:color w:val="auto"/>
          <w:sz w:val="32"/>
          <w:szCs w:val="32"/>
          <w:highlight w:val="none"/>
        </w:rPr>
      </w:pPr>
      <w:r>
        <w:rPr>
          <w:rFonts w:hint="eastAsia" w:ascii="黑体" w:hAnsi="黑体" w:eastAsia="黑体" w:cs="黑体"/>
          <w:bCs/>
          <w:color w:val="auto"/>
          <w:sz w:val="32"/>
          <w:szCs w:val="32"/>
          <w:highlight w:val="none"/>
        </w:rPr>
        <w:t>五、</w:t>
      </w:r>
      <w:r>
        <w:rPr>
          <w:rFonts w:hint="eastAsia" w:ascii="黑体" w:hAnsi="黑体" w:eastAsia="黑体" w:cs="黑体"/>
          <w:color w:val="auto"/>
          <w:sz w:val="32"/>
          <w:szCs w:val="32"/>
          <w:highlight w:val="none"/>
        </w:rPr>
        <w:t>供应商的资质要求</w:t>
      </w:r>
    </w:p>
    <w:p>
      <w:pPr>
        <w:widowControl/>
        <w:spacing w:line="240" w:lineRule="auto"/>
        <w:ind w:firstLine="640" w:firstLineChars="200"/>
        <w:jc w:val="both"/>
        <w:rPr>
          <w:rFonts w:hint="eastAsia" w:ascii="仿宋_GB2312" w:hAnsi="仿宋" w:eastAsia="仿宋_GB2312" w:cs="仿宋"/>
          <w:color w:val="FF0000"/>
          <w:sz w:val="32"/>
          <w:szCs w:val="32"/>
          <w:highlight w:val="yellow"/>
        </w:rPr>
      </w:pPr>
      <w:r>
        <w:rPr>
          <w:rFonts w:hint="eastAsia" w:ascii="仿宋_GB2312" w:hAnsi="仿宋" w:eastAsia="仿宋_GB2312" w:cs="仿宋"/>
          <w:color w:val="auto"/>
          <w:sz w:val="32"/>
          <w:szCs w:val="32"/>
          <w:highlight w:val="none"/>
        </w:rPr>
        <w:t>（一）在中国境内注册的独立法人或其他组织（提供营业执照、</w:t>
      </w:r>
      <w:r>
        <w:rPr>
          <w:rFonts w:hint="eastAsia" w:ascii="仿宋_GB2312" w:hAnsi="仿宋" w:eastAsia="仿宋_GB2312" w:cs="仿宋"/>
          <w:sz w:val="32"/>
          <w:szCs w:val="32"/>
          <w:lang w:val="en-US" w:eastAsia="zh-CN"/>
        </w:rPr>
        <w:t>安全生产许可证、民用无人驾驶航空器运营合格证、</w:t>
      </w:r>
      <w:r>
        <w:rPr>
          <w:rFonts w:hint="eastAsia" w:ascii="仿宋_GB2312" w:hAnsi="仿宋" w:eastAsia="仿宋_GB2312" w:cs="仿宋"/>
          <w:color w:val="auto"/>
          <w:sz w:val="32"/>
          <w:szCs w:val="32"/>
          <w:highlight w:val="none"/>
        </w:rPr>
        <w:t>事业法人证书、社会团体法人登记证书等扫描件）</w:t>
      </w:r>
      <w:r>
        <w:rPr>
          <w:rFonts w:hint="eastAsia" w:ascii="仿宋_GB2312" w:hAnsi="仿宋" w:cs="仿宋"/>
          <w:color w:val="auto"/>
          <w:sz w:val="32"/>
          <w:szCs w:val="32"/>
          <w:highlight w:val="none"/>
          <w:lang w:eastAsia="zh-CN"/>
        </w:rPr>
        <w:t>，</w:t>
      </w:r>
      <w:r>
        <w:rPr>
          <w:rFonts w:hint="eastAsia" w:ascii="仿宋_GB2312" w:hAnsi="仿宋" w:eastAsia="仿宋_GB2312" w:cs="仿宋"/>
          <w:color w:val="auto"/>
          <w:sz w:val="32"/>
          <w:szCs w:val="32"/>
          <w:highlight w:val="none"/>
        </w:rPr>
        <w:t>总</w:t>
      </w:r>
      <w:r>
        <w:rPr>
          <w:rFonts w:hint="eastAsia" w:ascii="仿宋_GB2312" w:hAnsi="仿宋" w:eastAsia="仿宋_GB2312" w:cs="仿宋"/>
          <w:bCs/>
          <w:color w:val="auto"/>
          <w:sz w:val="32"/>
          <w:szCs w:val="32"/>
          <w:highlight w:val="none"/>
        </w:rPr>
        <w:t>公司</w:t>
      </w:r>
      <w:r>
        <w:rPr>
          <w:rFonts w:hint="eastAsia" w:ascii="仿宋_GB2312" w:hAnsi="仿宋" w:eastAsia="仿宋_GB2312" w:cs="仿宋"/>
          <w:bCs/>
          <w:color w:val="auto"/>
          <w:sz w:val="32"/>
          <w:szCs w:val="32"/>
          <w:highlight w:val="none"/>
          <w:lang w:eastAsia="zh-CN"/>
        </w:rPr>
        <w:t>与</w:t>
      </w:r>
      <w:r>
        <w:rPr>
          <w:rFonts w:hint="eastAsia" w:ascii="仿宋_GB2312" w:hAnsi="仿宋" w:eastAsia="仿宋_GB2312" w:cs="仿宋"/>
          <w:bCs/>
          <w:color w:val="auto"/>
          <w:sz w:val="32"/>
          <w:szCs w:val="32"/>
          <w:highlight w:val="none"/>
        </w:rPr>
        <w:t>分公司</w:t>
      </w:r>
      <w:r>
        <w:rPr>
          <w:rFonts w:hint="eastAsia" w:ascii="仿宋_GB2312" w:hAnsi="仿宋" w:eastAsia="仿宋_GB2312" w:cs="仿宋"/>
          <w:bCs/>
          <w:color w:val="auto"/>
          <w:sz w:val="32"/>
          <w:szCs w:val="32"/>
          <w:highlight w:val="none"/>
          <w:lang w:eastAsia="zh-CN"/>
        </w:rPr>
        <w:t>仅限</w:t>
      </w:r>
      <w:r>
        <w:rPr>
          <w:rFonts w:hint="eastAsia" w:ascii="仿宋_GB2312" w:hAnsi="仿宋" w:eastAsia="仿宋_GB2312" w:cs="仿宋"/>
          <w:bCs/>
          <w:color w:val="auto"/>
          <w:sz w:val="32"/>
          <w:szCs w:val="32"/>
          <w:highlight w:val="none"/>
        </w:rPr>
        <w:t>一家</w:t>
      </w:r>
      <w:r>
        <w:rPr>
          <w:rFonts w:hint="eastAsia" w:ascii="仿宋_GB2312" w:hAnsi="仿宋" w:eastAsia="仿宋_GB2312" w:cs="仿宋"/>
          <w:bCs/>
          <w:color w:val="auto"/>
          <w:sz w:val="32"/>
          <w:szCs w:val="32"/>
          <w:highlight w:val="none"/>
          <w:lang w:eastAsia="zh-CN"/>
        </w:rPr>
        <w:t>参与本项目</w:t>
      </w:r>
      <w:r>
        <w:rPr>
          <w:rFonts w:hint="eastAsia" w:ascii="仿宋_GB2312" w:hAnsi="仿宋" w:eastAsia="仿宋_GB2312" w:cs="仿宋"/>
          <w:bCs/>
          <w:color w:val="auto"/>
          <w:sz w:val="32"/>
          <w:szCs w:val="32"/>
          <w:highlight w:val="none"/>
        </w:rPr>
        <w:t>投标，</w:t>
      </w:r>
      <w:r>
        <w:rPr>
          <w:rFonts w:hint="eastAsia" w:ascii="仿宋_GB2312" w:hAnsi="仿宋" w:eastAsia="仿宋_GB2312" w:cs="仿宋"/>
          <w:bCs/>
          <w:color w:val="auto"/>
          <w:sz w:val="32"/>
          <w:szCs w:val="32"/>
          <w:highlight w:val="none"/>
          <w:lang w:eastAsia="zh-CN"/>
        </w:rPr>
        <w:t>不得同时</w:t>
      </w:r>
      <w:r>
        <w:rPr>
          <w:rFonts w:hint="eastAsia" w:ascii="仿宋_GB2312" w:hAnsi="仿宋" w:eastAsia="仿宋_GB2312" w:cs="仿宋"/>
          <w:bCs/>
          <w:color w:val="auto"/>
          <w:sz w:val="32"/>
          <w:szCs w:val="32"/>
          <w:highlight w:val="none"/>
        </w:rPr>
        <w:t>投标，</w:t>
      </w:r>
      <w:r>
        <w:rPr>
          <w:rFonts w:hint="eastAsia" w:ascii="仿宋_GB2312" w:hAnsi="仿宋" w:eastAsia="仿宋_GB2312" w:cs="仿宋"/>
          <w:bCs/>
          <w:color w:val="auto"/>
          <w:kern w:val="2"/>
          <w:sz w:val="32"/>
          <w:szCs w:val="32"/>
          <w:highlight w:val="none"/>
          <w:lang w:val="en-US" w:eastAsia="zh-CN" w:bidi="ar-SA"/>
        </w:rPr>
        <w:t>若由分公司投标，须提供总公司（或具备独立法人资格的上级单位）出具、加盖总公司公章的授权函，明确由总公司为本次投标及后续履约行为承担民事责任，</w:t>
      </w:r>
      <w:r>
        <w:rPr>
          <w:rFonts w:hint="eastAsia" w:ascii="仿宋_GB2312" w:hAnsi="仿宋" w:eastAsia="仿宋_GB2312" w:cs="仿宋"/>
          <w:color w:val="auto"/>
          <w:sz w:val="32"/>
          <w:szCs w:val="32"/>
          <w:highlight w:val="none"/>
        </w:rPr>
        <w:t>以及提供总、分公司的营业执</w:t>
      </w:r>
      <w:r>
        <w:rPr>
          <w:rFonts w:hint="eastAsia" w:ascii="仿宋_GB2312" w:hAnsi="仿宋" w:eastAsia="仿宋_GB2312" w:cs="仿宋"/>
          <w:bCs/>
          <w:color w:val="auto"/>
          <w:sz w:val="32"/>
          <w:szCs w:val="32"/>
          <w:highlight w:val="none"/>
        </w:rPr>
        <w:t>照扫描件</w:t>
      </w:r>
      <w:r>
        <w:rPr>
          <w:rFonts w:hint="eastAsia" w:ascii="仿宋_GB2312" w:hAnsi="仿宋" w:eastAsia="仿宋_GB2312" w:cs="仿宋"/>
          <w:bCs/>
          <w:color w:val="auto"/>
          <w:kern w:val="2"/>
          <w:sz w:val="32"/>
          <w:szCs w:val="32"/>
          <w:highlight w:val="none"/>
          <w:lang w:val="en-US" w:eastAsia="zh-CN" w:bidi="ar-SA"/>
        </w:rPr>
        <w:t>；</w:t>
      </w:r>
    </w:p>
    <w:p>
      <w:pPr>
        <w:pStyle w:val="17"/>
        <w:spacing w:line="560" w:lineRule="exact"/>
        <w:ind w:firstLine="640"/>
        <w:jc w:val="both"/>
        <w:rPr>
          <w:rFonts w:hint="eastAsia" w:ascii="仿宋_GB2312" w:hAnsi="仿宋" w:eastAsia="仿宋_GB2312" w:cs="仿宋"/>
          <w:color w:val="auto"/>
          <w:sz w:val="32"/>
          <w:szCs w:val="32"/>
          <w:highlight w:val="none"/>
          <w:lang w:eastAsia="zh-CN"/>
        </w:rPr>
      </w:pPr>
      <w:r>
        <w:rPr>
          <w:rFonts w:hint="eastAsia" w:ascii="仿宋_GB2312" w:hAnsi="仿宋" w:eastAsia="仿宋_GB2312" w:cs="仿宋"/>
          <w:color w:val="auto"/>
          <w:sz w:val="32"/>
          <w:szCs w:val="32"/>
          <w:highlight w:val="none"/>
        </w:rPr>
        <w:t>（二）</w:t>
      </w:r>
      <w:r>
        <w:rPr>
          <w:rFonts w:hint="eastAsia" w:ascii="仿宋_GB2312" w:hAnsi="仿宋" w:cs="仿宋"/>
          <w:color w:val="auto"/>
          <w:sz w:val="32"/>
          <w:szCs w:val="32"/>
          <w:highlight w:val="none"/>
          <w:lang w:eastAsia="zh-CN"/>
        </w:rPr>
        <w:t>投标人</w:t>
      </w:r>
      <w:r>
        <w:rPr>
          <w:rFonts w:hint="eastAsia" w:ascii="仿宋_GB2312" w:hAnsi="仿宋" w:eastAsia="仿宋_GB2312" w:cs="仿宋"/>
          <w:color w:val="auto"/>
          <w:sz w:val="32"/>
          <w:szCs w:val="32"/>
          <w:highlight w:val="none"/>
        </w:rPr>
        <w:t>近三年内（成立不足三年的</w:t>
      </w:r>
      <w:r>
        <w:rPr>
          <w:rFonts w:hint="eastAsia" w:ascii="仿宋_GB2312" w:hAnsi="仿宋" w:cs="仿宋"/>
          <w:color w:val="auto"/>
          <w:sz w:val="32"/>
          <w:szCs w:val="32"/>
          <w:highlight w:val="none"/>
          <w:lang w:eastAsia="zh-CN"/>
        </w:rPr>
        <w:t>，自</w:t>
      </w:r>
      <w:r>
        <w:rPr>
          <w:rFonts w:hint="eastAsia" w:ascii="仿宋_GB2312" w:hAnsi="仿宋" w:eastAsia="仿宋_GB2312" w:cs="仿宋"/>
          <w:color w:val="auto"/>
          <w:sz w:val="32"/>
          <w:szCs w:val="32"/>
          <w:highlight w:val="none"/>
        </w:rPr>
        <w:t>成立之日起算），在经营活动中没有重大违法记录以及不存在被有关部门禁止参与政府采购活动且在有效期内的情况</w:t>
      </w:r>
      <w:r>
        <w:rPr>
          <w:rFonts w:hint="eastAsia" w:ascii="仿宋_GB2312" w:hAnsi="仿宋" w:cs="仿宋"/>
          <w:color w:val="auto"/>
          <w:sz w:val="32"/>
          <w:szCs w:val="32"/>
          <w:highlight w:val="none"/>
          <w:lang w:eastAsia="zh-CN"/>
        </w:rPr>
        <w:t>；</w:t>
      </w:r>
    </w:p>
    <w:p>
      <w:pPr>
        <w:pStyle w:val="17"/>
        <w:spacing w:line="560" w:lineRule="exact"/>
        <w:ind w:firstLine="640"/>
        <w:jc w:val="both"/>
        <w:rPr>
          <w:rFonts w:hint="eastAsia" w:ascii="仿宋_GB2312" w:hAnsi="仿宋" w:eastAsia="仿宋_GB2312" w:cs="仿宋"/>
          <w:color w:val="auto"/>
          <w:sz w:val="32"/>
          <w:szCs w:val="32"/>
          <w:highlight w:val="none"/>
          <w:lang w:eastAsia="zh-CN"/>
        </w:rPr>
      </w:pPr>
      <w:r>
        <w:rPr>
          <w:rFonts w:hint="eastAsia" w:ascii="仿宋_GB2312" w:hAnsi="仿宋" w:eastAsia="仿宋_GB2312" w:cs="仿宋"/>
          <w:color w:val="auto"/>
          <w:sz w:val="32"/>
          <w:szCs w:val="32"/>
          <w:highlight w:val="none"/>
        </w:rPr>
        <w:t>（三）</w:t>
      </w:r>
      <w:r>
        <w:rPr>
          <w:rFonts w:hint="eastAsia" w:ascii="仿宋_GB2312" w:hAnsi="仿宋" w:eastAsia="仿宋_GB2312" w:cs="仿宋"/>
          <w:bCs/>
          <w:color w:val="auto"/>
          <w:kern w:val="2"/>
          <w:sz w:val="32"/>
          <w:szCs w:val="32"/>
          <w:highlight w:val="none"/>
          <w:lang w:val="en-US" w:eastAsia="zh-CN" w:bidi="ar-SA"/>
        </w:rPr>
        <w:t>不同供应商的法定代表人、主要经营负责人、项目投标授权代表人、项目负责人、主要技术人员不得为同一人、</w:t>
      </w:r>
      <w:r>
        <w:rPr>
          <w:rFonts w:hint="eastAsia" w:ascii="仿宋_GB2312" w:hAnsi="仿宋" w:cs="仿宋"/>
          <w:bCs/>
          <w:color w:val="auto"/>
          <w:kern w:val="2"/>
          <w:sz w:val="32"/>
          <w:szCs w:val="32"/>
          <w:highlight w:val="none"/>
          <w:lang w:val="en-US" w:eastAsia="zh-CN" w:bidi="ar-SA"/>
        </w:rPr>
        <w:t>也不得隶属</w:t>
      </w:r>
      <w:r>
        <w:rPr>
          <w:rFonts w:hint="eastAsia" w:ascii="仿宋_GB2312" w:hAnsi="仿宋" w:eastAsia="仿宋_GB2312" w:cs="仿宋"/>
          <w:bCs/>
          <w:color w:val="auto"/>
          <w:kern w:val="2"/>
          <w:sz w:val="32"/>
          <w:szCs w:val="32"/>
          <w:highlight w:val="none"/>
          <w:lang w:val="en-US" w:eastAsia="zh-CN" w:bidi="ar-SA"/>
        </w:rPr>
        <w:t>同一单位或者在同一单位缴纳社会保险；不同投标供应商的投标文件不得由同一单位或者同一人编制；单位负责人为同一人或者存在直接控股、管理关系的不同供应商</w:t>
      </w:r>
      <w:r>
        <w:rPr>
          <w:rFonts w:hint="eastAsia" w:ascii="仿宋_GB2312" w:hAnsi="仿宋" w:eastAsia="仿宋_GB2312" w:cs="仿宋"/>
          <w:color w:val="auto"/>
          <w:sz w:val="32"/>
          <w:szCs w:val="32"/>
          <w:highlight w:val="none"/>
        </w:rPr>
        <w:t>，不得同时参加本项目的采购活动</w:t>
      </w:r>
      <w:r>
        <w:rPr>
          <w:rFonts w:hint="eastAsia" w:ascii="仿宋_GB2312" w:hAnsi="仿宋" w:cs="仿宋"/>
          <w:color w:val="auto"/>
          <w:sz w:val="32"/>
          <w:szCs w:val="32"/>
          <w:highlight w:val="none"/>
          <w:lang w:eastAsia="zh-CN"/>
        </w:rPr>
        <w:t>。</w:t>
      </w:r>
    </w:p>
    <w:p>
      <w:pPr>
        <w:spacing w:line="560" w:lineRule="exact"/>
        <w:ind w:firstLine="640" w:firstLineChars="200"/>
        <w:jc w:val="both"/>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六、选定供应商方法</w:t>
      </w:r>
    </w:p>
    <w:p>
      <w:pPr>
        <w:spacing w:line="560" w:lineRule="exact"/>
        <w:ind w:firstLine="640" w:firstLineChars="200"/>
        <w:jc w:val="both"/>
        <w:rPr>
          <w:rFonts w:hint="eastAsia" w:ascii="仿宋_GB2312" w:hAnsi="仿宋" w:eastAsia="仿宋_GB2312"/>
          <w:color w:val="auto"/>
          <w:sz w:val="32"/>
          <w:highlight w:val="none"/>
          <w:lang w:val="en-US" w:eastAsia="zh-CN"/>
        </w:rPr>
      </w:pPr>
      <w:r>
        <w:rPr>
          <w:rFonts w:hint="eastAsia" w:ascii="仿宋_GB2312" w:hAnsi="仿宋" w:eastAsia="仿宋_GB2312"/>
          <w:color w:val="auto"/>
          <w:sz w:val="32"/>
          <w:highlight w:val="none"/>
        </w:rPr>
        <w:t>综合评分法</w:t>
      </w:r>
    </w:p>
    <w:p>
      <w:pPr>
        <w:keepNext w:val="0"/>
        <w:keepLines w:val="0"/>
        <w:pageBreakBefore w:val="0"/>
        <w:widowControl w:val="0"/>
        <w:snapToGrid/>
        <w:spacing w:line="560" w:lineRule="exact"/>
        <w:ind w:firstLine="640" w:firstLineChars="200"/>
        <w:jc w:val="both"/>
        <w:rPr>
          <w:rFonts w:hint="eastAsia" w:ascii="黑体" w:hAnsi="黑体" w:eastAsia="黑体" w:cs="黑体"/>
          <w:color w:val="auto"/>
          <w:sz w:val="32"/>
          <w:szCs w:val="32"/>
          <w:highlight w:val="none"/>
          <w:lang w:eastAsia="zh-CN"/>
        </w:rPr>
      </w:pPr>
      <w:r>
        <w:rPr>
          <w:rFonts w:hint="eastAsia" w:ascii="黑体" w:hAnsi="黑体" w:eastAsia="黑体" w:cs="黑体"/>
          <w:color w:val="auto"/>
          <w:sz w:val="32"/>
          <w:szCs w:val="32"/>
          <w:highlight w:val="none"/>
        </w:rPr>
        <w:t>七、评分要求</w:t>
      </w:r>
    </w:p>
    <w:p>
      <w:pPr>
        <w:pStyle w:val="19"/>
        <w:spacing w:line="560" w:lineRule="exact"/>
        <w:ind w:firstLine="640" w:firstLineChars="200"/>
        <w:jc w:val="both"/>
        <w:rPr>
          <w:rFonts w:ascii="楷体_GB2312" w:hAnsi="楷体_GB2312" w:eastAsia="楷体_GB2312" w:cs="楷体_GB2312"/>
          <w:b w:val="0"/>
          <w:bCs/>
          <w:color w:val="auto"/>
          <w:sz w:val="32"/>
          <w:szCs w:val="32"/>
          <w:highlight w:val="none"/>
        </w:rPr>
      </w:pPr>
      <w:r>
        <w:rPr>
          <w:rFonts w:hint="eastAsia" w:ascii="楷体_GB2312" w:hAnsi="楷体_GB2312" w:eastAsia="楷体_GB2312" w:cs="楷体_GB2312"/>
          <w:b w:val="0"/>
          <w:bCs/>
          <w:color w:val="auto"/>
          <w:sz w:val="32"/>
          <w:szCs w:val="32"/>
          <w:highlight w:val="none"/>
        </w:rPr>
        <w:t>（一）评分规则</w:t>
      </w:r>
    </w:p>
    <w:p>
      <w:pPr>
        <w:spacing w:line="560" w:lineRule="exact"/>
        <w:ind w:firstLine="640" w:firstLineChars="200"/>
        <w:jc w:val="both"/>
        <w:rPr>
          <w:rFonts w:ascii="楷体_GB2312" w:hAnsi="楷体_GB2312" w:eastAsia="楷体_GB2312" w:cs="楷体_GB2312"/>
          <w:bCs/>
          <w:color w:val="auto"/>
          <w:sz w:val="32"/>
          <w:szCs w:val="32"/>
          <w:highlight w:val="none"/>
        </w:rPr>
      </w:pPr>
      <w:r>
        <w:rPr>
          <w:rFonts w:hint="eastAsia" w:ascii="仿宋_GB2312" w:eastAsia="仿宋_GB2312"/>
          <w:color w:val="auto"/>
          <w:sz w:val="32"/>
          <w:szCs w:val="32"/>
          <w:highlight w:val="none"/>
        </w:rPr>
        <w:t>采取综合评分标准，平均分最高的投标人为本项目中标人。</w:t>
      </w:r>
    </w:p>
    <w:p>
      <w:pPr>
        <w:pStyle w:val="19"/>
        <w:spacing w:line="560" w:lineRule="exact"/>
        <w:ind w:firstLine="640" w:firstLineChars="200"/>
        <w:jc w:val="both"/>
        <w:rPr>
          <w:rFonts w:hint="eastAsia" w:ascii="楷体_GB2312" w:hAnsi="楷体_GB2312" w:eastAsia="楷体_GB2312" w:cs="楷体_GB2312"/>
          <w:b w:val="0"/>
          <w:bCs/>
          <w:color w:val="auto"/>
          <w:sz w:val="32"/>
          <w:szCs w:val="32"/>
          <w:highlight w:val="none"/>
          <w:lang w:eastAsia="zh-CN"/>
        </w:rPr>
      </w:pPr>
      <w:r>
        <w:rPr>
          <w:rFonts w:hint="eastAsia" w:ascii="楷体_GB2312" w:hAnsi="楷体_GB2312" w:eastAsia="楷体_GB2312" w:cs="楷体_GB2312"/>
          <w:b w:val="0"/>
          <w:bCs/>
          <w:color w:val="auto"/>
          <w:sz w:val="32"/>
          <w:szCs w:val="32"/>
          <w:highlight w:val="none"/>
        </w:rPr>
        <w:t>（二）评分权重</w:t>
      </w:r>
    </w:p>
    <w:tbl>
      <w:tblPr>
        <w:tblStyle w:val="14"/>
        <w:tblW w:w="8355" w:type="dxa"/>
        <w:tblInd w:w="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8"/>
        <w:gridCol w:w="2089"/>
        <w:gridCol w:w="2089"/>
        <w:gridCol w:w="20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tcBorders>
              <w:top w:val="single" w:color="auto" w:sz="4" w:space="0"/>
              <w:left w:val="single" w:color="auto" w:sz="4" w:space="0"/>
              <w:bottom w:val="single" w:color="auto" w:sz="4" w:space="0"/>
              <w:right w:val="single" w:color="auto" w:sz="4" w:space="0"/>
            </w:tcBorders>
            <w:noWrap w:val="0"/>
            <w:vAlign w:val="top"/>
          </w:tcPr>
          <w:p>
            <w:pPr>
              <w:pStyle w:val="19"/>
              <w:spacing w:line="560" w:lineRule="exact"/>
              <w:jc w:val="center"/>
              <w:rPr>
                <w:rFonts w:ascii="仿宋_GB2312" w:hAnsi="仿宋_GB2312" w:eastAsia="仿宋_GB2312" w:cs="仿宋_GB2312"/>
                <w:b w:val="0"/>
                <w:bCs/>
                <w:color w:val="auto"/>
                <w:szCs w:val="24"/>
                <w:highlight w:val="none"/>
              </w:rPr>
            </w:pPr>
            <w:r>
              <w:rPr>
                <w:rFonts w:hint="eastAsia" w:ascii="仿宋_GB2312" w:hAnsi="仿宋_GB2312" w:eastAsia="仿宋_GB2312" w:cs="仿宋_GB2312"/>
                <w:b w:val="0"/>
                <w:bCs/>
                <w:color w:val="auto"/>
                <w:szCs w:val="24"/>
                <w:highlight w:val="none"/>
              </w:rPr>
              <w:t>评分内容</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9"/>
              <w:spacing w:line="560" w:lineRule="exact"/>
              <w:jc w:val="center"/>
              <w:rPr>
                <w:rFonts w:hint="eastAsia" w:ascii="仿宋_GB2312" w:hAnsi="仿宋_GB2312" w:eastAsia="仿宋_GB2312" w:cs="仿宋_GB2312"/>
                <w:b w:val="0"/>
                <w:bCs/>
                <w:color w:val="auto"/>
                <w:szCs w:val="24"/>
                <w:highlight w:val="none"/>
                <w:lang w:eastAsia="zh-CN"/>
              </w:rPr>
            </w:pPr>
            <w:r>
              <w:rPr>
                <w:rFonts w:hint="eastAsia" w:ascii="仿宋_GB2312" w:hAnsi="仿宋_GB2312" w:eastAsia="仿宋_GB2312" w:cs="仿宋_GB2312"/>
                <w:b w:val="0"/>
                <w:bCs/>
                <w:color w:val="auto"/>
                <w:szCs w:val="24"/>
                <w:highlight w:val="none"/>
              </w:rPr>
              <w:t>报价</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9"/>
              <w:spacing w:line="560" w:lineRule="exact"/>
              <w:jc w:val="center"/>
              <w:rPr>
                <w:rFonts w:hint="eastAsia" w:ascii="仿宋_GB2312" w:hAnsi="仿宋_GB2312" w:eastAsia="仿宋_GB2312" w:cs="仿宋_GB2312"/>
                <w:b w:val="0"/>
                <w:bCs/>
                <w:color w:val="auto"/>
                <w:szCs w:val="24"/>
                <w:highlight w:val="none"/>
                <w:lang w:eastAsia="zh-CN"/>
              </w:rPr>
            </w:pPr>
            <w:r>
              <w:rPr>
                <w:rFonts w:hint="eastAsia" w:ascii="仿宋_GB2312" w:hAnsi="仿宋_GB2312" w:eastAsia="仿宋_GB2312" w:cs="仿宋_GB2312"/>
                <w:b w:val="0"/>
                <w:bCs/>
                <w:color w:val="auto"/>
                <w:szCs w:val="24"/>
                <w:highlight w:val="none"/>
              </w:rPr>
              <w:t>商务</w:t>
            </w:r>
            <w:r>
              <w:rPr>
                <w:rFonts w:hint="eastAsia" w:ascii="仿宋_GB2312" w:hAnsi="仿宋_GB2312" w:eastAsia="仿宋_GB2312" w:cs="仿宋_GB2312"/>
                <w:b w:val="0"/>
                <w:bCs/>
                <w:color w:val="auto"/>
                <w:szCs w:val="24"/>
                <w:highlight w:val="none"/>
                <w:lang w:eastAsia="zh-CN"/>
              </w:rPr>
              <w:t>部分</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9"/>
              <w:spacing w:line="560" w:lineRule="exact"/>
              <w:jc w:val="center"/>
              <w:rPr>
                <w:rFonts w:ascii="仿宋_GB2312" w:hAnsi="仿宋_GB2312" w:eastAsia="仿宋_GB2312" w:cs="仿宋_GB2312"/>
                <w:b w:val="0"/>
                <w:bCs/>
                <w:color w:val="auto"/>
                <w:szCs w:val="24"/>
                <w:highlight w:val="none"/>
              </w:rPr>
            </w:pPr>
            <w:r>
              <w:rPr>
                <w:rFonts w:hint="eastAsia" w:ascii="仿宋_GB2312" w:hAnsi="仿宋_GB2312" w:eastAsia="仿宋_GB2312" w:cs="仿宋_GB2312"/>
                <w:b w:val="0"/>
                <w:bCs/>
                <w:color w:val="auto"/>
                <w:szCs w:val="24"/>
                <w:highlight w:val="none"/>
              </w:rPr>
              <w:t>技术</w:t>
            </w:r>
            <w:r>
              <w:rPr>
                <w:rFonts w:hint="eastAsia" w:ascii="仿宋_GB2312" w:hAnsi="仿宋_GB2312" w:eastAsia="仿宋_GB2312" w:cs="仿宋_GB2312"/>
                <w:b w:val="0"/>
                <w:bCs/>
                <w:color w:val="auto"/>
                <w:szCs w:val="24"/>
                <w:highlight w:val="none"/>
                <w:lang w:eastAsia="zh-CN"/>
              </w:rPr>
              <w:t>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tcBorders>
              <w:top w:val="single" w:color="auto" w:sz="4" w:space="0"/>
              <w:left w:val="single" w:color="auto" w:sz="4" w:space="0"/>
              <w:bottom w:val="single" w:color="auto" w:sz="4" w:space="0"/>
              <w:right w:val="single" w:color="auto" w:sz="4" w:space="0"/>
            </w:tcBorders>
            <w:noWrap w:val="0"/>
            <w:vAlign w:val="top"/>
          </w:tcPr>
          <w:p>
            <w:pPr>
              <w:pStyle w:val="19"/>
              <w:spacing w:line="560" w:lineRule="exact"/>
              <w:jc w:val="center"/>
              <w:rPr>
                <w:rFonts w:ascii="仿宋_GB2312" w:hAnsi="仿宋_GB2312" w:eastAsia="仿宋_GB2312" w:cs="仿宋_GB2312"/>
                <w:b w:val="0"/>
                <w:bCs/>
                <w:color w:val="auto"/>
                <w:szCs w:val="24"/>
                <w:highlight w:val="none"/>
              </w:rPr>
            </w:pPr>
            <w:r>
              <w:rPr>
                <w:rFonts w:hint="eastAsia" w:ascii="仿宋_GB2312" w:hAnsi="仿宋_GB2312" w:eastAsia="仿宋_GB2312" w:cs="仿宋_GB2312"/>
                <w:b w:val="0"/>
                <w:bCs/>
                <w:color w:val="auto"/>
                <w:szCs w:val="24"/>
                <w:highlight w:val="none"/>
              </w:rPr>
              <w:t>分值</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9"/>
              <w:spacing w:line="560" w:lineRule="exact"/>
              <w:jc w:val="center"/>
              <w:rPr>
                <w:rFonts w:ascii="仿宋_GB2312" w:hAnsi="仿宋_GB2312" w:eastAsia="仿宋_GB2312" w:cs="仿宋_GB2312"/>
                <w:b w:val="0"/>
                <w:bCs/>
                <w:color w:val="auto"/>
                <w:szCs w:val="24"/>
                <w:highlight w:val="none"/>
              </w:rPr>
            </w:pPr>
            <w:r>
              <w:rPr>
                <w:rFonts w:hint="eastAsia" w:ascii="仿宋_GB2312" w:hAnsi="仿宋_GB2312" w:eastAsia="仿宋_GB2312" w:cs="仿宋_GB2312"/>
                <w:color w:val="auto"/>
                <w:sz w:val="24"/>
                <w:szCs w:val="24"/>
                <w:highlight w:val="none"/>
                <w:lang w:val="en-US" w:eastAsia="zh-CN"/>
              </w:rPr>
              <w:t>20</w:t>
            </w:r>
            <w:r>
              <w:rPr>
                <w:rFonts w:hint="eastAsia" w:ascii="仿宋_GB2312" w:hAnsi="仿宋_GB2312" w:eastAsia="仿宋_GB2312" w:cs="仿宋_GB2312"/>
                <w:b w:val="0"/>
                <w:bCs/>
                <w:color w:val="auto"/>
                <w:szCs w:val="24"/>
                <w:highlight w:val="none"/>
              </w:rPr>
              <w:t>分</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9"/>
              <w:spacing w:line="560" w:lineRule="exact"/>
              <w:jc w:val="center"/>
              <w:rPr>
                <w:rFonts w:ascii="仿宋_GB2312" w:hAnsi="仿宋_GB2312" w:eastAsia="仿宋_GB2312" w:cs="仿宋_GB2312"/>
                <w:b w:val="0"/>
                <w:bCs/>
                <w:color w:val="auto"/>
                <w:szCs w:val="24"/>
                <w:highlight w:val="none"/>
              </w:rPr>
            </w:pPr>
            <w:r>
              <w:rPr>
                <w:rFonts w:hint="eastAsia" w:ascii="仿宋_GB2312" w:hAnsi="仿宋_GB2312" w:eastAsia="仿宋_GB2312" w:cs="仿宋_GB2312"/>
                <w:color w:val="auto"/>
                <w:sz w:val="24"/>
                <w:szCs w:val="24"/>
                <w:highlight w:val="none"/>
                <w:lang w:val="en-US" w:eastAsia="zh-CN"/>
              </w:rPr>
              <w:t>20</w:t>
            </w:r>
            <w:r>
              <w:rPr>
                <w:rFonts w:hint="eastAsia" w:ascii="仿宋_GB2312" w:hAnsi="仿宋_GB2312" w:eastAsia="仿宋_GB2312" w:cs="仿宋_GB2312"/>
                <w:b w:val="0"/>
                <w:bCs/>
                <w:color w:val="auto"/>
                <w:szCs w:val="24"/>
                <w:highlight w:val="none"/>
              </w:rPr>
              <w:t>分</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9"/>
              <w:spacing w:line="560" w:lineRule="exact"/>
              <w:jc w:val="center"/>
              <w:rPr>
                <w:rFonts w:ascii="仿宋_GB2312" w:hAnsi="仿宋_GB2312" w:eastAsia="仿宋_GB2312" w:cs="仿宋_GB2312"/>
                <w:b w:val="0"/>
                <w:bCs/>
                <w:color w:val="auto"/>
                <w:szCs w:val="24"/>
                <w:highlight w:val="none"/>
              </w:rPr>
            </w:pPr>
            <w:r>
              <w:rPr>
                <w:rFonts w:hint="eastAsia" w:ascii="仿宋_GB2312" w:hAnsi="仿宋_GB2312" w:eastAsia="仿宋_GB2312" w:cs="仿宋_GB2312"/>
                <w:color w:val="auto"/>
                <w:sz w:val="24"/>
                <w:szCs w:val="24"/>
                <w:highlight w:val="none"/>
                <w:lang w:val="en-US" w:eastAsia="zh-CN"/>
              </w:rPr>
              <w:t>60</w:t>
            </w:r>
            <w:r>
              <w:rPr>
                <w:rFonts w:hint="eastAsia" w:ascii="仿宋_GB2312" w:hAnsi="仿宋_GB2312" w:eastAsia="仿宋_GB2312" w:cs="仿宋_GB2312"/>
                <w:b w:val="0"/>
                <w:bCs/>
                <w:color w:val="auto"/>
                <w:szCs w:val="24"/>
                <w:highlight w:val="none"/>
              </w:rPr>
              <w:t>分</w:t>
            </w:r>
          </w:p>
        </w:tc>
      </w:tr>
    </w:tbl>
    <w:p>
      <w:pPr>
        <w:pStyle w:val="19"/>
        <w:spacing w:line="560" w:lineRule="exact"/>
        <w:ind w:firstLine="640" w:firstLineChars="200"/>
        <w:jc w:val="both"/>
        <w:rPr>
          <w:rFonts w:ascii="仿宋_GB2312" w:eastAsia="仿宋_GB2312"/>
          <w:color w:val="auto"/>
          <w:sz w:val="32"/>
          <w:szCs w:val="32"/>
          <w:highlight w:val="none"/>
        </w:rPr>
      </w:pPr>
      <w:r>
        <w:rPr>
          <w:rFonts w:hint="eastAsia" w:ascii="楷体_GB2312" w:hAnsi="楷体_GB2312" w:eastAsia="楷体_GB2312" w:cs="楷体_GB2312"/>
          <w:b w:val="0"/>
          <w:bCs/>
          <w:color w:val="auto"/>
          <w:sz w:val="32"/>
          <w:szCs w:val="32"/>
          <w:highlight w:val="none"/>
        </w:rPr>
        <w:t>（三）评分标准</w:t>
      </w:r>
    </w:p>
    <w:tbl>
      <w:tblPr>
        <w:tblStyle w:val="15"/>
        <w:tblW w:w="8483"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0"/>
        <w:gridCol w:w="1170"/>
        <w:gridCol w:w="61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vMerge w:val="restart"/>
            <w:noWrap w:val="0"/>
            <w:vAlign w:val="center"/>
          </w:tcPr>
          <w:p>
            <w:pPr>
              <w:spacing w:line="560" w:lineRule="exact"/>
              <w:jc w:val="center"/>
              <w:rPr>
                <w:rFonts w:hint="eastAsia" w:ascii="仿宋_GB2312" w:hAnsi="仿宋_GB2312" w:eastAsia="仿宋_GB2312" w:cs="仿宋_GB2312"/>
                <w:color w:val="auto"/>
                <w:sz w:val="24"/>
                <w:szCs w:val="24"/>
                <w:highlight w:val="none"/>
                <w:vertAlign w:val="baseline"/>
                <w:lang w:eastAsia="zh-CN"/>
              </w:rPr>
            </w:pPr>
            <w:r>
              <w:rPr>
                <w:rFonts w:hint="eastAsia" w:ascii="仿宋_GB2312" w:hAnsi="仿宋_GB2312" w:eastAsia="仿宋_GB2312" w:cs="仿宋_GB2312"/>
                <w:color w:val="auto"/>
                <w:sz w:val="24"/>
                <w:szCs w:val="24"/>
                <w:highlight w:val="none"/>
                <w:vertAlign w:val="baseline"/>
                <w:lang w:eastAsia="zh-CN"/>
              </w:rPr>
              <w:t>报价</w:t>
            </w:r>
          </w:p>
          <w:p>
            <w:pPr>
              <w:spacing w:line="560" w:lineRule="exact"/>
              <w:jc w:val="center"/>
              <w:rPr>
                <w:rFonts w:hint="eastAsia" w:ascii="仿宋_GB2312" w:hAnsi="仿宋_GB2312" w:eastAsia="仿宋_GB2312" w:cs="仿宋_GB2312"/>
                <w:color w:val="auto"/>
                <w:sz w:val="24"/>
                <w:szCs w:val="24"/>
                <w:highlight w:val="none"/>
                <w:vertAlign w:val="baseline"/>
                <w:lang w:eastAsia="zh-CN"/>
              </w:rPr>
            </w:pPr>
            <w:r>
              <w:rPr>
                <w:rFonts w:hint="eastAsia" w:ascii="仿宋_GB2312" w:hAnsi="仿宋_GB2312" w:eastAsia="仿宋_GB2312" w:cs="仿宋_GB2312"/>
                <w:color w:val="auto"/>
                <w:sz w:val="24"/>
                <w:szCs w:val="24"/>
                <w:highlight w:val="none"/>
                <w:vertAlign w:val="baseline"/>
                <w:lang w:eastAsia="zh-CN"/>
              </w:rPr>
              <w:t>（</w:t>
            </w:r>
            <w:r>
              <w:rPr>
                <w:rFonts w:hint="default" w:ascii="仿宋_GB2312" w:hAnsi="仿宋_GB2312" w:eastAsia="仿宋_GB2312" w:cs="仿宋_GB2312"/>
                <w:color w:val="auto"/>
                <w:sz w:val="24"/>
                <w:szCs w:val="24"/>
                <w:highlight w:val="none"/>
                <w:vertAlign w:val="baseline"/>
                <w:lang w:val="en-US" w:eastAsia="zh-CN"/>
              </w:rPr>
              <w:t>2</w:t>
            </w:r>
            <w:r>
              <w:rPr>
                <w:rFonts w:hint="eastAsia" w:ascii="仿宋_GB2312" w:hAnsi="仿宋_GB2312" w:eastAsia="仿宋_GB2312" w:cs="仿宋_GB2312"/>
                <w:color w:val="auto"/>
                <w:sz w:val="24"/>
                <w:szCs w:val="24"/>
                <w:highlight w:val="none"/>
                <w:vertAlign w:val="baseline"/>
                <w:lang w:val="en-US" w:eastAsia="zh-CN"/>
              </w:rPr>
              <w:t>0分</w:t>
            </w:r>
            <w:r>
              <w:rPr>
                <w:rFonts w:hint="eastAsia" w:ascii="仿宋_GB2312" w:hAnsi="仿宋_GB2312" w:eastAsia="仿宋_GB2312" w:cs="仿宋_GB2312"/>
                <w:color w:val="auto"/>
                <w:sz w:val="24"/>
                <w:szCs w:val="24"/>
                <w:highlight w:val="none"/>
                <w:vertAlign w:val="baseline"/>
                <w:lang w:eastAsia="zh-CN"/>
              </w:rPr>
              <w:t>）</w:t>
            </w:r>
          </w:p>
        </w:tc>
        <w:tc>
          <w:tcPr>
            <w:tcW w:w="1170" w:type="dxa"/>
            <w:noWrap w:val="0"/>
            <w:vAlign w:val="top"/>
          </w:tcPr>
          <w:p>
            <w:pPr>
              <w:spacing w:line="560" w:lineRule="exact"/>
              <w:jc w:val="center"/>
              <w:rPr>
                <w:rFonts w:hint="eastAsia" w:ascii="仿宋_GB2312" w:hAnsi="仿宋_GB2312" w:eastAsia="仿宋_GB2312" w:cs="仿宋_GB2312"/>
                <w:color w:val="auto"/>
                <w:sz w:val="24"/>
                <w:szCs w:val="24"/>
                <w:highlight w:val="none"/>
                <w:vertAlign w:val="baseline"/>
                <w:lang w:eastAsia="zh-CN"/>
              </w:rPr>
            </w:pPr>
            <w:r>
              <w:rPr>
                <w:rFonts w:hint="eastAsia" w:ascii="仿宋_GB2312" w:hAnsi="仿宋_GB2312" w:eastAsia="仿宋_GB2312" w:cs="仿宋_GB2312"/>
                <w:color w:val="auto"/>
                <w:sz w:val="24"/>
                <w:szCs w:val="24"/>
                <w:highlight w:val="none"/>
                <w:vertAlign w:val="baseline"/>
                <w:lang w:eastAsia="zh-CN"/>
              </w:rPr>
              <w:t>评分</w:t>
            </w:r>
          </w:p>
          <w:p>
            <w:pPr>
              <w:spacing w:line="560" w:lineRule="exact"/>
              <w:jc w:val="center"/>
              <w:rPr>
                <w:rFonts w:hint="eastAsia" w:ascii="仿宋_GB2312" w:hAnsi="仿宋_GB2312" w:eastAsia="仿宋_GB2312" w:cs="仿宋_GB2312"/>
                <w:color w:val="auto"/>
                <w:sz w:val="24"/>
                <w:szCs w:val="24"/>
                <w:highlight w:val="none"/>
                <w:vertAlign w:val="baseline"/>
              </w:rPr>
            </w:pPr>
            <w:r>
              <w:rPr>
                <w:rFonts w:hint="eastAsia" w:ascii="仿宋_GB2312" w:hAnsi="仿宋_GB2312" w:eastAsia="仿宋_GB2312" w:cs="仿宋_GB2312"/>
                <w:color w:val="auto"/>
                <w:sz w:val="24"/>
                <w:szCs w:val="24"/>
                <w:highlight w:val="none"/>
                <w:vertAlign w:val="baseline"/>
                <w:lang w:eastAsia="zh-CN"/>
              </w:rPr>
              <w:t>因素</w:t>
            </w:r>
          </w:p>
        </w:tc>
        <w:tc>
          <w:tcPr>
            <w:tcW w:w="6143" w:type="dxa"/>
            <w:noWrap w:val="0"/>
            <w:vAlign w:val="center"/>
          </w:tcPr>
          <w:p>
            <w:pPr>
              <w:spacing w:line="560" w:lineRule="exact"/>
              <w:jc w:val="center"/>
              <w:rPr>
                <w:rFonts w:hint="eastAsia" w:ascii="仿宋_GB2312" w:hAnsi="仿宋_GB2312" w:eastAsia="仿宋_GB2312" w:cs="仿宋_GB2312"/>
                <w:color w:val="auto"/>
                <w:sz w:val="24"/>
                <w:szCs w:val="24"/>
                <w:highlight w:val="none"/>
                <w:vertAlign w:val="baseline"/>
              </w:rPr>
            </w:pPr>
            <w:r>
              <w:rPr>
                <w:rFonts w:hint="eastAsia" w:ascii="仿宋_GB2312" w:hAnsi="仿宋_GB2312" w:eastAsia="仿宋_GB2312" w:cs="仿宋_GB2312"/>
                <w:color w:val="auto"/>
                <w:sz w:val="24"/>
                <w:szCs w:val="24"/>
                <w:highlight w:val="none"/>
                <w:vertAlign w:val="baseline"/>
                <w:lang w:eastAsia="zh-CN"/>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vMerge w:val="continue"/>
            <w:noWrap w:val="0"/>
            <w:vAlign w:val="center"/>
          </w:tcPr>
          <w:p>
            <w:pPr>
              <w:pStyle w:val="2"/>
              <w:spacing w:line="560" w:lineRule="exact"/>
              <w:jc w:val="center"/>
              <w:rPr>
                <w:rFonts w:hint="eastAsia" w:ascii="仿宋_GB2312" w:hAnsi="仿宋_GB2312" w:eastAsia="仿宋_GB2312" w:cs="仿宋_GB2312"/>
                <w:color w:val="auto"/>
                <w:sz w:val="24"/>
                <w:szCs w:val="24"/>
                <w:highlight w:val="none"/>
                <w:lang w:eastAsia="zh-CN"/>
              </w:rPr>
            </w:pPr>
          </w:p>
        </w:tc>
        <w:tc>
          <w:tcPr>
            <w:tcW w:w="1170" w:type="dxa"/>
            <w:noWrap w:val="0"/>
            <w:vAlign w:val="center"/>
          </w:tcPr>
          <w:p>
            <w:pPr>
              <w:topLinePunct/>
              <w:snapToGrid w:val="0"/>
              <w:spacing w:line="560" w:lineRule="exact"/>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价格</w:t>
            </w:r>
          </w:p>
        </w:tc>
        <w:tc>
          <w:tcPr>
            <w:tcW w:w="6143" w:type="dxa"/>
            <w:noWrap w:val="0"/>
            <w:vAlign w:val="center"/>
          </w:tcPr>
          <w:p>
            <w:pPr>
              <w:topLinePunct/>
              <w:snapToGrid w:val="0"/>
              <w:spacing w:line="560" w:lineRule="exact"/>
              <w:jc w:val="both"/>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eastAsia="zh-CN"/>
              </w:rPr>
              <w:t>以本次报价或投标人所报的有效报价中的最低价作为基准报价。投标人报价得分=（基准价/投标人报价）*</w:t>
            </w:r>
            <w:r>
              <w:rPr>
                <w:rFonts w:hint="eastAsia" w:ascii="仿宋_GB2312" w:hAnsi="仿宋_GB2312" w:eastAsia="仿宋_GB2312" w:cs="仿宋_GB2312"/>
                <w:color w:val="auto"/>
                <w:sz w:val="24"/>
                <w:szCs w:val="24"/>
                <w:highlight w:val="none"/>
                <w:lang w:val="en-US" w:eastAsia="zh-CN"/>
              </w:rPr>
              <w:t>20</w:t>
            </w:r>
            <w:r>
              <w:rPr>
                <w:rFonts w:hint="eastAsia" w:ascii="仿宋_GB2312" w:hAnsi="仿宋_GB2312" w:eastAsia="仿宋_GB2312" w:cs="仿宋_GB2312"/>
                <w:color w:val="auto"/>
                <w:sz w:val="24"/>
                <w:szCs w:val="24"/>
                <w:highlight w:val="none"/>
                <w:lang w:eastAsia="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vMerge w:val="restart"/>
            <w:noWrap w:val="0"/>
            <w:vAlign w:val="center"/>
          </w:tcPr>
          <w:p>
            <w:pPr>
              <w:spacing w:line="560" w:lineRule="exact"/>
              <w:jc w:val="center"/>
              <w:rPr>
                <w:rFonts w:hint="eastAsia" w:ascii="仿宋_GB2312" w:hAnsi="仿宋_GB2312" w:eastAsia="仿宋_GB2312" w:cs="仿宋_GB2312"/>
                <w:color w:val="auto"/>
                <w:sz w:val="24"/>
                <w:szCs w:val="24"/>
                <w:highlight w:val="none"/>
                <w:vertAlign w:val="baseline"/>
                <w:lang w:eastAsia="zh-CN"/>
              </w:rPr>
            </w:pPr>
            <w:r>
              <w:rPr>
                <w:rFonts w:hint="eastAsia" w:ascii="仿宋_GB2312" w:hAnsi="仿宋_GB2312" w:eastAsia="仿宋_GB2312" w:cs="仿宋_GB2312"/>
                <w:color w:val="auto"/>
                <w:sz w:val="24"/>
                <w:szCs w:val="24"/>
                <w:highlight w:val="none"/>
                <w:vertAlign w:val="baseline"/>
                <w:lang w:eastAsia="zh-CN"/>
              </w:rPr>
              <w:t>商务</w:t>
            </w:r>
          </w:p>
          <w:p>
            <w:pPr>
              <w:pStyle w:val="2"/>
              <w:spacing w:line="560" w:lineRule="exact"/>
              <w:jc w:val="center"/>
              <w:rPr>
                <w:rFonts w:hint="eastAsia" w:ascii="仿宋_GB2312" w:hAnsi="仿宋_GB2312" w:eastAsia="仿宋_GB2312" w:cs="仿宋_GB2312"/>
                <w:color w:val="auto"/>
                <w:sz w:val="24"/>
                <w:szCs w:val="24"/>
                <w:highlight w:val="none"/>
                <w:vertAlign w:val="baseline"/>
                <w:lang w:eastAsia="zh-CN"/>
              </w:rPr>
            </w:pPr>
            <w:r>
              <w:rPr>
                <w:rFonts w:hint="eastAsia" w:ascii="仿宋_GB2312" w:hAnsi="仿宋_GB2312" w:eastAsia="仿宋_GB2312" w:cs="仿宋_GB2312"/>
                <w:color w:val="auto"/>
                <w:sz w:val="24"/>
                <w:szCs w:val="24"/>
                <w:highlight w:val="none"/>
                <w:vertAlign w:val="baseline"/>
                <w:lang w:eastAsia="zh-CN"/>
              </w:rPr>
              <w:t>部分</w:t>
            </w:r>
          </w:p>
          <w:p>
            <w:pPr>
              <w:spacing w:line="560" w:lineRule="exact"/>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vertAlign w:val="baseline"/>
                <w:lang w:eastAsia="zh-CN"/>
              </w:rPr>
              <w:t>（</w:t>
            </w:r>
            <w:r>
              <w:rPr>
                <w:rFonts w:hint="eastAsia" w:ascii="仿宋_GB2312" w:hAnsi="仿宋_GB2312" w:eastAsia="仿宋_GB2312" w:cs="仿宋_GB2312"/>
                <w:color w:val="auto"/>
                <w:sz w:val="24"/>
                <w:szCs w:val="24"/>
                <w:highlight w:val="none"/>
                <w:lang w:val="en-US" w:eastAsia="zh-CN"/>
              </w:rPr>
              <w:t>20</w:t>
            </w:r>
            <w:r>
              <w:rPr>
                <w:rFonts w:hint="eastAsia" w:ascii="仿宋_GB2312" w:hAnsi="仿宋_GB2312" w:eastAsia="仿宋_GB2312" w:cs="仿宋_GB2312"/>
                <w:color w:val="auto"/>
                <w:sz w:val="24"/>
                <w:szCs w:val="24"/>
                <w:highlight w:val="none"/>
                <w:vertAlign w:val="baseline"/>
                <w:lang w:val="en-US" w:eastAsia="zh-CN"/>
              </w:rPr>
              <w:t>分</w:t>
            </w:r>
            <w:r>
              <w:rPr>
                <w:rFonts w:hint="eastAsia" w:ascii="仿宋_GB2312" w:hAnsi="仿宋_GB2312" w:eastAsia="仿宋_GB2312" w:cs="仿宋_GB2312"/>
                <w:color w:val="auto"/>
                <w:sz w:val="24"/>
                <w:szCs w:val="24"/>
                <w:highlight w:val="none"/>
                <w:vertAlign w:val="baseline"/>
                <w:lang w:eastAsia="zh-CN"/>
              </w:rPr>
              <w:t>）</w:t>
            </w:r>
          </w:p>
        </w:tc>
        <w:tc>
          <w:tcPr>
            <w:tcW w:w="1170" w:type="dxa"/>
            <w:noWrap w:val="0"/>
            <w:vAlign w:val="center"/>
          </w:tcPr>
          <w:p>
            <w:pPr>
              <w:spacing w:line="560" w:lineRule="exact"/>
              <w:jc w:val="center"/>
              <w:rPr>
                <w:rFonts w:hint="eastAsia" w:ascii="仿宋_GB2312" w:hAnsi="仿宋_GB2312" w:eastAsia="仿宋_GB2312" w:cs="仿宋_GB2312"/>
                <w:color w:val="auto"/>
                <w:sz w:val="24"/>
                <w:szCs w:val="24"/>
                <w:highlight w:val="none"/>
                <w:vertAlign w:val="baseline"/>
                <w:lang w:eastAsia="zh-CN"/>
              </w:rPr>
            </w:pPr>
            <w:r>
              <w:rPr>
                <w:rFonts w:hint="eastAsia" w:ascii="仿宋_GB2312" w:hAnsi="仿宋_GB2312" w:eastAsia="仿宋_GB2312" w:cs="仿宋_GB2312"/>
                <w:color w:val="auto"/>
                <w:sz w:val="24"/>
                <w:szCs w:val="24"/>
                <w:highlight w:val="none"/>
                <w:lang w:eastAsia="zh-CN"/>
              </w:rPr>
              <w:t>同类项目经验（</w:t>
            </w:r>
            <w:r>
              <w:rPr>
                <w:rFonts w:hint="eastAsia" w:ascii="仿宋_GB2312" w:hAnsi="仿宋_GB2312" w:eastAsia="仿宋_GB2312" w:cs="仿宋_GB2312"/>
                <w:color w:val="auto"/>
                <w:sz w:val="24"/>
                <w:szCs w:val="24"/>
                <w:highlight w:val="none"/>
                <w:lang w:val="en-US" w:eastAsia="zh-CN"/>
              </w:rPr>
              <w:t>6分</w:t>
            </w:r>
            <w:r>
              <w:rPr>
                <w:rFonts w:hint="eastAsia" w:ascii="仿宋_GB2312" w:hAnsi="仿宋_GB2312" w:eastAsia="仿宋_GB2312" w:cs="仿宋_GB2312"/>
                <w:color w:val="auto"/>
                <w:sz w:val="24"/>
                <w:szCs w:val="24"/>
                <w:highlight w:val="none"/>
                <w:lang w:eastAsia="zh-CN"/>
              </w:rPr>
              <w:t>）</w:t>
            </w:r>
          </w:p>
        </w:tc>
        <w:tc>
          <w:tcPr>
            <w:tcW w:w="6143" w:type="dxa"/>
            <w:noWrap w:val="0"/>
            <w:vAlign w:val="top"/>
          </w:tcPr>
          <w:p>
            <w:pPr>
              <w:topLinePunct/>
              <w:snapToGrid w:val="0"/>
              <w:spacing w:line="560" w:lineRule="exact"/>
              <w:jc w:val="both"/>
              <w:rPr>
                <w:rFonts w:hint="eastAsia" w:ascii="仿宋_GB2312" w:hAnsi="仿宋_GB2312" w:eastAsia="仿宋_GB2312" w:cs="仿宋_GB2312"/>
                <w:b/>
                <w:bCs/>
                <w:color w:val="auto"/>
                <w:sz w:val="24"/>
                <w:szCs w:val="24"/>
                <w:highlight w:val="none"/>
                <w:lang w:eastAsia="zh-CN"/>
              </w:rPr>
            </w:pPr>
            <w:r>
              <w:rPr>
                <w:rFonts w:hint="eastAsia" w:ascii="仿宋_GB2312" w:hAnsi="仿宋_GB2312" w:eastAsia="仿宋_GB2312" w:cs="仿宋_GB2312"/>
                <w:b/>
                <w:bCs/>
                <w:color w:val="auto"/>
                <w:sz w:val="24"/>
                <w:szCs w:val="24"/>
                <w:highlight w:val="none"/>
                <w:lang w:eastAsia="zh-CN"/>
              </w:rPr>
              <w:t>（一）评审内容：</w:t>
            </w:r>
          </w:p>
          <w:p>
            <w:pPr>
              <w:topLinePunct/>
              <w:snapToGrid w:val="0"/>
              <w:spacing w:line="560" w:lineRule="exact"/>
              <w:jc w:val="both"/>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eastAsia="zh-CN"/>
              </w:rPr>
              <w:t>投标人自202</w:t>
            </w:r>
            <w:r>
              <w:rPr>
                <w:rFonts w:hint="eastAsia" w:ascii="仿宋_GB2312" w:hAnsi="仿宋_GB2312" w:eastAsia="仿宋_GB2312" w:cs="仿宋_GB2312"/>
                <w:color w:val="auto"/>
                <w:sz w:val="24"/>
                <w:szCs w:val="24"/>
                <w:highlight w:val="none"/>
                <w:lang w:val="en-US" w:eastAsia="zh-CN"/>
              </w:rPr>
              <w:t>3</w:t>
            </w:r>
            <w:r>
              <w:rPr>
                <w:rFonts w:hint="eastAsia" w:ascii="仿宋_GB2312" w:hAnsi="仿宋_GB2312" w:eastAsia="仿宋_GB2312" w:cs="仿宋_GB2312"/>
                <w:color w:val="auto"/>
                <w:sz w:val="24"/>
                <w:szCs w:val="24"/>
                <w:highlight w:val="none"/>
                <w:lang w:eastAsia="zh-CN"/>
              </w:rPr>
              <w:t>年1月1日至本项目投标截止日（以合同签订日期为准），</w:t>
            </w:r>
            <w:r>
              <w:rPr>
                <w:rFonts w:hint="eastAsia" w:ascii="仿宋_GB2312" w:hAnsi="仿宋_GB2312" w:eastAsia="仿宋_GB2312" w:cs="仿宋_GB2312"/>
                <w:color w:val="auto"/>
                <w:sz w:val="24"/>
                <w:szCs w:val="24"/>
                <w:highlight w:val="none"/>
                <w:lang w:val="en-US" w:eastAsia="zh-CN"/>
              </w:rPr>
              <w:t>每提供一项</w:t>
            </w:r>
            <w:r>
              <w:rPr>
                <w:rFonts w:hint="eastAsia" w:ascii="仿宋_GB2312" w:hAnsi="仿宋_GB2312" w:eastAsia="仿宋_GB2312" w:cs="仿宋_GB2312"/>
                <w:sz w:val="24"/>
                <w:szCs w:val="24"/>
                <w:lang w:val="en-US" w:eastAsia="zh-CN"/>
              </w:rPr>
              <w:t>安全巡查类</w:t>
            </w:r>
            <w:r>
              <w:rPr>
                <w:rFonts w:hint="eastAsia" w:ascii="仿宋_GB2312" w:hAnsi="仿宋_GB2312" w:eastAsia="仿宋_GB2312" w:cs="仿宋_GB2312"/>
                <w:sz w:val="24"/>
                <w:szCs w:val="24"/>
                <w:lang w:eastAsia="zh-CN"/>
              </w:rPr>
              <w:t>项目业绩</w:t>
            </w:r>
            <w:r>
              <w:rPr>
                <w:rFonts w:hint="eastAsia" w:ascii="仿宋_GB2312" w:hAnsi="仿宋_GB2312" w:eastAsia="仿宋_GB2312" w:cs="仿宋_GB2312"/>
                <w:color w:val="auto"/>
                <w:sz w:val="24"/>
                <w:szCs w:val="24"/>
                <w:highlight w:val="none"/>
                <w:lang w:eastAsia="zh-CN"/>
              </w:rPr>
              <w:t>得</w:t>
            </w:r>
            <w:r>
              <w:rPr>
                <w:rFonts w:hint="eastAsia" w:ascii="仿宋_GB2312" w:hAnsi="仿宋_GB2312" w:eastAsia="仿宋_GB2312" w:cs="仿宋_GB2312"/>
                <w:color w:val="auto"/>
                <w:sz w:val="24"/>
                <w:szCs w:val="24"/>
                <w:highlight w:val="none"/>
                <w:lang w:val="en-US" w:eastAsia="zh-CN"/>
              </w:rPr>
              <w:t>3</w:t>
            </w:r>
            <w:r>
              <w:rPr>
                <w:rFonts w:hint="eastAsia" w:ascii="仿宋_GB2312" w:hAnsi="仿宋_GB2312" w:eastAsia="仿宋_GB2312" w:cs="仿宋_GB2312"/>
                <w:color w:val="auto"/>
                <w:sz w:val="24"/>
                <w:szCs w:val="24"/>
                <w:highlight w:val="none"/>
                <w:lang w:eastAsia="zh-CN"/>
              </w:rPr>
              <w:t>分，最高得</w:t>
            </w:r>
            <w:r>
              <w:rPr>
                <w:rFonts w:hint="eastAsia" w:ascii="仿宋_GB2312" w:hAnsi="仿宋_GB2312" w:eastAsia="仿宋_GB2312" w:cs="仿宋_GB2312"/>
                <w:color w:val="auto"/>
                <w:sz w:val="24"/>
                <w:szCs w:val="24"/>
                <w:highlight w:val="none"/>
                <w:lang w:val="en-US" w:eastAsia="zh-CN"/>
              </w:rPr>
              <w:t>6</w:t>
            </w:r>
            <w:r>
              <w:rPr>
                <w:rFonts w:hint="eastAsia" w:ascii="仿宋_GB2312" w:hAnsi="仿宋_GB2312" w:eastAsia="仿宋_GB2312" w:cs="仿宋_GB2312"/>
                <w:color w:val="auto"/>
                <w:sz w:val="24"/>
                <w:szCs w:val="24"/>
                <w:highlight w:val="none"/>
                <w:lang w:eastAsia="zh-CN"/>
              </w:rPr>
              <w:t>分</w:t>
            </w:r>
            <w:r>
              <w:rPr>
                <w:rFonts w:hint="eastAsia" w:ascii="仿宋_GB2312" w:hAnsi="仿宋_GB2312" w:eastAsia="仿宋_GB2312" w:cs="仿宋_GB2312"/>
                <w:color w:val="auto"/>
                <w:sz w:val="24"/>
                <w:szCs w:val="24"/>
                <w:highlight w:val="none"/>
                <w:lang w:val="en-US" w:eastAsia="zh-CN"/>
              </w:rPr>
              <w:t>。</w:t>
            </w:r>
          </w:p>
          <w:p>
            <w:pPr>
              <w:topLinePunct/>
              <w:snapToGrid w:val="0"/>
              <w:spacing w:line="560" w:lineRule="exact"/>
              <w:jc w:val="both"/>
              <w:rPr>
                <w:rFonts w:hint="eastAsia" w:ascii="仿宋_GB2312" w:hAnsi="仿宋_GB2312" w:eastAsia="仿宋_GB2312" w:cs="仿宋_GB2312"/>
                <w:b/>
                <w:bCs/>
                <w:color w:val="auto"/>
                <w:sz w:val="24"/>
                <w:szCs w:val="24"/>
                <w:highlight w:val="none"/>
                <w:lang w:eastAsia="zh-CN"/>
              </w:rPr>
            </w:pPr>
            <w:r>
              <w:rPr>
                <w:rFonts w:hint="eastAsia" w:ascii="仿宋_GB2312" w:hAnsi="仿宋_GB2312" w:eastAsia="仿宋_GB2312" w:cs="仿宋_GB2312"/>
                <w:b/>
                <w:bCs/>
                <w:color w:val="auto"/>
                <w:sz w:val="24"/>
                <w:szCs w:val="24"/>
                <w:highlight w:val="none"/>
                <w:lang w:eastAsia="zh-CN"/>
              </w:rPr>
              <w:t>（</w:t>
            </w:r>
            <w:r>
              <w:rPr>
                <w:rFonts w:hint="eastAsia" w:ascii="仿宋_GB2312" w:hAnsi="仿宋_GB2312" w:eastAsia="仿宋_GB2312" w:cs="仿宋_GB2312"/>
                <w:b/>
                <w:bCs/>
                <w:color w:val="auto"/>
                <w:sz w:val="24"/>
                <w:szCs w:val="24"/>
                <w:highlight w:val="none"/>
                <w:lang w:val="en-US" w:eastAsia="zh-CN"/>
              </w:rPr>
              <w:t>二</w:t>
            </w:r>
            <w:r>
              <w:rPr>
                <w:rFonts w:hint="eastAsia" w:ascii="仿宋_GB2312" w:hAnsi="仿宋_GB2312" w:eastAsia="仿宋_GB2312" w:cs="仿宋_GB2312"/>
                <w:b/>
                <w:bCs/>
                <w:color w:val="auto"/>
                <w:sz w:val="24"/>
                <w:szCs w:val="24"/>
                <w:highlight w:val="none"/>
                <w:lang w:eastAsia="zh-CN"/>
              </w:rPr>
              <w:t>）评审依据：</w:t>
            </w:r>
          </w:p>
          <w:p>
            <w:pPr>
              <w:topLinePunct/>
              <w:snapToGrid w:val="0"/>
              <w:spacing w:line="560" w:lineRule="exact"/>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1</w:t>
            </w:r>
            <w:r>
              <w:rPr>
                <w:rFonts w:hint="eastAsia" w:ascii="仿宋_GB2312" w:hAnsi="仿宋_GB2312" w:eastAsia="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lang w:eastAsia="zh-CN"/>
              </w:rPr>
              <w:t>每项业绩按以下要求提供完整准确的证明文件，一个合同计算一个业绩，一年一签的续签合同只计算一个业绩：</w:t>
            </w:r>
          </w:p>
          <w:p>
            <w:pPr>
              <w:topLinePunct/>
              <w:snapToGrid w:val="0"/>
              <w:spacing w:line="560" w:lineRule="exact"/>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合同关键页（关键信息包括但不仅限于合同的项目名称、服务内容、合同服务的起止时间、合同双方的盖章、签订日期等）；</w:t>
            </w:r>
          </w:p>
          <w:p>
            <w:pPr>
              <w:topLinePunct/>
              <w:snapToGrid w:val="0"/>
              <w:spacing w:line="560" w:lineRule="exact"/>
              <w:jc w:val="both"/>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eastAsia="zh-CN"/>
              </w:rPr>
              <w:t>2</w:t>
            </w:r>
            <w:r>
              <w:rPr>
                <w:rFonts w:hint="eastAsia" w:ascii="仿宋_GB2312" w:hAnsi="仿宋_GB2312" w:eastAsia="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lang w:eastAsia="zh-CN"/>
              </w:rPr>
              <w:t>未提供证明材料或者提供的证明材料不符合要求或提供的证明材料不清晰导致采购小组无法辨认的，不得分。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70" w:type="dxa"/>
            <w:vMerge w:val="continue"/>
            <w:noWrap w:val="0"/>
            <w:vAlign w:val="center"/>
          </w:tcPr>
          <w:p>
            <w:pPr>
              <w:spacing w:line="560" w:lineRule="exact"/>
              <w:jc w:val="center"/>
              <w:rPr>
                <w:rFonts w:hint="eastAsia" w:ascii="仿宋_GB2312" w:hAnsi="仿宋_GB2312" w:eastAsia="仿宋_GB2312" w:cs="仿宋_GB2312"/>
                <w:color w:val="auto"/>
                <w:sz w:val="24"/>
                <w:szCs w:val="24"/>
                <w:highlight w:val="none"/>
                <w:lang w:val="en-US" w:eastAsia="zh-CN"/>
              </w:rPr>
            </w:pPr>
          </w:p>
        </w:tc>
        <w:tc>
          <w:tcPr>
            <w:tcW w:w="1170" w:type="dxa"/>
            <w:noWrap w:val="0"/>
            <w:vAlign w:val="center"/>
          </w:tcPr>
          <w:p>
            <w:pPr>
              <w:spacing w:line="560" w:lineRule="exact"/>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拟安排项目团队成员</w:t>
            </w:r>
          </w:p>
          <w:p>
            <w:pPr>
              <w:spacing w:line="560" w:lineRule="exact"/>
              <w:jc w:val="center"/>
              <w:rPr>
                <w:rFonts w:hint="eastAsia"/>
                <w:lang w:val="en-US" w:eastAsia="zh-CN"/>
              </w:rPr>
            </w:pPr>
            <w:r>
              <w:rPr>
                <w:rFonts w:hint="eastAsia" w:ascii="仿宋_GB2312" w:hAnsi="仿宋_GB2312" w:eastAsia="仿宋_GB2312" w:cs="仿宋_GB2312"/>
                <w:color w:val="auto"/>
                <w:sz w:val="24"/>
                <w:szCs w:val="24"/>
                <w:highlight w:val="none"/>
                <w:lang w:val="en-US" w:eastAsia="zh-CN"/>
              </w:rPr>
              <w:t>（8分）</w:t>
            </w:r>
          </w:p>
        </w:tc>
        <w:tc>
          <w:tcPr>
            <w:tcW w:w="6143" w:type="dxa"/>
            <w:noWrap w:val="0"/>
            <w:vAlign w:val="center"/>
          </w:tcPr>
          <w:p>
            <w:pPr>
              <w:pStyle w:val="13"/>
              <w:widowControl/>
              <w:numPr>
                <w:ilvl w:val="0"/>
                <w:numId w:val="3"/>
              </w:numPr>
              <w:topLinePunct w:val="0"/>
              <w:snapToGrid w:val="0"/>
              <w:spacing w:line="560" w:lineRule="exact"/>
              <w:jc w:val="both"/>
              <w:rPr>
                <w:rFonts w:hint="eastAsia" w:ascii="仿宋_GB2312" w:hAnsi="仿宋_GB2312" w:eastAsia="仿宋_GB2312" w:cs="仿宋_GB2312"/>
                <w:b/>
                <w:bCs/>
                <w:color w:val="auto"/>
                <w:sz w:val="24"/>
                <w:szCs w:val="24"/>
                <w:highlight w:val="none"/>
                <w:lang w:eastAsia="zh-CN"/>
              </w:rPr>
            </w:pPr>
            <w:r>
              <w:rPr>
                <w:rFonts w:hint="eastAsia" w:ascii="仿宋_GB2312" w:hAnsi="仿宋_GB2312" w:eastAsia="仿宋_GB2312" w:cs="仿宋_GB2312"/>
                <w:b/>
                <w:bCs/>
                <w:color w:val="auto"/>
                <w:sz w:val="24"/>
                <w:szCs w:val="24"/>
                <w:highlight w:val="none"/>
                <w:lang w:eastAsia="zh-CN"/>
              </w:rPr>
              <w:t>评审内容</w:t>
            </w:r>
          </w:p>
          <w:p>
            <w:pPr>
              <w:pStyle w:val="13"/>
              <w:widowControl/>
              <w:topLinePunct w:val="0"/>
              <w:snapToGrid w:val="0"/>
              <w:spacing w:line="560" w:lineRule="exact"/>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拟安排的项目团队成员情况：</w:t>
            </w:r>
          </w:p>
          <w:p>
            <w:pPr>
              <w:pStyle w:val="13"/>
              <w:widowControl/>
              <w:topLinePunct w:val="0"/>
              <w:snapToGrid w:val="0"/>
              <w:spacing w:line="560" w:lineRule="exact"/>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1</w:t>
            </w:r>
            <w:r>
              <w:rPr>
                <w:rFonts w:hint="eastAsia" w:ascii="仿宋_GB2312" w:hAnsi="仿宋_GB2312" w:eastAsia="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lang w:eastAsia="zh-CN"/>
              </w:rPr>
              <w:t>具有本科（或以上）学历，每提供一人学历证明的得</w:t>
            </w: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color w:val="auto"/>
                <w:sz w:val="24"/>
                <w:szCs w:val="24"/>
                <w:highlight w:val="none"/>
                <w:lang w:eastAsia="zh-CN"/>
              </w:rPr>
              <w:t>分，最高得</w:t>
            </w:r>
            <w:r>
              <w:rPr>
                <w:rFonts w:hint="eastAsia" w:ascii="仿宋_GB2312" w:hAnsi="仿宋_GB2312" w:eastAsia="仿宋_GB2312" w:cs="仿宋_GB2312"/>
                <w:color w:val="auto"/>
                <w:sz w:val="24"/>
                <w:szCs w:val="24"/>
                <w:highlight w:val="none"/>
                <w:lang w:val="en-US" w:eastAsia="zh-CN"/>
              </w:rPr>
              <w:t>4</w:t>
            </w:r>
            <w:r>
              <w:rPr>
                <w:rFonts w:hint="eastAsia" w:ascii="仿宋_GB2312" w:hAnsi="仿宋_GB2312" w:eastAsia="仿宋_GB2312" w:cs="仿宋_GB2312"/>
                <w:color w:val="auto"/>
                <w:sz w:val="24"/>
                <w:szCs w:val="24"/>
                <w:highlight w:val="none"/>
                <w:lang w:eastAsia="zh-CN"/>
              </w:rPr>
              <w:t>分（注：同一人不同学历不累计分值）；</w:t>
            </w:r>
          </w:p>
          <w:p>
            <w:pPr>
              <w:keepNext w:val="0"/>
              <w:keepLines w:val="0"/>
              <w:pageBreakBefore w:val="0"/>
              <w:widowControl/>
              <w:suppressLineNumbers w:val="0"/>
              <w:kinsoku/>
              <w:wordWrap/>
              <w:overflowPunct/>
              <w:autoSpaceDE/>
              <w:autoSpaceDN/>
              <w:bidi w:val="0"/>
              <w:adjustRightInd/>
              <w:spacing w:line="560" w:lineRule="exact"/>
              <w:jc w:val="both"/>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eastAsia="zh-CN"/>
              </w:rPr>
              <w:t>2</w:t>
            </w:r>
            <w:r>
              <w:rPr>
                <w:rFonts w:hint="eastAsia" w:ascii="仿宋_GB2312" w:hAnsi="仿宋_GB2312" w:eastAsia="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lang w:eastAsia="zh-CN"/>
              </w:rPr>
              <w:t>持有中级或以上安全工程师证书，</w:t>
            </w: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color w:val="auto"/>
                <w:sz w:val="24"/>
                <w:szCs w:val="24"/>
                <w:highlight w:val="none"/>
                <w:lang w:eastAsia="zh-CN"/>
              </w:rPr>
              <w:t>分/人,最高</w:t>
            </w:r>
            <w:r>
              <w:rPr>
                <w:rFonts w:hint="eastAsia" w:ascii="仿宋_GB2312" w:hAnsi="仿宋_GB2312" w:eastAsia="仿宋_GB2312" w:cs="仿宋_GB2312"/>
                <w:color w:val="auto"/>
                <w:sz w:val="24"/>
                <w:szCs w:val="24"/>
                <w:highlight w:val="none"/>
                <w:lang w:val="en-US" w:eastAsia="zh-CN"/>
              </w:rPr>
              <w:t>4</w:t>
            </w:r>
            <w:r>
              <w:rPr>
                <w:rFonts w:hint="eastAsia" w:ascii="仿宋_GB2312" w:hAnsi="仿宋_GB2312" w:eastAsia="仿宋_GB2312" w:cs="仿宋_GB2312"/>
                <w:color w:val="auto"/>
                <w:sz w:val="24"/>
                <w:szCs w:val="24"/>
                <w:highlight w:val="none"/>
                <w:lang w:eastAsia="zh-CN"/>
              </w:rPr>
              <w:t>分(附相关证书、</w:t>
            </w:r>
            <w:r>
              <w:rPr>
                <w:rFonts w:hint="eastAsia" w:ascii="仿宋_GB2312" w:hAnsi="仿宋_GB2312" w:eastAsia="仿宋_GB2312" w:cs="仿宋_GB2312"/>
                <w:sz w:val="24"/>
                <w:szCs w:val="24"/>
                <w:lang w:eastAsia="zh-CN"/>
              </w:rPr>
              <w:t>同一人可重复得分）；</w:t>
            </w:r>
          </w:p>
          <w:p>
            <w:pPr>
              <w:pStyle w:val="13"/>
              <w:widowControl/>
              <w:topLinePunct w:val="0"/>
              <w:snapToGrid w:val="0"/>
              <w:spacing w:line="560" w:lineRule="exact"/>
              <w:jc w:val="both"/>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eastAsia="zh-CN"/>
              </w:rPr>
              <w:t>同一人具备1至</w:t>
            </w: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color w:val="auto"/>
                <w:sz w:val="24"/>
                <w:szCs w:val="24"/>
                <w:highlight w:val="none"/>
                <w:lang w:eastAsia="zh-CN"/>
              </w:rPr>
              <w:t>项情况的可</w:t>
            </w:r>
            <w:r>
              <w:rPr>
                <w:rFonts w:hint="eastAsia" w:ascii="仿宋_GB2312" w:hAnsi="仿宋_GB2312" w:eastAsia="仿宋_GB2312" w:cs="仿宋_GB2312"/>
                <w:color w:val="auto"/>
                <w:sz w:val="24"/>
                <w:szCs w:val="24"/>
                <w:highlight w:val="none"/>
                <w:lang w:val="en-US" w:eastAsia="zh-CN"/>
              </w:rPr>
              <w:t>重复得</w:t>
            </w:r>
            <w:r>
              <w:rPr>
                <w:rFonts w:hint="eastAsia" w:ascii="仿宋_GB2312" w:hAnsi="仿宋_GB2312" w:eastAsia="仿宋_GB2312" w:cs="仿宋_GB2312"/>
                <w:color w:val="auto"/>
                <w:sz w:val="24"/>
                <w:szCs w:val="24"/>
                <w:highlight w:val="none"/>
                <w:lang w:eastAsia="zh-CN"/>
              </w:rPr>
              <w:t>分，本项最高得</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lang w:eastAsia="zh-CN"/>
              </w:rPr>
              <w:t>分。</w:t>
            </w:r>
          </w:p>
          <w:p>
            <w:pPr>
              <w:pStyle w:val="13"/>
              <w:widowControl/>
              <w:topLinePunct w:val="0"/>
              <w:snapToGrid w:val="0"/>
              <w:spacing w:line="560" w:lineRule="exact"/>
              <w:jc w:val="both"/>
              <w:rPr>
                <w:rFonts w:hint="eastAsia" w:ascii="仿宋_GB2312" w:hAnsi="仿宋_GB2312" w:eastAsia="仿宋_GB2312" w:cs="仿宋_GB2312"/>
                <w:b/>
                <w:bCs/>
                <w:color w:val="auto"/>
                <w:sz w:val="24"/>
                <w:szCs w:val="24"/>
                <w:highlight w:val="none"/>
                <w:lang w:eastAsia="zh-CN"/>
              </w:rPr>
            </w:pPr>
            <w:r>
              <w:rPr>
                <w:rFonts w:hint="eastAsia" w:ascii="仿宋_GB2312" w:hAnsi="仿宋_GB2312" w:eastAsia="仿宋_GB2312" w:cs="仿宋_GB2312"/>
                <w:b/>
                <w:bCs/>
                <w:color w:val="auto"/>
                <w:sz w:val="24"/>
                <w:szCs w:val="24"/>
                <w:highlight w:val="none"/>
                <w:lang w:eastAsia="zh-CN"/>
              </w:rPr>
              <w:t>（</w:t>
            </w:r>
            <w:r>
              <w:rPr>
                <w:rFonts w:hint="eastAsia" w:ascii="仿宋_GB2312" w:hAnsi="仿宋_GB2312" w:eastAsia="仿宋_GB2312" w:cs="仿宋_GB2312"/>
                <w:b/>
                <w:bCs/>
                <w:color w:val="auto"/>
                <w:sz w:val="24"/>
                <w:szCs w:val="24"/>
                <w:highlight w:val="none"/>
                <w:lang w:val="en-US" w:eastAsia="zh-CN"/>
              </w:rPr>
              <w:t>二</w:t>
            </w:r>
            <w:r>
              <w:rPr>
                <w:rFonts w:hint="eastAsia" w:ascii="仿宋_GB2312" w:hAnsi="仿宋_GB2312" w:eastAsia="仿宋_GB2312" w:cs="仿宋_GB2312"/>
                <w:b/>
                <w:bCs/>
                <w:color w:val="auto"/>
                <w:sz w:val="24"/>
                <w:szCs w:val="24"/>
                <w:highlight w:val="none"/>
                <w:lang w:eastAsia="zh-CN"/>
              </w:rPr>
              <w:t>）评审依据：</w:t>
            </w:r>
          </w:p>
          <w:p>
            <w:pPr>
              <w:pStyle w:val="13"/>
              <w:widowControl/>
              <w:topLinePunct w:val="0"/>
              <w:snapToGrid w:val="0"/>
              <w:spacing w:line="560" w:lineRule="exact"/>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1.</w:t>
            </w:r>
            <w:r>
              <w:rPr>
                <w:rFonts w:hint="eastAsia" w:ascii="仿宋_GB2312" w:hAnsi="仿宋_GB2312" w:eastAsia="仿宋_GB2312" w:cs="仿宋_GB2312"/>
                <w:color w:val="auto"/>
                <w:sz w:val="24"/>
                <w:szCs w:val="24"/>
                <w:highlight w:val="none"/>
              </w:rPr>
              <w:t>提供毕业证书扫描件、学历信息在学信网查询结果截图，原件备查。</w:t>
            </w:r>
          </w:p>
          <w:p>
            <w:pPr>
              <w:pStyle w:val="13"/>
              <w:widowControl/>
              <w:topLinePunct w:val="0"/>
              <w:snapToGrid w:val="0"/>
              <w:spacing w:line="560" w:lineRule="exact"/>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w:t>
            </w:r>
            <w:r>
              <w:rPr>
                <w:rFonts w:hint="eastAsia" w:ascii="仿宋_GB2312" w:hAnsi="仿宋_GB2312" w:eastAsia="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rPr>
              <w:t>提供相关证书证明材料。</w:t>
            </w:r>
          </w:p>
          <w:p>
            <w:pPr>
              <w:pStyle w:val="13"/>
              <w:widowControl/>
              <w:topLinePunct w:val="0"/>
              <w:snapToGrid w:val="0"/>
              <w:spacing w:line="560" w:lineRule="exact"/>
              <w:jc w:val="both"/>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rPr>
              <w:t>3</w:t>
            </w:r>
            <w:r>
              <w:rPr>
                <w:rFonts w:hint="eastAsia" w:ascii="仿宋_GB2312" w:hAnsi="仿宋_GB2312" w:eastAsia="仿宋_GB2312" w:cs="仿宋_GB2312"/>
                <w:color w:val="auto"/>
                <w:sz w:val="24"/>
                <w:szCs w:val="24"/>
                <w:highlight w:val="none"/>
                <w:lang w:val="en-US" w:eastAsia="zh-CN"/>
              </w:rPr>
              <w:t>.以上人员近三个月社保缴纳记录。</w:t>
            </w:r>
          </w:p>
          <w:p>
            <w:pPr>
              <w:pStyle w:val="13"/>
              <w:widowControl/>
              <w:topLinePunct w:val="0"/>
              <w:snapToGrid/>
              <w:spacing w:line="560" w:lineRule="exact"/>
              <w:jc w:val="both"/>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以上证明文件原件备查，</w:t>
            </w:r>
            <w:r>
              <w:rPr>
                <w:rFonts w:hint="eastAsia" w:ascii="仿宋_GB2312" w:hAnsi="仿宋_GB2312" w:eastAsia="仿宋_GB2312" w:cs="仿宋_GB2312"/>
                <w:color w:val="auto"/>
                <w:sz w:val="24"/>
                <w:szCs w:val="24"/>
                <w:highlight w:val="none"/>
                <w:lang w:eastAsia="zh-CN"/>
              </w:rPr>
              <w:t>未提供或未按要求提供或提供的不清晰导致采购小组无法判断的，不得分。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vMerge w:val="continue"/>
            <w:noWrap w:val="0"/>
            <w:vAlign w:val="center"/>
          </w:tcPr>
          <w:p>
            <w:pPr>
              <w:spacing w:line="560" w:lineRule="exact"/>
              <w:ind w:right="113" w:rightChars="54"/>
              <w:jc w:val="center"/>
              <w:rPr>
                <w:rFonts w:hint="eastAsia" w:ascii="仿宋_GB2312" w:hAnsi="仿宋_GB2312" w:eastAsia="仿宋_GB2312" w:cs="仿宋_GB2312"/>
                <w:color w:val="auto"/>
                <w:sz w:val="24"/>
                <w:szCs w:val="24"/>
                <w:highlight w:val="none"/>
                <w:lang w:val="en-US" w:eastAsia="zh-CN"/>
              </w:rPr>
            </w:pPr>
          </w:p>
        </w:tc>
        <w:tc>
          <w:tcPr>
            <w:tcW w:w="1170" w:type="dxa"/>
            <w:noWrap w:val="0"/>
            <w:vAlign w:val="center"/>
          </w:tcPr>
          <w:p>
            <w:pPr>
              <w:spacing w:line="560" w:lineRule="exact"/>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项目完成（服务期满）</w:t>
            </w:r>
          </w:p>
          <w:p>
            <w:pPr>
              <w:spacing w:line="560" w:lineRule="exact"/>
              <w:ind w:right="113" w:rightChars="54"/>
              <w:jc w:val="center"/>
              <w:rPr>
                <w:rFonts w:hint="eastAsia"/>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后的服务承诺（6分）</w:t>
            </w:r>
          </w:p>
        </w:tc>
        <w:tc>
          <w:tcPr>
            <w:tcW w:w="6143" w:type="dxa"/>
            <w:noWrap w:val="0"/>
            <w:vAlign w:val="center"/>
          </w:tcPr>
          <w:p>
            <w:pPr>
              <w:topLinePunct/>
              <w:snapToGrid w:val="0"/>
              <w:spacing w:line="560" w:lineRule="exact"/>
              <w:jc w:val="both"/>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（一）</w:t>
            </w:r>
            <w:r>
              <w:rPr>
                <w:rFonts w:hint="eastAsia" w:ascii="仿宋_GB2312" w:hAnsi="仿宋_GB2312" w:eastAsia="仿宋_GB2312" w:cs="仿宋_GB2312"/>
                <w:b/>
                <w:bCs/>
                <w:color w:val="auto"/>
                <w:sz w:val="24"/>
                <w:szCs w:val="24"/>
                <w:highlight w:val="none"/>
                <w:lang w:eastAsia="zh-CN"/>
              </w:rPr>
              <w:t>评审</w:t>
            </w:r>
            <w:r>
              <w:rPr>
                <w:rFonts w:hint="eastAsia" w:ascii="仿宋_GB2312" w:hAnsi="仿宋_GB2312" w:eastAsia="仿宋_GB2312" w:cs="仿宋_GB2312"/>
                <w:b/>
                <w:bCs/>
                <w:color w:val="auto"/>
                <w:sz w:val="24"/>
                <w:szCs w:val="24"/>
                <w:highlight w:val="none"/>
              </w:rPr>
              <w:t>内容：</w:t>
            </w:r>
          </w:p>
          <w:p>
            <w:pPr>
              <w:adjustRightInd w:val="0"/>
              <w:snapToGrid w:val="0"/>
              <w:spacing w:line="560" w:lineRule="exact"/>
              <w:jc w:val="both"/>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根据针对本项目做出的服务承诺，考察包括但不限于以下内容：</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1.在服务期满后主动交接项目相关资料；</w:t>
            </w:r>
          </w:p>
          <w:p>
            <w:pPr>
              <w:numPr>
                <w:ilvl w:val="-1"/>
                <w:numId w:val="0"/>
              </w:numPr>
              <w:adjustRightInd w:val="0"/>
              <w:snapToGrid w:val="0"/>
              <w:spacing w:line="560" w:lineRule="exact"/>
              <w:jc w:val="both"/>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2.与后续服务公司进行资料、工作等交接；</w:t>
            </w:r>
          </w:p>
          <w:p>
            <w:pPr>
              <w:numPr>
                <w:ilvl w:val="-1"/>
                <w:numId w:val="0"/>
              </w:numPr>
              <w:adjustRightInd w:val="0"/>
              <w:snapToGrid w:val="0"/>
              <w:spacing w:line="560" w:lineRule="exact"/>
              <w:jc w:val="both"/>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3.配合项目检查审计等事项。</w:t>
            </w:r>
          </w:p>
          <w:p>
            <w:pPr>
              <w:topLinePunct/>
              <w:snapToGrid w:val="0"/>
              <w:spacing w:line="560" w:lineRule="exact"/>
              <w:jc w:val="both"/>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（二）</w:t>
            </w:r>
            <w:r>
              <w:rPr>
                <w:rFonts w:hint="eastAsia" w:ascii="仿宋_GB2312" w:hAnsi="仿宋_GB2312" w:eastAsia="仿宋_GB2312" w:cs="仿宋_GB2312"/>
                <w:b/>
                <w:bCs/>
                <w:color w:val="auto"/>
                <w:sz w:val="24"/>
                <w:szCs w:val="24"/>
                <w:highlight w:val="none"/>
                <w:lang w:eastAsia="zh-CN"/>
              </w:rPr>
              <w:t>评审</w:t>
            </w:r>
            <w:r>
              <w:rPr>
                <w:rFonts w:hint="eastAsia" w:ascii="仿宋_GB2312" w:hAnsi="仿宋_GB2312" w:eastAsia="仿宋_GB2312" w:cs="仿宋_GB2312"/>
                <w:b/>
                <w:bCs/>
                <w:color w:val="auto"/>
                <w:sz w:val="24"/>
                <w:szCs w:val="24"/>
                <w:highlight w:val="none"/>
              </w:rPr>
              <w:t>依据：</w:t>
            </w:r>
          </w:p>
          <w:p>
            <w:pPr>
              <w:topLinePunct/>
              <w:snapToGrid w:val="0"/>
              <w:spacing w:line="560" w:lineRule="exact"/>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提供</w:t>
            </w:r>
            <w:r>
              <w:rPr>
                <w:rFonts w:hint="eastAsia" w:ascii="仿宋_GB2312" w:hAnsi="仿宋_GB2312" w:eastAsia="仿宋_GB2312" w:cs="仿宋_GB2312"/>
                <w:color w:val="auto"/>
                <w:sz w:val="24"/>
                <w:szCs w:val="24"/>
                <w:highlight w:val="none"/>
                <w:lang w:eastAsia="zh-CN"/>
              </w:rPr>
              <w:t>服务</w:t>
            </w:r>
            <w:r>
              <w:rPr>
                <w:rFonts w:hint="eastAsia" w:ascii="仿宋_GB2312" w:hAnsi="仿宋_GB2312" w:eastAsia="仿宋_GB2312" w:cs="仿宋_GB2312"/>
                <w:color w:val="auto"/>
                <w:sz w:val="24"/>
                <w:szCs w:val="24"/>
                <w:highlight w:val="none"/>
              </w:rPr>
              <w:t>承诺函（格式自拟）并加盖投标人公章，未提供承诺或承诺内容不满足要求不得分。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vMerge w:val="restart"/>
            <w:noWrap w:val="0"/>
            <w:vAlign w:val="center"/>
          </w:tcPr>
          <w:p>
            <w:pPr>
              <w:spacing w:line="560" w:lineRule="exact"/>
              <w:jc w:val="center"/>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技术</w:t>
            </w:r>
          </w:p>
          <w:p>
            <w:pPr>
              <w:spacing w:line="560" w:lineRule="exact"/>
              <w:jc w:val="center"/>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部分</w:t>
            </w:r>
          </w:p>
          <w:p>
            <w:pPr>
              <w:spacing w:line="560" w:lineRule="exact"/>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vertAlign w:val="baseline"/>
                <w:lang w:val="en-US" w:eastAsia="zh-CN"/>
              </w:rPr>
              <w:t>（</w:t>
            </w:r>
            <w:r>
              <w:rPr>
                <w:rFonts w:hint="default" w:ascii="仿宋_GB2312" w:hAnsi="仿宋_GB2312" w:eastAsia="仿宋_GB2312" w:cs="仿宋_GB2312"/>
                <w:color w:val="auto"/>
                <w:sz w:val="24"/>
                <w:szCs w:val="24"/>
                <w:highlight w:val="none"/>
                <w:vertAlign w:val="baseline"/>
                <w:lang w:val="en-US" w:eastAsia="zh-CN"/>
              </w:rPr>
              <w:t>6</w:t>
            </w:r>
            <w:r>
              <w:rPr>
                <w:rFonts w:hint="eastAsia" w:ascii="仿宋_GB2312" w:hAnsi="仿宋_GB2312" w:eastAsia="仿宋_GB2312" w:cs="仿宋_GB2312"/>
                <w:color w:val="auto"/>
                <w:sz w:val="24"/>
                <w:szCs w:val="24"/>
                <w:highlight w:val="none"/>
                <w:lang w:val="en-US" w:eastAsia="zh-CN"/>
              </w:rPr>
              <w:t>0</w:t>
            </w:r>
            <w:r>
              <w:rPr>
                <w:rFonts w:hint="eastAsia" w:ascii="仿宋_GB2312" w:hAnsi="仿宋_GB2312" w:eastAsia="仿宋_GB2312" w:cs="仿宋_GB2312"/>
                <w:color w:val="auto"/>
                <w:sz w:val="24"/>
                <w:szCs w:val="24"/>
                <w:highlight w:val="none"/>
                <w:vertAlign w:val="baseline"/>
                <w:lang w:val="en-US" w:eastAsia="zh-CN"/>
              </w:rPr>
              <w:t>分）</w:t>
            </w:r>
          </w:p>
        </w:tc>
        <w:tc>
          <w:tcPr>
            <w:tcW w:w="1170" w:type="dxa"/>
            <w:noWrap w:val="0"/>
            <w:vAlign w:val="center"/>
          </w:tcPr>
          <w:p>
            <w:pPr>
              <w:spacing w:line="560" w:lineRule="exact"/>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eastAsia="zh-CN"/>
              </w:rPr>
              <w:t>实</w:t>
            </w:r>
            <w:r>
              <w:rPr>
                <w:rFonts w:hint="eastAsia" w:ascii="仿宋_GB2312" w:hAnsi="仿宋_GB2312" w:eastAsia="仿宋_GB2312" w:cs="仿宋_GB2312"/>
                <w:color w:val="auto"/>
                <w:sz w:val="24"/>
                <w:szCs w:val="24"/>
                <w:highlight w:val="none"/>
                <w:lang w:val="en-US" w:eastAsia="zh-CN"/>
              </w:rPr>
              <w:t>施</w:t>
            </w:r>
          </w:p>
          <w:p>
            <w:pPr>
              <w:spacing w:line="560" w:lineRule="exact"/>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方案</w:t>
            </w:r>
          </w:p>
          <w:p>
            <w:pPr>
              <w:spacing w:line="560" w:lineRule="exact"/>
              <w:jc w:val="center"/>
              <w:rPr>
                <w:rFonts w:hint="eastAsia"/>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（20分）</w:t>
            </w:r>
          </w:p>
        </w:tc>
        <w:tc>
          <w:tcPr>
            <w:tcW w:w="6143" w:type="dxa"/>
            <w:noWrap w:val="0"/>
            <w:vAlign w:val="top"/>
          </w:tcPr>
          <w:p>
            <w:pPr>
              <w:topLinePunct/>
              <w:snapToGrid w:val="0"/>
              <w:spacing w:line="560" w:lineRule="exact"/>
              <w:jc w:val="both"/>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（一）</w:t>
            </w:r>
            <w:r>
              <w:rPr>
                <w:rFonts w:hint="eastAsia" w:ascii="仿宋_GB2312" w:hAnsi="仿宋_GB2312" w:eastAsia="仿宋_GB2312" w:cs="仿宋_GB2312"/>
                <w:b/>
                <w:bCs/>
                <w:color w:val="auto"/>
                <w:sz w:val="24"/>
                <w:szCs w:val="24"/>
                <w:highlight w:val="none"/>
                <w:lang w:eastAsia="zh-CN"/>
              </w:rPr>
              <w:t>评审</w:t>
            </w:r>
            <w:r>
              <w:rPr>
                <w:rFonts w:hint="eastAsia" w:ascii="仿宋_GB2312" w:hAnsi="仿宋_GB2312" w:eastAsia="仿宋_GB2312" w:cs="仿宋_GB2312"/>
                <w:b/>
                <w:bCs/>
                <w:color w:val="auto"/>
                <w:sz w:val="24"/>
                <w:szCs w:val="24"/>
                <w:highlight w:val="none"/>
              </w:rPr>
              <w:t>内容：</w:t>
            </w:r>
          </w:p>
          <w:p>
            <w:pPr>
              <w:pStyle w:val="13"/>
              <w:widowControl/>
              <w:topLinePunct w:val="0"/>
              <w:snapToGrid w:val="0"/>
              <w:spacing w:line="560" w:lineRule="exact"/>
              <w:jc w:val="both"/>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根据投标人提供的实施方案，考察包括但不限于：</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1.项目开展计划；</w:t>
            </w:r>
          </w:p>
          <w:p>
            <w:pPr>
              <w:pStyle w:val="13"/>
              <w:widowControl/>
              <w:topLinePunct w:val="0"/>
              <w:snapToGrid w:val="0"/>
              <w:spacing w:line="560" w:lineRule="exact"/>
              <w:jc w:val="both"/>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2.巡查应急预案；</w:t>
            </w:r>
          </w:p>
          <w:p>
            <w:pPr>
              <w:pStyle w:val="13"/>
              <w:widowControl/>
              <w:topLinePunct w:val="0"/>
              <w:snapToGrid w:val="0"/>
              <w:spacing w:line="560" w:lineRule="exact"/>
              <w:jc w:val="both"/>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3.隐患整改计划。</w:t>
            </w:r>
          </w:p>
          <w:p>
            <w:pPr>
              <w:topLinePunct/>
              <w:snapToGrid w:val="0"/>
              <w:spacing w:line="560" w:lineRule="exact"/>
              <w:jc w:val="both"/>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
                <w:bCs/>
                <w:color w:val="auto"/>
                <w:sz w:val="24"/>
                <w:szCs w:val="24"/>
                <w:highlight w:val="none"/>
              </w:rPr>
              <w:t>（二）</w:t>
            </w:r>
            <w:r>
              <w:rPr>
                <w:rFonts w:hint="eastAsia" w:ascii="仿宋_GB2312" w:hAnsi="仿宋_GB2312" w:eastAsia="仿宋_GB2312" w:cs="仿宋_GB2312"/>
                <w:b/>
                <w:bCs/>
                <w:color w:val="auto"/>
                <w:sz w:val="24"/>
                <w:szCs w:val="24"/>
                <w:highlight w:val="none"/>
                <w:lang w:eastAsia="zh-CN"/>
              </w:rPr>
              <w:t>评审</w:t>
            </w:r>
            <w:r>
              <w:rPr>
                <w:rFonts w:hint="eastAsia" w:ascii="仿宋_GB2312" w:hAnsi="仿宋_GB2312" w:eastAsia="仿宋_GB2312" w:cs="仿宋_GB2312"/>
                <w:b/>
                <w:bCs/>
                <w:color w:val="auto"/>
                <w:sz w:val="24"/>
                <w:szCs w:val="24"/>
                <w:highlight w:val="none"/>
              </w:rPr>
              <w:t>依据：</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满足以上任意一项要求得4分，最高得12分，在此基础上，</w:t>
            </w:r>
            <w:r>
              <w:rPr>
                <w:rFonts w:hint="eastAsia" w:ascii="仿宋_GB2312" w:hAnsi="仿宋_GB2312" w:eastAsia="仿宋_GB2312" w:cs="仿宋_GB2312"/>
                <w:color w:val="auto"/>
                <w:sz w:val="24"/>
                <w:szCs w:val="24"/>
                <w:highlight w:val="none"/>
              </w:rPr>
              <w:t>根据供应商的具体响应内容按照量化的评审因素指标进一步评审，设定优、良、中、差四个评分标准：</w:t>
            </w:r>
          </w:p>
          <w:p>
            <w:pPr>
              <w:keepNext w:val="0"/>
              <w:keepLines w:val="0"/>
              <w:pageBreakBefore w:val="0"/>
              <w:widowControl w:val="0"/>
              <w:snapToGrid/>
              <w:spacing w:line="560" w:lineRule="exact"/>
              <w:ind w:firstLine="0" w:firstLineChars="0"/>
              <w:jc w:val="both"/>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1.优：项目实施方案内容全面、具体、针对性强、科学合理、可操作性强得8分；</w:t>
            </w:r>
          </w:p>
          <w:p>
            <w:pPr>
              <w:keepNext w:val="0"/>
              <w:keepLines w:val="0"/>
              <w:pageBreakBefore w:val="0"/>
              <w:widowControl w:val="0"/>
              <w:snapToGrid/>
              <w:spacing w:line="560" w:lineRule="exact"/>
              <w:ind w:firstLine="0" w:firstLineChars="0"/>
              <w:jc w:val="both"/>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2.良：项目实施方案内容较丰富、较具体、针对性较强、较科学合理、可操作性较强得5分；</w:t>
            </w:r>
          </w:p>
          <w:p>
            <w:pPr>
              <w:keepNext w:val="0"/>
              <w:keepLines w:val="0"/>
              <w:pageBreakBefore w:val="0"/>
              <w:widowControl w:val="0"/>
              <w:snapToGrid/>
              <w:spacing w:line="560" w:lineRule="exact"/>
              <w:ind w:firstLine="0" w:firstLineChars="0"/>
              <w:jc w:val="both"/>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3.中：项目实施方案内容、针对性、可操作性一般得3分；</w:t>
            </w:r>
          </w:p>
          <w:p>
            <w:pPr>
              <w:keepNext w:val="0"/>
              <w:keepLines w:val="0"/>
              <w:pageBreakBefore w:val="0"/>
              <w:widowControl w:val="0"/>
              <w:snapToGrid/>
              <w:spacing w:line="560" w:lineRule="exact"/>
              <w:ind w:firstLine="0" w:firstLineChars="0"/>
              <w:jc w:val="both"/>
              <w:rPr>
                <w:rFonts w:hint="eastAsia" w:ascii="仿宋_GB2312" w:hAnsi="仿宋_GB2312" w:eastAsia="仿宋_GB2312" w:cs="仿宋_GB2312"/>
                <w:color w:val="auto"/>
                <w:sz w:val="24"/>
                <w:szCs w:val="24"/>
                <w:highlight w:val="none"/>
                <w:vertAlign w:val="baseline"/>
                <w:lang w:eastAsia="zh-CN"/>
              </w:rPr>
            </w:pPr>
            <w:r>
              <w:rPr>
                <w:rFonts w:hint="eastAsia" w:ascii="仿宋_GB2312" w:hAnsi="仿宋_GB2312" w:eastAsia="仿宋_GB2312" w:cs="仿宋_GB2312"/>
                <w:color w:val="auto"/>
                <w:sz w:val="24"/>
                <w:szCs w:val="24"/>
                <w:highlight w:val="none"/>
                <w:lang w:val="en-US" w:eastAsia="zh-CN"/>
              </w:rPr>
              <w:t>4.差：其它情况不得分。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0" w:type="dxa"/>
            <w:vMerge w:val="continue"/>
            <w:noWrap w:val="0"/>
            <w:vAlign w:val="center"/>
          </w:tcPr>
          <w:p>
            <w:pPr>
              <w:spacing w:line="560" w:lineRule="exact"/>
              <w:jc w:val="center"/>
              <w:rPr>
                <w:rFonts w:hint="eastAsia" w:ascii="仿宋_GB2312" w:hAnsi="仿宋_GB2312" w:eastAsia="仿宋_GB2312" w:cs="仿宋_GB2312"/>
                <w:color w:val="auto"/>
                <w:sz w:val="24"/>
                <w:szCs w:val="24"/>
                <w:highlight w:val="none"/>
                <w:vertAlign w:val="baseline"/>
                <w:lang w:val="en-US" w:eastAsia="zh-CN"/>
              </w:rPr>
            </w:pPr>
          </w:p>
        </w:tc>
        <w:tc>
          <w:tcPr>
            <w:tcW w:w="1170" w:type="dxa"/>
            <w:noWrap w:val="0"/>
            <w:vAlign w:val="center"/>
          </w:tcPr>
          <w:p>
            <w:pPr>
              <w:spacing w:line="560" w:lineRule="exact"/>
              <w:jc w:val="center"/>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项目重点难点分析、应对措施及相关的合理化建议</w:t>
            </w:r>
          </w:p>
          <w:p>
            <w:pPr>
              <w:spacing w:line="560" w:lineRule="exact"/>
              <w:jc w:val="center"/>
              <w:rPr>
                <w:rFonts w:hint="eastAsia"/>
                <w:color w:val="auto"/>
                <w:sz w:val="24"/>
                <w:szCs w:val="24"/>
                <w:highlight w:val="none"/>
                <w:lang w:eastAsia="zh-CN"/>
              </w:rPr>
            </w:pPr>
            <w:r>
              <w:rPr>
                <w:rFonts w:hint="eastAsia" w:ascii="仿宋_GB2312" w:hAnsi="仿宋_GB2312" w:eastAsia="仿宋_GB2312" w:cs="仿宋_GB2312"/>
                <w:color w:val="auto"/>
                <w:sz w:val="24"/>
                <w:szCs w:val="24"/>
                <w:highlight w:val="none"/>
                <w:vertAlign w:val="baseline"/>
                <w:lang w:val="en-US" w:eastAsia="zh-CN"/>
              </w:rPr>
              <w:t>（</w:t>
            </w:r>
            <w:r>
              <w:rPr>
                <w:rFonts w:hint="eastAsia" w:ascii="仿宋_GB2312" w:hAnsi="仿宋_GB2312" w:eastAsia="仿宋_GB2312" w:cs="仿宋_GB2312"/>
                <w:color w:val="auto"/>
                <w:sz w:val="24"/>
                <w:szCs w:val="24"/>
                <w:highlight w:val="none"/>
                <w:lang w:val="en-US" w:eastAsia="zh-CN"/>
              </w:rPr>
              <w:t>20</w:t>
            </w:r>
            <w:r>
              <w:rPr>
                <w:rFonts w:hint="eastAsia" w:ascii="仿宋_GB2312" w:hAnsi="仿宋_GB2312" w:eastAsia="仿宋_GB2312" w:cs="仿宋_GB2312"/>
                <w:color w:val="auto"/>
                <w:sz w:val="24"/>
                <w:szCs w:val="24"/>
                <w:highlight w:val="none"/>
                <w:vertAlign w:val="baseline"/>
                <w:lang w:val="en-US" w:eastAsia="zh-CN"/>
              </w:rPr>
              <w:t>分）</w:t>
            </w:r>
          </w:p>
        </w:tc>
        <w:tc>
          <w:tcPr>
            <w:tcW w:w="6143" w:type="dxa"/>
            <w:noWrap w:val="0"/>
            <w:vAlign w:val="top"/>
          </w:tcPr>
          <w:p>
            <w:pPr>
              <w:topLinePunct/>
              <w:snapToGrid w:val="0"/>
              <w:spacing w:line="560" w:lineRule="exact"/>
              <w:jc w:val="both"/>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（一）</w:t>
            </w:r>
            <w:r>
              <w:rPr>
                <w:rFonts w:hint="eastAsia" w:ascii="仿宋_GB2312" w:hAnsi="仿宋_GB2312" w:eastAsia="仿宋_GB2312" w:cs="仿宋_GB2312"/>
                <w:b/>
                <w:bCs/>
                <w:color w:val="auto"/>
                <w:sz w:val="24"/>
                <w:szCs w:val="24"/>
                <w:highlight w:val="none"/>
                <w:lang w:eastAsia="zh-CN"/>
              </w:rPr>
              <w:t>评审</w:t>
            </w:r>
            <w:r>
              <w:rPr>
                <w:rFonts w:hint="eastAsia" w:ascii="仿宋_GB2312" w:hAnsi="仿宋_GB2312" w:eastAsia="仿宋_GB2312" w:cs="仿宋_GB2312"/>
                <w:b/>
                <w:bCs/>
                <w:color w:val="auto"/>
                <w:sz w:val="24"/>
                <w:szCs w:val="24"/>
                <w:highlight w:val="none"/>
              </w:rPr>
              <w:t>内容：</w:t>
            </w:r>
          </w:p>
          <w:p>
            <w:pPr>
              <w:keepNext w:val="0"/>
              <w:keepLines w:val="0"/>
              <w:pageBreakBefore w:val="0"/>
              <w:widowControl w:val="0"/>
              <w:snapToGrid/>
              <w:spacing w:line="560" w:lineRule="exact"/>
              <w:ind w:firstLine="0" w:firstLineChars="0"/>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考察对项目工作量、可完成度等重点难点问题的识别和分析能力，并就识别出的重点难点提出可行的应对措施及合理化建议。</w:t>
            </w:r>
          </w:p>
          <w:p>
            <w:pPr>
              <w:keepNext w:val="0"/>
              <w:keepLines w:val="0"/>
              <w:pageBreakBefore w:val="0"/>
              <w:widowControl w:val="0"/>
              <w:snapToGrid/>
              <w:spacing w:line="560" w:lineRule="exact"/>
              <w:ind w:firstLine="0" w:firstLineChars="0"/>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包括但不限于以下内容：</w:t>
            </w:r>
          </w:p>
          <w:p>
            <w:pPr>
              <w:keepNext w:val="0"/>
              <w:keepLines w:val="0"/>
              <w:pageBreakBefore w:val="0"/>
              <w:widowControl w:val="0"/>
              <w:snapToGrid/>
              <w:spacing w:line="560" w:lineRule="exact"/>
              <w:ind w:firstLine="0" w:firstLineChars="0"/>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1.详细阐述本项目存在的重难点问题；</w:t>
            </w:r>
          </w:p>
          <w:p>
            <w:pPr>
              <w:keepNext w:val="0"/>
              <w:keepLines w:val="0"/>
              <w:pageBreakBefore w:val="0"/>
              <w:widowControl w:val="0"/>
              <w:snapToGrid/>
              <w:spacing w:line="560" w:lineRule="exact"/>
              <w:ind w:firstLine="0" w:firstLineChars="0"/>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2.根据项目重难点，详细阐述对应的应对措施；</w:t>
            </w:r>
          </w:p>
          <w:p>
            <w:pPr>
              <w:keepNext w:val="0"/>
              <w:keepLines w:val="0"/>
              <w:pageBreakBefore w:val="0"/>
              <w:widowControl w:val="0"/>
              <w:snapToGrid/>
              <w:spacing w:line="560" w:lineRule="exact"/>
              <w:ind w:firstLine="0" w:firstLineChars="0"/>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3.向招标方提出项目实施具体建议。</w:t>
            </w:r>
          </w:p>
          <w:p>
            <w:pPr>
              <w:keepNext w:val="0"/>
              <w:keepLines w:val="0"/>
              <w:pageBreakBefore w:val="0"/>
              <w:widowControl w:val="0"/>
              <w:snapToGrid/>
              <w:spacing w:line="560" w:lineRule="exact"/>
              <w:ind w:firstLine="0" w:firstLineChars="0"/>
              <w:jc w:val="both"/>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（二）</w:t>
            </w:r>
            <w:r>
              <w:rPr>
                <w:rFonts w:hint="eastAsia" w:ascii="仿宋_GB2312" w:hAnsi="仿宋_GB2312" w:eastAsia="仿宋_GB2312" w:cs="仿宋_GB2312"/>
                <w:b/>
                <w:bCs/>
                <w:color w:val="auto"/>
                <w:sz w:val="24"/>
                <w:szCs w:val="24"/>
                <w:highlight w:val="none"/>
                <w:lang w:eastAsia="zh-CN"/>
              </w:rPr>
              <w:t>评审</w:t>
            </w:r>
            <w:r>
              <w:rPr>
                <w:rFonts w:hint="eastAsia" w:ascii="仿宋_GB2312" w:hAnsi="仿宋_GB2312" w:eastAsia="仿宋_GB2312" w:cs="仿宋_GB2312"/>
                <w:b/>
                <w:bCs/>
                <w:color w:val="auto"/>
                <w:sz w:val="24"/>
                <w:szCs w:val="24"/>
                <w:highlight w:val="none"/>
              </w:rPr>
              <w:t>依据：</w:t>
            </w:r>
          </w:p>
          <w:p>
            <w:pPr>
              <w:keepNext w:val="0"/>
              <w:keepLines w:val="0"/>
              <w:pageBreakBefore w:val="0"/>
              <w:widowControl w:val="0"/>
              <w:snapToGrid/>
              <w:spacing w:line="560" w:lineRule="exact"/>
              <w:ind w:firstLine="0" w:firstLineChars="0"/>
              <w:jc w:val="both"/>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满足以上任意一项要求得4分，最高得12分，在此基础上，</w:t>
            </w:r>
            <w:r>
              <w:rPr>
                <w:rFonts w:hint="eastAsia" w:ascii="仿宋_GB2312" w:hAnsi="仿宋_GB2312" w:eastAsia="仿宋_GB2312" w:cs="仿宋_GB2312"/>
                <w:color w:val="auto"/>
                <w:sz w:val="24"/>
                <w:szCs w:val="24"/>
                <w:highlight w:val="none"/>
              </w:rPr>
              <w:t>根据供应商的具体响应内容按照量化的评审因素指标进一步评审，设定优、良、中、差四个评分标准：</w:t>
            </w:r>
          </w:p>
          <w:p>
            <w:pPr>
              <w:spacing w:line="560" w:lineRule="exact"/>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1.</w:t>
            </w:r>
            <w:r>
              <w:rPr>
                <w:rFonts w:hint="eastAsia" w:ascii="仿宋_GB2312" w:hAnsi="仿宋_GB2312" w:eastAsia="仿宋_GB2312" w:cs="仿宋_GB2312"/>
                <w:color w:val="auto"/>
                <w:sz w:val="24"/>
                <w:szCs w:val="24"/>
                <w:highlight w:val="none"/>
              </w:rPr>
              <w:t>优：以上项目重点难点分析、应对措施及相关的合理化建议的三点内容全面具体、针对性强、可操作性强，加</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分；</w:t>
            </w:r>
          </w:p>
          <w:p>
            <w:pPr>
              <w:spacing w:line="560" w:lineRule="exact"/>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color w:val="auto"/>
                <w:sz w:val="24"/>
                <w:szCs w:val="24"/>
                <w:highlight w:val="none"/>
              </w:rPr>
              <w:t>良：以上项目重点难点分析、应对措施及相关的合理化建议的三点内容较</w:t>
            </w:r>
            <w:r>
              <w:rPr>
                <w:rFonts w:hint="eastAsia" w:ascii="仿宋_GB2312" w:hAnsi="仿宋_GB2312" w:eastAsia="仿宋_GB2312" w:cs="仿宋_GB2312"/>
                <w:color w:val="auto"/>
                <w:sz w:val="24"/>
                <w:szCs w:val="24"/>
                <w:highlight w:val="none"/>
                <w:lang w:eastAsia="zh-CN"/>
              </w:rPr>
              <w:t>丰富</w:t>
            </w:r>
            <w:r>
              <w:rPr>
                <w:rFonts w:hint="eastAsia" w:ascii="仿宋_GB2312" w:hAnsi="仿宋_GB2312" w:eastAsia="仿宋_GB2312" w:cs="仿宋_GB2312"/>
                <w:color w:val="auto"/>
                <w:sz w:val="24"/>
                <w:szCs w:val="24"/>
                <w:highlight w:val="none"/>
              </w:rPr>
              <w:t>、针对性较强、可操作性较强，加</w:t>
            </w:r>
            <w:r>
              <w:rPr>
                <w:rFonts w:hint="eastAsia" w:ascii="仿宋_GB2312" w:hAnsi="仿宋_GB2312" w:eastAsia="仿宋_GB2312" w:cs="仿宋_GB2312"/>
                <w:color w:val="auto"/>
                <w:sz w:val="24"/>
                <w:szCs w:val="24"/>
                <w:highlight w:val="none"/>
                <w:lang w:val="en-US" w:eastAsia="zh-CN"/>
              </w:rPr>
              <w:t>5</w:t>
            </w:r>
            <w:r>
              <w:rPr>
                <w:rFonts w:hint="eastAsia" w:ascii="仿宋_GB2312" w:hAnsi="仿宋_GB2312" w:eastAsia="仿宋_GB2312" w:cs="仿宋_GB2312"/>
                <w:color w:val="auto"/>
                <w:sz w:val="24"/>
                <w:szCs w:val="24"/>
                <w:highlight w:val="none"/>
              </w:rPr>
              <w:t>分；</w:t>
            </w:r>
          </w:p>
          <w:p>
            <w:pPr>
              <w:spacing w:line="560" w:lineRule="exact"/>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3.</w:t>
            </w:r>
            <w:r>
              <w:rPr>
                <w:rFonts w:hint="eastAsia" w:ascii="仿宋_GB2312" w:hAnsi="仿宋_GB2312" w:eastAsia="仿宋_GB2312" w:cs="仿宋_GB2312"/>
                <w:color w:val="auto"/>
                <w:sz w:val="24"/>
                <w:szCs w:val="24"/>
                <w:highlight w:val="none"/>
              </w:rPr>
              <w:t>中：以上项目重点难点分析、应对措施及相关的合理化建议的三点内容完整性、针对性、可操作性均一般，加</w:t>
            </w:r>
            <w:r>
              <w:rPr>
                <w:rFonts w:hint="eastAsia" w:ascii="仿宋_GB2312" w:hAnsi="仿宋_GB2312" w:eastAsia="仿宋_GB2312" w:cs="仿宋_GB2312"/>
                <w:color w:val="auto"/>
                <w:sz w:val="24"/>
                <w:szCs w:val="24"/>
                <w:highlight w:val="none"/>
                <w:lang w:val="en-US" w:eastAsia="zh-CN"/>
              </w:rPr>
              <w:t>3</w:t>
            </w:r>
            <w:r>
              <w:rPr>
                <w:rFonts w:hint="eastAsia" w:ascii="仿宋_GB2312" w:hAnsi="仿宋_GB2312" w:eastAsia="仿宋_GB2312" w:cs="仿宋_GB2312"/>
                <w:color w:val="auto"/>
                <w:sz w:val="24"/>
                <w:szCs w:val="24"/>
                <w:highlight w:val="none"/>
              </w:rPr>
              <w:t>分；</w:t>
            </w:r>
          </w:p>
          <w:p>
            <w:pPr>
              <w:keepNext w:val="0"/>
              <w:keepLines w:val="0"/>
              <w:pageBreakBefore w:val="0"/>
              <w:widowControl w:val="0"/>
              <w:snapToGrid/>
              <w:spacing w:line="560" w:lineRule="exact"/>
              <w:ind w:firstLine="0" w:firstLineChars="0"/>
              <w:jc w:val="both"/>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4.</w:t>
            </w:r>
            <w:r>
              <w:rPr>
                <w:rFonts w:hint="eastAsia" w:ascii="仿宋_GB2312" w:hAnsi="仿宋_GB2312" w:eastAsia="仿宋_GB2312" w:cs="仿宋_GB2312"/>
                <w:color w:val="auto"/>
                <w:sz w:val="24"/>
                <w:szCs w:val="24"/>
                <w:highlight w:val="none"/>
              </w:rPr>
              <w:t>差：</w:t>
            </w:r>
            <w:r>
              <w:rPr>
                <w:rFonts w:hint="eastAsia" w:ascii="仿宋_GB2312" w:hAnsi="仿宋_GB2312" w:eastAsia="仿宋_GB2312" w:cs="仿宋_GB2312"/>
                <w:color w:val="auto"/>
                <w:sz w:val="24"/>
                <w:szCs w:val="24"/>
                <w:highlight w:val="none"/>
                <w:lang w:val="en-US" w:eastAsia="zh-CN"/>
              </w:rPr>
              <w:t>其它情况不得分。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70" w:type="dxa"/>
            <w:vMerge w:val="continue"/>
            <w:noWrap w:val="0"/>
            <w:vAlign w:val="center"/>
          </w:tcPr>
          <w:p>
            <w:pPr>
              <w:pStyle w:val="2"/>
              <w:spacing w:line="560" w:lineRule="exact"/>
              <w:jc w:val="center"/>
              <w:rPr>
                <w:rFonts w:hint="eastAsia" w:ascii="仿宋_GB2312" w:hAnsi="仿宋_GB2312" w:eastAsia="仿宋_GB2312" w:cs="仿宋_GB2312"/>
                <w:color w:val="auto"/>
                <w:sz w:val="24"/>
                <w:szCs w:val="24"/>
                <w:highlight w:val="none"/>
                <w:vertAlign w:val="baseline"/>
                <w:lang w:eastAsia="zh-CN"/>
              </w:rPr>
            </w:pPr>
          </w:p>
        </w:tc>
        <w:tc>
          <w:tcPr>
            <w:tcW w:w="1170" w:type="dxa"/>
            <w:noWrap w:val="0"/>
            <w:vAlign w:val="center"/>
          </w:tcPr>
          <w:p>
            <w:pPr>
              <w:spacing w:line="560" w:lineRule="exact"/>
              <w:jc w:val="center"/>
              <w:rPr>
                <w:rFonts w:hint="eastAsia" w:ascii="仿宋_GB2312" w:hAnsi="仿宋_GB2312" w:eastAsia="仿宋_GB2312" w:cs="仿宋_GB2312"/>
                <w:color w:val="auto"/>
                <w:sz w:val="24"/>
                <w:szCs w:val="24"/>
                <w:highlight w:val="none"/>
                <w:vertAlign w:val="baseline"/>
                <w:lang w:eastAsia="zh-CN"/>
              </w:rPr>
            </w:pPr>
            <w:r>
              <w:rPr>
                <w:rFonts w:hint="eastAsia" w:ascii="仿宋_GB2312" w:hAnsi="仿宋_GB2312" w:eastAsia="仿宋_GB2312" w:cs="仿宋_GB2312"/>
                <w:color w:val="auto"/>
                <w:sz w:val="24"/>
                <w:szCs w:val="24"/>
                <w:highlight w:val="none"/>
                <w:vertAlign w:val="baseline"/>
                <w:lang w:eastAsia="zh-CN"/>
              </w:rPr>
              <w:t>质量保障措施</w:t>
            </w:r>
          </w:p>
          <w:p>
            <w:pPr>
              <w:pStyle w:val="2"/>
              <w:spacing w:line="560" w:lineRule="exact"/>
              <w:jc w:val="center"/>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eastAsia="zh-CN"/>
              </w:rPr>
              <w:t>（</w:t>
            </w:r>
            <w:r>
              <w:rPr>
                <w:rFonts w:hint="eastAsia" w:ascii="仿宋_GB2312" w:hAnsi="仿宋_GB2312" w:eastAsia="仿宋_GB2312" w:cs="仿宋_GB2312"/>
                <w:color w:val="auto"/>
                <w:sz w:val="24"/>
                <w:szCs w:val="24"/>
                <w:highlight w:val="none"/>
                <w:lang w:val="en-US" w:eastAsia="zh-CN"/>
              </w:rPr>
              <w:t>20</w:t>
            </w:r>
            <w:r>
              <w:rPr>
                <w:rFonts w:hint="eastAsia" w:ascii="仿宋_GB2312" w:hAnsi="仿宋_GB2312" w:eastAsia="仿宋_GB2312" w:cs="仿宋_GB2312"/>
                <w:color w:val="auto"/>
                <w:sz w:val="24"/>
                <w:szCs w:val="24"/>
                <w:highlight w:val="none"/>
                <w:vertAlign w:val="baseline"/>
                <w:lang w:val="en-US" w:eastAsia="zh-CN"/>
              </w:rPr>
              <w:t>分</w:t>
            </w:r>
            <w:r>
              <w:rPr>
                <w:rFonts w:hint="eastAsia" w:ascii="仿宋_GB2312" w:hAnsi="仿宋_GB2312" w:eastAsia="仿宋_GB2312" w:cs="仿宋_GB2312"/>
                <w:color w:val="auto"/>
                <w:sz w:val="24"/>
                <w:szCs w:val="24"/>
                <w:highlight w:val="none"/>
                <w:vertAlign w:val="baseline"/>
                <w:lang w:eastAsia="zh-CN"/>
              </w:rPr>
              <w:t>）</w:t>
            </w:r>
          </w:p>
        </w:tc>
        <w:tc>
          <w:tcPr>
            <w:tcW w:w="6143" w:type="dxa"/>
            <w:noWrap w:val="0"/>
            <w:vAlign w:val="top"/>
          </w:tcPr>
          <w:p>
            <w:pPr>
              <w:topLinePunct/>
              <w:snapToGrid w:val="0"/>
              <w:spacing w:line="560" w:lineRule="exact"/>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b/>
                <w:bCs/>
                <w:color w:val="auto"/>
                <w:sz w:val="24"/>
                <w:szCs w:val="24"/>
                <w:highlight w:val="none"/>
              </w:rPr>
              <w:t>（一）</w:t>
            </w:r>
            <w:r>
              <w:rPr>
                <w:rFonts w:hint="eastAsia" w:ascii="仿宋_GB2312" w:hAnsi="仿宋_GB2312" w:eastAsia="仿宋_GB2312" w:cs="仿宋_GB2312"/>
                <w:b/>
                <w:bCs/>
                <w:color w:val="auto"/>
                <w:sz w:val="24"/>
                <w:szCs w:val="24"/>
                <w:highlight w:val="none"/>
                <w:lang w:eastAsia="zh-CN"/>
              </w:rPr>
              <w:t>评审</w:t>
            </w:r>
            <w:r>
              <w:rPr>
                <w:rFonts w:hint="eastAsia" w:ascii="仿宋_GB2312" w:hAnsi="仿宋_GB2312" w:eastAsia="仿宋_GB2312" w:cs="仿宋_GB2312"/>
                <w:b/>
                <w:bCs/>
                <w:color w:val="auto"/>
                <w:sz w:val="24"/>
                <w:szCs w:val="24"/>
                <w:highlight w:val="none"/>
              </w:rPr>
              <w:t>内容：</w:t>
            </w:r>
          </w:p>
          <w:p>
            <w:pPr>
              <w:spacing w:line="560" w:lineRule="exact"/>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根据对项目的理解及自身管理经验，针对本项目提出质量保障措施。包括但不限于以下内容：</w:t>
            </w:r>
          </w:p>
          <w:p>
            <w:pPr>
              <w:spacing w:line="560" w:lineRule="exact"/>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1.具备详细的完成时间保障措施；</w:t>
            </w:r>
          </w:p>
          <w:p>
            <w:pPr>
              <w:spacing w:line="560" w:lineRule="exact"/>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2.详细阐述项目人员管理措施；</w:t>
            </w:r>
          </w:p>
          <w:p>
            <w:pPr>
              <w:spacing w:line="560" w:lineRule="exact"/>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3.详细阐述项目质量管理措施。</w:t>
            </w:r>
          </w:p>
          <w:p>
            <w:pPr>
              <w:topLinePunct/>
              <w:snapToGrid w:val="0"/>
              <w:spacing w:line="560" w:lineRule="exact"/>
              <w:jc w:val="both"/>
              <w:rPr>
                <w:rFonts w:hint="eastAsia" w:ascii="仿宋_GB2312" w:hAnsi="仿宋_GB2312" w:eastAsia="仿宋_GB2312" w:cs="仿宋_GB2312"/>
                <w:b/>
                <w:bCs/>
                <w:color w:val="auto"/>
                <w:sz w:val="24"/>
                <w:szCs w:val="24"/>
                <w:highlight w:val="none"/>
                <w:lang w:eastAsia="zh-CN"/>
              </w:rPr>
            </w:pPr>
            <w:r>
              <w:rPr>
                <w:rFonts w:hint="eastAsia" w:ascii="仿宋_GB2312" w:hAnsi="仿宋_GB2312" w:eastAsia="仿宋_GB2312" w:cs="仿宋_GB2312"/>
                <w:b/>
                <w:bCs/>
                <w:color w:val="auto"/>
                <w:sz w:val="24"/>
                <w:szCs w:val="24"/>
                <w:highlight w:val="none"/>
                <w:lang w:val="en-US" w:eastAsia="zh-CN"/>
              </w:rPr>
              <w:t>二、评分标准：</w:t>
            </w:r>
          </w:p>
          <w:p>
            <w:pPr>
              <w:spacing w:line="560" w:lineRule="exact"/>
              <w:jc w:val="both"/>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满足以上任意一项要求得4分，最高得12分，在此基础上，</w:t>
            </w:r>
            <w:r>
              <w:rPr>
                <w:rFonts w:hint="eastAsia" w:ascii="仿宋_GB2312" w:hAnsi="仿宋_GB2312" w:eastAsia="仿宋_GB2312" w:cs="仿宋_GB2312"/>
                <w:color w:val="auto"/>
                <w:sz w:val="24"/>
                <w:szCs w:val="24"/>
                <w:highlight w:val="none"/>
                <w:lang w:eastAsia="zh-CN"/>
              </w:rPr>
              <w:t>根据供应商的具体响应内容按照量化的评审因素指标进一步评审，设定优、良、中、差四个评分标准</w:t>
            </w:r>
            <w:r>
              <w:rPr>
                <w:rFonts w:hint="eastAsia" w:ascii="仿宋_GB2312" w:hAnsi="仿宋_GB2312" w:eastAsia="仿宋_GB2312" w:cs="仿宋_GB2312"/>
                <w:color w:val="auto"/>
                <w:sz w:val="24"/>
                <w:szCs w:val="24"/>
                <w:highlight w:val="none"/>
                <w:lang w:val="en-US" w:eastAsia="zh-CN"/>
              </w:rPr>
              <w:t>：</w:t>
            </w:r>
          </w:p>
          <w:p>
            <w:pPr>
              <w:spacing w:line="560" w:lineRule="exact"/>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1.</w:t>
            </w:r>
            <w:r>
              <w:rPr>
                <w:rFonts w:hint="eastAsia" w:ascii="仿宋_GB2312" w:hAnsi="仿宋_GB2312" w:eastAsia="仿宋_GB2312" w:cs="仿宋_GB2312"/>
                <w:color w:val="auto"/>
                <w:sz w:val="24"/>
                <w:szCs w:val="24"/>
                <w:highlight w:val="none"/>
                <w:lang w:eastAsia="zh-CN"/>
              </w:rPr>
              <w:t>优：以上项目质量保障措施及方案三点内容全面具体、针对性强、可操作性强，加</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lang w:eastAsia="zh-CN"/>
              </w:rPr>
              <w:t>分；</w:t>
            </w:r>
          </w:p>
          <w:p>
            <w:pPr>
              <w:spacing w:line="560" w:lineRule="exact"/>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color w:val="auto"/>
                <w:sz w:val="24"/>
                <w:szCs w:val="24"/>
                <w:highlight w:val="none"/>
                <w:lang w:eastAsia="zh-CN"/>
              </w:rPr>
              <w:t>良：以上项目质量保障措施及方案的三点内容较丰富、针对性较强、可操作性较强，加</w:t>
            </w:r>
            <w:r>
              <w:rPr>
                <w:rFonts w:hint="eastAsia" w:ascii="仿宋_GB2312" w:hAnsi="仿宋_GB2312" w:eastAsia="仿宋_GB2312" w:cs="仿宋_GB2312"/>
                <w:color w:val="auto"/>
                <w:sz w:val="24"/>
                <w:szCs w:val="24"/>
                <w:highlight w:val="none"/>
                <w:lang w:val="en-US" w:eastAsia="zh-CN"/>
              </w:rPr>
              <w:t>5</w:t>
            </w:r>
            <w:r>
              <w:rPr>
                <w:rFonts w:hint="eastAsia" w:ascii="仿宋_GB2312" w:hAnsi="仿宋_GB2312" w:eastAsia="仿宋_GB2312" w:cs="仿宋_GB2312"/>
                <w:color w:val="auto"/>
                <w:sz w:val="24"/>
                <w:szCs w:val="24"/>
                <w:highlight w:val="none"/>
                <w:lang w:eastAsia="zh-CN"/>
              </w:rPr>
              <w:t>分；</w:t>
            </w:r>
          </w:p>
          <w:p>
            <w:pPr>
              <w:spacing w:line="560" w:lineRule="exact"/>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3.</w:t>
            </w:r>
            <w:r>
              <w:rPr>
                <w:rFonts w:hint="eastAsia" w:ascii="仿宋_GB2312" w:hAnsi="仿宋_GB2312" w:eastAsia="仿宋_GB2312" w:cs="仿宋_GB2312"/>
                <w:color w:val="auto"/>
                <w:sz w:val="24"/>
                <w:szCs w:val="24"/>
                <w:highlight w:val="none"/>
                <w:lang w:eastAsia="zh-CN"/>
              </w:rPr>
              <w:t>中：以上项目质量保障措施及方案三点内容完整性、针对性、可操作性均一般，加</w:t>
            </w:r>
            <w:r>
              <w:rPr>
                <w:rFonts w:hint="eastAsia" w:ascii="仿宋_GB2312" w:hAnsi="仿宋_GB2312" w:eastAsia="仿宋_GB2312" w:cs="仿宋_GB2312"/>
                <w:color w:val="auto"/>
                <w:sz w:val="24"/>
                <w:szCs w:val="24"/>
                <w:highlight w:val="none"/>
                <w:lang w:val="en-US" w:eastAsia="zh-CN"/>
              </w:rPr>
              <w:t>3</w:t>
            </w:r>
            <w:r>
              <w:rPr>
                <w:rFonts w:hint="eastAsia" w:ascii="仿宋_GB2312" w:hAnsi="仿宋_GB2312" w:eastAsia="仿宋_GB2312" w:cs="仿宋_GB2312"/>
                <w:color w:val="auto"/>
                <w:sz w:val="24"/>
                <w:szCs w:val="24"/>
                <w:highlight w:val="none"/>
                <w:lang w:eastAsia="zh-CN"/>
              </w:rPr>
              <w:t>分；</w:t>
            </w:r>
          </w:p>
          <w:p>
            <w:pPr>
              <w:spacing w:line="560" w:lineRule="exact"/>
              <w:jc w:val="both"/>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4.</w:t>
            </w:r>
            <w:r>
              <w:rPr>
                <w:rFonts w:hint="eastAsia" w:ascii="仿宋_GB2312" w:hAnsi="仿宋_GB2312" w:eastAsia="仿宋_GB2312" w:cs="仿宋_GB2312"/>
                <w:color w:val="auto"/>
                <w:sz w:val="24"/>
                <w:szCs w:val="24"/>
                <w:highlight w:val="none"/>
                <w:lang w:eastAsia="zh-CN"/>
              </w:rPr>
              <w:t>差：</w:t>
            </w:r>
            <w:r>
              <w:rPr>
                <w:rFonts w:hint="eastAsia" w:ascii="仿宋_GB2312" w:hAnsi="仿宋_GB2312" w:eastAsia="仿宋_GB2312" w:cs="仿宋_GB2312"/>
                <w:color w:val="auto"/>
                <w:sz w:val="24"/>
                <w:szCs w:val="24"/>
                <w:highlight w:val="none"/>
                <w:lang w:val="en-US" w:eastAsia="zh-CN"/>
              </w:rPr>
              <w:t>其它情况不得分。</w:t>
            </w:r>
          </w:p>
        </w:tc>
      </w:tr>
    </w:tbl>
    <w:p>
      <w:pPr>
        <w:pStyle w:val="19"/>
        <w:spacing w:line="560" w:lineRule="exact"/>
        <w:ind w:firstLine="640" w:firstLineChars="200"/>
        <w:jc w:val="both"/>
        <w:rPr>
          <w:rFonts w:hint="eastAsia" w:ascii="方正黑体_GBK" w:hAnsi="方正黑体_GBK" w:eastAsia="方正黑体_GBK" w:cs="方正黑体_GBK"/>
          <w:b w:val="0"/>
          <w:bCs/>
          <w:color w:val="auto"/>
          <w:sz w:val="32"/>
          <w:szCs w:val="32"/>
          <w:highlight w:val="none"/>
        </w:rPr>
      </w:pPr>
      <w:r>
        <w:rPr>
          <w:rFonts w:hint="eastAsia" w:ascii="方正黑体_GBK" w:hAnsi="方正黑体_GBK" w:eastAsia="方正黑体_GBK" w:cs="方正黑体_GBK"/>
          <w:b w:val="0"/>
          <w:bCs/>
          <w:color w:val="auto"/>
          <w:sz w:val="32"/>
          <w:szCs w:val="32"/>
          <w:highlight w:val="none"/>
          <w:lang w:eastAsia="zh-CN"/>
        </w:rPr>
        <w:t>八、</w:t>
      </w:r>
      <w:r>
        <w:rPr>
          <w:rFonts w:hint="eastAsia" w:ascii="方正黑体_GBK" w:hAnsi="方正黑体_GBK" w:eastAsia="方正黑体_GBK" w:cs="方正黑体_GBK"/>
          <w:b w:val="0"/>
          <w:bCs/>
          <w:color w:val="auto"/>
          <w:sz w:val="32"/>
          <w:szCs w:val="32"/>
          <w:highlight w:val="none"/>
        </w:rPr>
        <w:t>供应商提供资料清单</w:t>
      </w:r>
    </w:p>
    <w:p>
      <w:pPr>
        <w:spacing w:line="560" w:lineRule="exact"/>
        <w:ind w:firstLine="642" w:firstLineChars="200"/>
        <w:jc w:val="both"/>
        <w:rPr>
          <w:rFonts w:hint="eastAsia" w:ascii="仿宋_GB2312" w:hAnsi="仿宋" w:eastAsia="仿宋_GB2312" w:cs="Times New Roman"/>
          <w:color w:val="auto"/>
          <w:sz w:val="32"/>
          <w:highlight w:val="none"/>
        </w:rPr>
      </w:pPr>
      <w:r>
        <w:rPr>
          <w:rFonts w:hint="eastAsia" w:ascii="仿宋_GB2312" w:hAnsi="仿宋" w:eastAsia="仿宋_GB2312" w:cs="Times New Roman"/>
          <w:b/>
          <w:bCs/>
          <w:color w:val="FF0000"/>
          <w:sz w:val="32"/>
          <w:lang w:val="en-US" w:eastAsia="zh-CN"/>
        </w:rPr>
        <w:t>注：以下全部资料每页均须加盖单位公章；第1至5项为投标资格必备资料，第1至5项任意一项资料缺失、未按要求完整提交的，作无效投标处理。</w:t>
      </w:r>
    </w:p>
    <w:p>
      <w:pPr>
        <w:spacing w:line="560" w:lineRule="exact"/>
        <w:ind w:firstLine="640" w:firstLineChars="200"/>
        <w:jc w:val="both"/>
        <w:rPr>
          <w:rFonts w:ascii="仿宋_GB2312" w:hAnsi="仿宋" w:eastAsia="仿宋_GB2312" w:cs="Times New Roman"/>
          <w:color w:val="auto"/>
          <w:sz w:val="32"/>
          <w:highlight w:val="none"/>
        </w:rPr>
      </w:pPr>
      <w:r>
        <w:rPr>
          <w:rFonts w:hint="eastAsia" w:ascii="仿宋_GB2312" w:hAnsi="仿宋" w:eastAsia="仿宋_GB2312" w:cs="Times New Roman"/>
          <w:color w:val="auto"/>
          <w:sz w:val="32"/>
          <w:highlight w:val="none"/>
        </w:rPr>
        <w:t>1.营业执照、事业法人证书、</w:t>
      </w:r>
      <w:r>
        <w:rPr>
          <w:rFonts w:hint="eastAsia" w:ascii="仿宋_GB2312" w:hAnsi="仿宋" w:eastAsia="仿宋_GB2312" w:cs="仿宋"/>
          <w:sz w:val="32"/>
          <w:szCs w:val="32"/>
          <w:lang w:val="en-US" w:eastAsia="zh-CN"/>
        </w:rPr>
        <w:t>安全生产许可证、民用无人驾驶航空器运营合格证、</w:t>
      </w:r>
      <w:r>
        <w:rPr>
          <w:rFonts w:hint="eastAsia" w:ascii="仿宋_GB2312" w:hAnsi="仿宋" w:eastAsia="仿宋_GB2312" w:cs="Times New Roman"/>
          <w:color w:val="auto"/>
          <w:sz w:val="32"/>
          <w:highlight w:val="none"/>
        </w:rPr>
        <w:t>社会团体法人登记证书；</w:t>
      </w:r>
    </w:p>
    <w:p>
      <w:pPr>
        <w:spacing w:line="560" w:lineRule="exact"/>
        <w:ind w:firstLine="640" w:firstLineChars="200"/>
        <w:jc w:val="both"/>
        <w:rPr>
          <w:color w:val="auto"/>
          <w:sz w:val="32"/>
          <w:szCs w:val="32"/>
          <w:highlight w:val="none"/>
        </w:rPr>
      </w:pPr>
      <w:r>
        <w:rPr>
          <w:rFonts w:hint="eastAsia" w:ascii="仿宋_GB2312" w:hAnsi="仿宋" w:eastAsia="仿宋_GB2312" w:cs="Times New Roman"/>
          <w:color w:val="auto"/>
          <w:sz w:val="32"/>
          <w:szCs w:val="32"/>
          <w:highlight w:val="none"/>
        </w:rPr>
        <w:t>2.法定代表人身份证复印件</w:t>
      </w:r>
      <w:r>
        <w:rPr>
          <w:rFonts w:hint="eastAsia" w:ascii="仿宋_GB2312" w:hAnsi="仿宋" w:eastAsia="仿宋_GB2312" w:cs="Times New Roman"/>
          <w:b/>
          <w:bCs/>
          <w:color w:val="auto"/>
          <w:kern w:val="2"/>
          <w:sz w:val="32"/>
          <w:szCs w:val="24"/>
          <w:highlight w:val="none"/>
          <w:lang w:val="en-US" w:eastAsia="zh-CN" w:bidi="ar-SA"/>
        </w:rPr>
        <w:t>（</w:t>
      </w:r>
      <w:r>
        <w:rPr>
          <w:rFonts w:hint="eastAsia" w:ascii="仿宋_GB2312" w:hAnsi="仿宋" w:eastAsia="仿宋_GB2312" w:cs="Times New Roman"/>
          <w:b/>
          <w:bCs/>
          <w:color w:val="FF0000"/>
          <w:kern w:val="2"/>
          <w:sz w:val="32"/>
          <w:szCs w:val="24"/>
          <w:highlight w:val="none"/>
          <w:lang w:val="en-US" w:eastAsia="zh-CN" w:bidi="ar-SA"/>
        </w:rPr>
        <w:t>需签字</w:t>
      </w:r>
      <w:r>
        <w:rPr>
          <w:rFonts w:hint="eastAsia" w:ascii="仿宋_GB2312" w:hAnsi="仿宋" w:eastAsia="仿宋_GB2312" w:cs="Times New Roman"/>
          <w:b/>
          <w:bCs/>
          <w:color w:val="auto"/>
          <w:kern w:val="2"/>
          <w:sz w:val="32"/>
          <w:szCs w:val="24"/>
          <w:highlight w:val="none"/>
          <w:lang w:val="en-US" w:eastAsia="zh-CN" w:bidi="ar-SA"/>
        </w:rPr>
        <w:t>）</w:t>
      </w:r>
      <w:r>
        <w:rPr>
          <w:rFonts w:hint="eastAsia" w:ascii="仿宋_GB2312" w:hAnsi="仿宋" w:eastAsia="仿宋_GB2312" w:cs="Times New Roman"/>
          <w:color w:val="auto"/>
          <w:sz w:val="32"/>
          <w:szCs w:val="32"/>
          <w:highlight w:val="none"/>
        </w:rPr>
        <w:t>；</w:t>
      </w:r>
    </w:p>
    <w:p>
      <w:pPr>
        <w:pStyle w:val="8"/>
        <w:spacing w:after="0" w:line="560" w:lineRule="exact"/>
        <w:ind w:left="0" w:leftChars="0" w:right="0" w:rightChars="0" w:firstLine="640"/>
        <w:jc w:val="both"/>
        <w:rPr>
          <w:rFonts w:hint="eastAsia" w:ascii="仿宋_GB2312" w:hAnsi="仿宋" w:eastAsia="仿宋_GB2312" w:cs="Times New Roman"/>
          <w:color w:val="auto"/>
          <w:sz w:val="32"/>
          <w:highlight w:val="none"/>
        </w:rPr>
      </w:pPr>
      <w:r>
        <w:rPr>
          <w:rFonts w:hint="eastAsia" w:ascii="仿宋_GB2312" w:hAnsi="仿宋" w:eastAsia="仿宋_GB2312" w:cs="Times New Roman"/>
          <w:color w:val="auto"/>
          <w:sz w:val="32"/>
          <w:highlight w:val="none"/>
        </w:rPr>
        <w:t>3.项目报价</w:t>
      </w:r>
      <w:r>
        <w:rPr>
          <w:rFonts w:hint="eastAsia" w:ascii="仿宋_GB2312" w:hAnsi="仿宋" w:eastAsia="仿宋_GB2312" w:cs="Times New Roman"/>
          <w:color w:val="auto"/>
          <w:sz w:val="32"/>
          <w:highlight w:val="none"/>
          <w:lang w:eastAsia="zh-CN"/>
        </w:rPr>
        <w:t>表</w:t>
      </w:r>
      <w:r>
        <w:rPr>
          <w:rFonts w:hint="eastAsia" w:ascii="仿宋_GB2312" w:hAnsi="仿宋" w:eastAsia="仿宋_GB2312" w:cs="Times New Roman"/>
          <w:b/>
          <w:bCs/>
          <w:color w:val="auto"/>
          <w:sz w:val="32"/>
          <w:highlight w:val="none"/>
          <w:lang w:eastAsia="zh-CN"/>
        </w:rPr>
        <w:t>（</w:t>
      </w:r>
      <w:r>
        <w:rPr>
          <w:rFonts w:hint="eastAsia" w:ascii="仿宋_GB2312" w:hAnsi="仿宋" w:eastAsia="仿宋_GB2312" w:cs="Times New Roman"/>
          <w:b/>
          <w:bCs/>
          <w:color w:val="FF0000"/>
          <w:sz w:val="32"/>
          <w:highlight w:val="none"/>
          <w:lang w:eastAsia="zh-CN"/>
        </w:rPr>
        <w:t>需按格式提供</w:t>
      </w:r>
      <w:r>
        <w:rPr>
          <w:rFonts w:hint="eastAsia" w:ascii="仿宋_GB2312" w:hAnsi="仿宋" w:eastAsia="仿宋_GB2312" w:cs="Times New Roman"/>
          <w:b/>
          <w:bCs/>
          <w:color w:val="auto"/>
          <w:sz w:val="32"/>
          <w:highlight w:val="none"/>
          <w:lang w:eastAsia="zh-CN"/>
        </w:rPr>
        <w:t>）</w:t>
      </w:r>
      <w:r>
        <w:rPr>
          <w:rFonts w:hint="eastAsia" w:ascii="仿宋_GB2312" w:hAnsi="仿宋" w:eastAsia="仿宋_GB2312" w:cs="Times New Roman"/>
          <w:color w:val="auto"/>
          <w:sz w:val="32"/>
          <w:highlight w:val="none"/>
        </w:rPr>
        <w:t>；</w:t>
      </w:r>
    </w:p>
    <w:p>
      <w:pPr>
        <w:pStyle w:val="8"/>
        <w:spacing w:after="0" w:line="560" w:lineRule="exact"/>
        <w:ind w:left="0" w:leftChars="0" w:right="0" w:rightChars="0" w:firstLine="640"/>
        <w:jc w:val="both"/>
        <w:rPr>
          <w:rFonts w:hint="default" w:ascii="仿宋_GB2312" w:hAnsi="仿宋" w:eastAsia="仿宋_GB2312" w:cs="Times New Roman"/>
          <w:color w:val="auto"/>
          <w:sz w:val="32"/>
          <w:highlight w:val="none"/>
          <w:lang w:val="en-US" w:eastAsia="zh-CN"/>
        </w:rPr>
      </w:pPr>
      <w:r>
        <w:rPr>
          <w:rFonts w:hint="eastAsia" w:ascii="仿宋_GB2312" w:hAnsi="仿宋" w:eastAsia="仿宋_GB2312" w:cs="Times New Roman"/>
          <w:color w:val="auto"/>
          <w:sz w:val="32"/>
          <w:highlight w:val="none"/>
          <w:lang w:val="en-US" w:eastAsia="zh-CN"/>
        </w:rPr>
        <w:t>4.诚信承诺书（详见附件1）；</w:t>
      </w:r>
    </w:p>
    <w:p>
      <w:pPr>
        <w:widowControl/>
        <w:spacing w:after="0" w:line="560" w:lineRule="exact"/>
        <w:ind w:left="0" w:leftChars="0" w:right="0" w:rightChars="0" w:firstLine="640" w:firstLineChars="200"/>
        <w:jc w:val="both"/>
        <w:rPr>
          <w:rFonts w:hint="eastAsia" w:ascii="仿宋_GB2312" w:hAnsi="仿宋" w:eastAsia="仿宋_GB2312" w:cs="Times New Roman"/>
          <w:b/>
          <w:bCs/>
          <w:color w:val="FF0000"/>
          <w:kern w:val="2"/>
          <w:sz w:val="32"/>
          <w:szCs w:val="24"/>
          <w:highlight w:val="none"/>
          <w:lang w:val="en-US" w:eastAsia="zh-CN" w:bidi="ar-SA"/>
        </w:rPr>
      </w:pPr>
      <w:r>
        <w:rPr>
          <w:rFonts w:hint="eastAsia" w:ascii="仿宋_GB2312" w:hAnsi="仿宋" w:eastAsia="仿宋_GB2312" w:cs="Times New Roman"/>
          <w:color w:val="auto"/>
          <w:kern w:val="2"/>
          <w:sz w:val="32"/>
          <w:szCs w:val="24"/>
          <w:highlight w:val="none"/>
          <w:lang w:val="en-US" w:eastAsia="zh-CN" w:bidi="ar-SA"/>
        </w:rPr>
        <w:t>5.填写《供应商基本情况表》（加盖单位公章，详见附件2），</w:t>
      </w:r>
      <w:r>
        <w:rPr>
          <w:rFonts w:hint="eastAsia" w:ascii="仿宋_GB2312" w:hAnsi="仿宋" w:eastAsia="仿宋_GB2312" w:cs="Times New Roman"/>
          <w:b/>
          <w:bCs/>
          <w:color w:val="auto"/>
          <w:kern w:val="2"/>
          <w:sz w:val="32"/>
          <w:szCs w:val="24"/>
          <w:highlight w:val="none"/>
          <w:lang w:val="en-US" w:eastAsia="zh-CN" w:bidi="ar-SA"/>
        </w:rPr>
        <w:t>并完整提交表格列明的供应商相关人员近</w:t>
      </w:r>
      <w:r>
        <w:rPr>
          <w:rFonts w:hint="eastAsia" w:ascii="仿宋_GB2312" w:hAnsi="仿宋" w:eastAsia="仿宋_GB2312" w:cs="Times New Roman"/>
          <w:b/>
          <w:bCs/>
          <w:color w:val="FF0000"/>
          <w:kern w:val="2"/>
          <w:sz w:val="32"/>
          <w:szCs w:val="24"/>
          <w:highlight w:val="none"/>
          <w:lang w:val="en-US" w:eastAsia="zh-CN" w:bidi="ar-SA"/>
        </w:rPr>
        <w:t>三</w:t>
      </w:r>
      <w:r>
        <w:rPr>
          <w:rFonts w:hint="eastAsia" w:ascii="仿宋_GB2312" w:hAnsi="仿宋" w:eastAsia="仿宋_GB2312" w:cs="Times New Roman"/>
          <w:b/>
          <w:bCs/>
          <w:color w:val="auto"/>
          <w:kern w:val="2"/>
          <w:sz w:val="32"/>
          <w:szCs w:val="24"/>
          <w:highlight w:val="none"/>
          <w:lang w:val="en-US" w:eastAsia="zh-CN" w:bidi="ar-SA"/>
        </w:rPr>
        <w:t>个月社保缴纳证明</w:t>
      </w:r>
      <w:r>
        <w:rPr>
          <w:rFonts w:hint="eastAsia" w:ascii="仿宋_GB2312" w:hAnsi="仿宋" w:eastAsia="仿宋_GB2312" w:cs="Times New Roman"/>
          <w:color w:val="auto"/>
          <w:kern w:val="2"/>
          <w:sz w:val="32"/>
          <w:szCs w:val="24"/>
          <w:highlight w:val="none"/>
          <w:lang w:val="en-US" w:eastAsia="zh-CN" w:bidi="ar-SA"/>
        </w:rPr>
        <w:t>；法定代表人社保缴纳单位与本单位不一致的，需一并提供对应社保凭证，法定代表人已退休的应出具加盖公章的情况说明；当月社保凭证暂无法出具的，社保材料可整体往前顺延一个月；成立未满3个月的新设企业，可提交加盖公章的情况说明或其他有效佐证材料。</w:t>
      </w:r>
      <w:r>
        <w:rPr>
          <w:rFonts w:hint="eastAsia" w:ascii="仿宋_GB2312" w:hAnsi="仿宋" w:eastAsia="仿宋_GB2312" w:cs="Times New Roman"/>
          <w:b/>
          <w:bCs/>
          <w:color w:val="FF0000"/>
          <w:kern w:val="2"/>
          <w:sz w:val="32"/>
          <w:szCs w:val="24"/>
          <w:highlight w:val="none"/>
          <w:lang w:val="en-US" w:eastAsia="zh-CN" w:bidi="ar-SA"/>
        </w:rPr>
        <w:t>投标人未完整按要求提供对应人员社保材料的，将作投标无效处理。</w:t>
      </w:r>
    </w:p>
    <w:p>
      <w:pPr>
        <w:widowControl/>
        <w:spacing w:after="0" w:line="560" w:lineRule="exact"/>
        <w:ind w:left="0" w:leftChars="0" w:right="0" w:rightChars="0" w:firstLine="640" w:firstLineChars="200"/>
        <w:jc w:val="both"/>
        <w:rPr>
          <w:rFonts w:hint="eastAsia" w:ascii="仿宋_GB2312" w:hAnsi="仿宋" w:eastAsia="仿宋_GB2312" w:cs="Times New Roman"/>
          <w:b/>
          <w:bCs/>
          <w:color w:val="FF0000"/>
          <w:kern w:val="2"/>
          <w:sz w:val="32"/>
          <w:szCs w:val="24"/>
          <w:highlight w:val="none"/>
          <w:lang w:val="en-US" w:eastAsia="zh-CN" w:bidi="ar-SA"/>
        </w:rPr>
      </w:pPr>
      <w:r>
        <w:rPr>
          <w:rFonts w:hint="eastAsia" w:ascii="仿宋_GB2312" w:hAnsi="仿宋" w:eastAsia="仿宋_GB2312" w:cs="Times New Roman"/>
          <w:color w:val="auto"/>
          <w:sz w:val="32"/>
          <w:highlight w:val="none"/>
          <w:lang w:val="en-US" w:eastAsia="zh-CN"/>
        </w:rPr>
        <w:t>6</w:t>
      </w:r>
      <w:r>
        <w:rPr>
          <w:rFonts w:hint="eastAsia" w:ascii="仿宋_GB2312" w:hAnsi="仿宋" w:eastAsia="仿宋_GB2312" w:cs="Times New Roman"/>
          <w:color w:val="auto"/>
          <w:sz w:val="32"/>
          <w:highlight w:val="none"/>
        </w:rPr>
        <w:t>.评分规则所需资料（同类业绩证明、方案等）；</w:t>
      </w:r>
    </w:p>
    <w:p>
      <w:pPr>
        <w:pStyle w:val="8"/>
        <w:spacing w:after="0" w:line="560" w:lineRule="exact"/>
        <w:ind w:left="0" w:leftChars="0" w:right="0" w:rightChars="0" w:firstLine="640"/>
        <w:jc w:val="both"/>
        <w:rPr>
          <w:rFonts w:hint="eastAsia" w:ascii="方正黑体_GBK" w:hAnsi="方正黑体_GBK" w:eastAsia="方正黑体_GBK" w:cs="方正黑体_GBK"/>
          <w:color w:val="auto"/>
          <w:sz w:val="32"/>
          <w:highlight w:val="none"/>
          <w:lang w:val="en-US" w:eastAsia="zh-CN"/>
        </w:rPr>
      </w:pPr>
      <w:r>
        <w:rPr>
          <w:rFonts w:hint="eastAsia" w:ascii="方正黑体_GBK" w:hAnsi="方正黑体_GBK" w:eastAsia="方正黑体_GBK" w:cs="方正黑体_GBK"/>
          <w:color w:val="auto"/>
          <w:sz w:val="32"/>
          <w:highlight w:val="none"/>
          <w:lang w:val="en-US" w:eastAsia="zh-CN"/>
        </w:rPr>
        <w:t>九、其他注意事项</w:t>
      </w:r>
    </w:p>
    <w:p>
      <w:pPr>
        <w:keepNext w:val="0"/>
        <w:keepLines w:val="0"/>
        <w:widowControl/>
        <w:suppressLineNumbers w:val="0"/>
        <w:spacing w:line="560" w:lineRule="exact"/>
        <w:ind w:firstLine="640" w:firstLineChars="200"/>
        <w:jc w:val="both"/>
        <w:rPr>
          <w:rFonts w:hint="eastAsia" w:ascii="仿宋_GB2312" w:hAnsi="仿宋" w:eastAsia="仿宋_GB2312" w:cs="Times New Roman"/>
          <w:color w:val="auto"/>
          <w:kern w:val="2"/>
          <w:sz w:val="32"/>
          <w:szCs w:val="24"/>
          <w:highlight w:val="none"/>
          <w:lang w:val="en-US" w:eastAsia="zh-CN" w:bidi="ar-SA"/>
        </w:rPr>
      </w:pPr>
      <w:r>
        <w:rPr>
          <w:rFonts w:hint="eastAsia" w:ascii="仿宋_GB2312" w:hAnsi="仿宋" w:eastAsia="仿宋_GB2312" w:cs="Times New Roman"/>
          <w:color w:val="auto"/>
          <w:sz w:val="32"/>
          <w:highlight w:val="none"/>
          <w:lang w:val="en-US" w:eastAsia="zh-CN"/>
        </w:rPr>
        <w:t>1.供应商须在</w:t>
      </w:r>
      <w:r>
        <w:rPr>
          <w:rFonts w:hint="default" w:ascii="仿宋_GB2312" w:hAnsi="仿宋" w:eastAsia="仿宋_GB2312" w:cs="Times New Roman"/>
          <w:color w:val="auto"/>
          <w:sz w:val="32"/>
          <w:highlight w:val="none"/>
          <w:lang w:val="en-US" w:eastAsia="zh-CN"/>
        </w:rPr>
        <w:t>深圳政府采购自行采购系统</w:t>
      </w:r>
      <w:r>
        <w:rPr>
          <w:rFonts w:hint="eastAsia" w:ascii="仿宋_GB2312" w:hAnsi="仿宋" w:eastAsia="仿宋_GB2312" w:cs="Times New Roman"/>
          <w:color w:val="auto"/>
          <w:kern w:val="2"/>
          <w:sz w:val="32"/>
          <w:szCs w:val="24"/>
          <w:highlight w:val="none"/>
          <w:lang w:val="en-US" w:eastAsia="zh-CN" w:bidi="ar-SA"/>
        </w:rPr>
        <w:t>完成注册（网址：https://zxcg.szggzy.com/home/index.html），请于本项目投标截止时间前完成注册，否则如中标/成交，可能影响采购结果的发布。</w:t>
      </w:r>
    </w:p>
    <w:p>
      <w:pPr>
        <w:pStyle w:val="8"/>
        <w:spacing w:after="0" w:line="560" w:lineRule="exact"/>
        <w:ind w:left="0" w:leftChars="0" w:right="0" w:rightChars="0" w:firstLine="640"/>
        <w:jc w:val="both"/>
        <w:rPr>
          <w:rFonts w:hint="default" w:ascii="仿宋_GB2312" w:hAnsi="仿宋" w:eastAsia="仿宋_GB2312" w:cs="Times New Roman"/>
          <w:color w:val="auto"/>
          <w:sz w:val="32"/>
          <w:highlight w:val="none"/>
          <w:lang w:val="en-US" w:eastAsia="zh-CN"/>
        </w:rPr>
      </w:pPr>
      <w:r>
        <w:rPr>
          <w:rFonts w:hint="eastAsia" w:ascii="仿宋_GB2312" w:hAnsi="仿宋" w:eastAsia="仿宋_GB2312" w:cs="Times New Roman"/>
          <w:color w:val="auto"/>
          <w:sz w:val="32"/>
          <w:highlight w:val="none"/>
          <w:lang w:val="en-US" w:eastAsia="zh-CN"/>
        </w:rPr>
        <w:t>2.</w:t>
      </w:r>
      <w:r>
        <w:rPr>
          <w:rFonts w:hint="eastAsia" w:ascii="仿宋_GB2312" w:hAnsi="仿宋" w:eastAsia="仿宋_GB2312" w:cs="Times New Roman"/>
          <w:color w:val="auto"/>
          <w:sz w:val="32"/>
          <w:highlight w:val="none"/>
        </w:rPr>
        <w:t>供应商需</w:t>
      </w:r>
      <w:r>
        <w:rPr>
          <w:rFonts w:hint="eastAsia" w:ascii="仿宋_GB2312" w:hAnsi="仿宋" w:eastAsia="仿宋_GB2312" w:cs="Times New Roman"/>
          <w:color w:val="auto"/>
          <w:sz w:val="32"/>
          <w:highlight w:val="none"/>
          <w:lang w:val="en-US" w:eastAsia="zh-CN"/>
        </w:rPr>
        <w:t>以</w:t>
      </w:r>
      <w:r>
        <w:rPr>
          <w:rFonts w:hint="eastAsia" w:ascii="仿宋_GB2312" w:hAnsi="仿宋" w:eastAsia="仿宋_GB2312" w:cs="Times New Roman"/>
          <w:color w:val="auto"/>
          <w:sz w:val="32"/>
          <w:highlight w:val="none"/>
        </w:rPr>
        <w:t>邮寄</w:t>
      </w:r>
      <w:r>
        <w:rPr>
          <w:rFonts w:hint="eastAsia" w:ascii="仿宋_GB2312" w:hAnsi="仿宋" w:eastAsia="仿宋_GB2312" w:cs="Times New Roman"/>
          <w:color w:val="auto"/>
          <w:sz w:val="32"/>
          <w:highlight w:val="none"/>
          <w:lang w:val="en-US" w:eastAsia="zh-CN"/>
        </w:rPr>
        <w:t>方式提供</w:t>
      </w:r>
      <w:r>
        <w:rPr>
          <w:rFonts w:hint="eastAsia" w:ascii="仿宋_GB2312" w:hAnsi="仿宋" w:eastAsia="仿宋_GB2312" w:cs="Times New Roman"/>
          <w:color w:val="auto"/>
          <w:sz w:val="32"/>
          <w:highlight w:val="none"/>
        </w:rPr>
        <w:t>7份密封纸质版投标资料至本单位</w:t>
      </w:r>
      <w:r>
        <w:rPr>
          <w:rFonts w:hint="eastAsia" w:ascii="仿宋_GB2312" w:hAnsi="仿宋" w:eastAsia="仿宋_GB2312" w:cs="Times New Roman"/>
          <w:color w:val="auto"/>
          <w:sz w:val="32"/>
          <w:highlight w:val="none"/>
          <w:lang w:eastAsia="zh-CN"/>
        </w:rPr>
        <w:t>，</w:t>
      </w:r>
      <w:r>
        <w:rPr>
          <w:rFonts w:hint="eastAsia" w:ascii="仿宋_GB2312" w:hAnsi="仿宋" w:eastAsia="仿宋_GB2312" w:cs="Times New Roman"/>
          <w:color w:val="auto"/>
          <w:sz w:val="32"/>
          <w:highlight w:val="none"/>
          <w:lang w:val="en-US" w:eastAsia="zh-CN"/>
        </w:rPr>
        <w:t>并在封面备注“</w:t>
      </w:r>
      <w:r>
        <w:rPr>
          <w:rFonts w:hint="default" w:ascii="仿宋_GB2312" w:hAnsi="仿宋" w:eastAsia="仿宋_GB2312" w:cs="Times New Roman"/>
          <w:sz w:val="32"/>
          <w:lang w:val="en" w:eastAsia="zh-CN"/>
        </w:rPr>
        <w:t>2026-2027年文物安全巡查</w:t>
      </w:r>
      <w:r>
        <w:rPr>
          <w:rFonts w:hint="eastAsia" w:ascii="仿宋_GB2312" w:hAnsi="仿宋" w:eastAsia="仿宋_GB2312" w:cs="Times New Roman"/>
          <w:sz w:val="32"/>
          <w:lang w:val="en" w:eastAsia="zh-CN"/>
        </w:rPr>
        <w:t>服务</w:t>
      </w:r>
      <w:r>
        <w:rPr>
          <w:rFonts w:hint="default" w:ascii="仿宋_GB2312" w:hAnsi="仿宋" w:eastAsia="仿宋_GB2312" w:cs="Times New Roman"/>
          <w:sz w:val="32"/>
          <w:lang w:val="en" w:eastAsia="zh-CN"/>
        </w:rPr>
        <w:t>项目</w:t>
      </w:r>
      <w:r>
        <w:rPr>
          <w:rFonts w:hint="eastAsia" w:ascii="仿宋_GB2312" w:hAnsi="仿宋_GB2312" w:eastAsia="仿宋_GB2312" w:cs="仿宋_GB2312"/>
          <w:color w:val="auto"/>
          <w:kern w:val="0"/>
          <w:sz w:val="32"/>
          <w:szCs w:val="32"/>
          <w:highlight w:val="none"/>
          <w:lang w:val="en-US" w:eastAsia="zh-CN"/>
        </w:rPr>
        <w:t>+公司全称+日期+联系人+联系方式”。</w:t>
      </w:r>
    </w:p>
    <w:p>
      <w:pPr>
        <w:pStyle w:val="8"/>
        <w:spacing w:after="0" w:line="560" w:lineRule="exact"/>
        <w:ind w:left="0" w:leftChars="0" w:right="0" w:rightChars="0" w:firstLine="640" w:firstLineChars="200"/>
        <w:jc w:val="both"/>
        <w:rPr>
          <w:rFonts w:ascii="仿宋_GB2312" w:hAnsi="仿宋" w:eastAsia="仿宋_GB2312" w:cs="Times New Roman"/>
          <w:color w:val="auto"/>
          <w:sz w:val="32"/>
          <w:highlight w:val="none"/>
        </w:rPr>
      </w:pPr>
      <w:r>
        <w:rPr>
          <w:rFonts w:hint="eastAsia" w:ascii="仿宋_GB2312" w:hAnsi="仿宋" w:eastAsia="仿宋_GB2312" w:cs="Times New Roman"/>
          <w:color w:val="auto"/>
          <w:sz w:val="32"/>
          <w:highlight w:val="none"/>
        </w:rPr>
        <w:t>地址：</w:t>
      </w:r>
      <w:bookmarkStart w:id="1" w:name="OLE_LINK5"/>
      <w:r>
        <w:rPr>
          <w:rFonts w:hint="eastAsia" w:ascii="仿宋_GB2312" w:hAnsi="仿宋" w:eastAsia="仿宋_GB2312" w:cs="Times New Roman"/>
          <w:color w:val="auto"/>
          <w:sz w:val="32"/>
          <w:highlight w:val="none"/>
        </w:rPr>
        <w:t>深圳市龙华区</w:t>
      </w:r>
      <w:r>
        <w:rPr>
          <w:rFonts w:hint="eastAsia" w:ascii="仿宋_GB2312" w:hAnsi="仿宋" w:eastAsia="仿宋_GB2312" w:cs="Times New Roman"/>
          <w:color w:val="auto"/>
          <w:sz w:val="32"/>
          <w:highlight w:val="none"/>
          <w:lang w:val="en-US" w:eastAsia="zh-CN"/>
        </w:rPr>
        <w:t>龙华街道</w:t>
      </w:r>
      <w:r>
        <w:rPr>
          <w:rFonts w:hint="eastAsia" w:ascii="仿宋_GB2312" w:hAnsi="仿宋" w:eastAsia="仿宋_GB2312" w:cs="Times New Roman"/>
          <w:color w:val="auto"/>
          <w:sz w:val="32"/>
          <w:highlight w:val="none"/>
        </w:rPr>
        <w:t>富康行政</w:t>
      </w:r>
      <w:r>
        <w:rPr>
          <w:rFonts w:hint="eastAsia" w:ascii="仿宋_GB2312" w:hAnsi="仿宋" w:eastAsia="仿宋_GB2312" w:cs="Times New Roman"/>
          <w:color w:val="auto"/>
          <w:sz w:val="32"/>
          <w:highlight w:val="none"/>
          <w:lang w:val="en-US" w:eastAsia="zh-CN"/>
        </w:rPr>
        <w:t>服务</w:t>
      </w:r>
      <w:r>
        <w:rPr>
          <w:rFonts w:hint="eastAsia" w:ascii="仿宋_GB2312" w:hAnsi="仿宋" w:eastAsia="仿宋_GB2312" w:cs="Times New Roman"/>
          <w:color w:val="auto"/>
          <w:sz w:val="32"/>
          <w:highlight w:val="none"/>
        </w:rPr>
        <w:t>办公区</w:t>
      </w:r>
      <w:bookmarkEnd w:id="1"/>
    </w:p>
    <w:p>
      <w:pPr>
        <w:pStyle w:val="20"/>
        <w:spacing w:line="560" w:lineRule="exact"/>
        <w:jc w:val="both"/>
        <w:rPr>
          <w:rFonts w:hint="eastAsia" w:ascii="仿宋_GB2312" w:hAnsi="仿宋" w:eastAsia="仿宋_GB2312" w:cs="Times New Roman"/>
          <w:color w:val="auto"/>
          <w:sz w:val="32"/>
          <w:highlight w:val="none"/>
          <w:lang w:val="en-US" w:eastAsia="zh-CN"/>
        </w:rPr>
      </w:pPr>
      <w:r>
        <w:rPr>
          <w:rFonts w:hint="eastAsia" w:ascii="仿宋_GB2312" w:hAnsi="仿宋" w:eastAsia="仿宋_GB2312" w:cs="Times New Roman"/>
          <w:color w:val="auto"/>
          <w:sz w:val="32"/>
          <w:highlight w:val="none"/>
        </w:rPr>
        <w:t>收件人：吴先生</w:t>
      </w:r>
      <w:bookmarkStart w:id="2" w:name="_GoBack"/>
      <w:bookmarkEnd w:id="2"/>
    </w:p>
    <w:p>
      <w:pPr>
        <w:spacing w:line="560" w:lineRule="exact"/>
        <w:ind w:firstLine="640" w:firstLineChars="200"/>
        <w:jc w:val="both"/>
        <w:rPr>
          <w:rFonts w:hint="default" w:ascii="仿宋_GB2312" w:hAnsi="仿宋" w:eastAsia="仿宋_GB2312" w:cs="Times New Roman"/>
          <w:color w:val="auto"/>
          <w:sz w:val="32"/>
          <w:szCs w:val="22"/>
          <w:highlight w:val="none"/>
          <w:lang w:val="en-US"/>
        </w:rPr>
      </w:pPr>
      <w:r>
        <w:rPr>
          <w:rFonts w:hint="eastAsia" w:ascii="仿宋_GB2312" w:hAnsi="仿宋" w:eastAsia="仿宋_GB2312" w:cs="Times New Roman"/>
          <w:color w:val="auto"/>
          <w:sz w:val="32"/>
          <w:highlight w:val="none"/>
        </w:rPr>
        <w:t>联系方式</w:t>
      </w:r>
      <w:r>
        <w:rPr>
          <w:rFonts w:hint="eastAsia" w:ascii="仿宋_GB2312" w:hAnsi="仿宋" w:eastAsia="仿宋_GB2312" w:cs="Times New Roman"/>
          <w:color w:val="auto"/>
          <w:sz w:val="32"/>
          <w:highlight w:val="none"/>
          <w:lang w:eastAsia="zh-CN"/>
        </w:rPr>
        <w:t>：</w:t>
      </w:r>
      <w:r>
        <w:rPr>
          <w:rFonts w:hint="eastAsia" w:ascii="仿宋_GB2312" w:hAnsi="仿宋" w:eastAsia="仿宋_GB2312" w:cs="Times New Roman"/>
          <w:color w:val="auto"/>
          <w:sz w:val="32"/>
          <w:szCs w:val="22"/>
          <w:highlight w:val="none"/>
        </w:rPr>
        <w:t>0755-23338</w:t>
      </w:r>
      <w:r>
        <w:rPr>
          <w:rFonts w:hint="default" w:ascii="仿宋_GB2312" w:hAnsi="仿宋" w:eastAsia="仿宋_GB2312" w:cs="Times New Roman"/>
          <w:color w:val="auto"/>
          <w:sz w:val="32"/>
          <w:szCs w:val="22"/>
          <w:highlight w:val="none"/>
          <w:lang w:val="en-US"/>
        </w:rPr>
        <w:t>032</w:t>
      </w:r>
    </w:p>
    <w:p>
      <w:pPr>
        <w:pStyle w:val="20"/>
        <w:spacing w:line="560" w:lineRule="exact"/>
        <w:ind w:firstLine="0" w:firstLineChars="0"/>
        <w:rPr>
          <w:rFonts w:hint="default" w:ascii="黑体" w:hAnsi="黑体" w:eastAsia="黑体" w:cs="黑体"/>
          <w:color w:val="000000"/>
          <w:sz w:val="32"/>
          <w:szCs w:val="32"/>
          <w:highlight w:val="none"/>
          <w:lang w:val="en-US" w:eastAsia="zh-CN"/>
        </w:rPr>
      </w:pPr>
      <w:r>
        <w:rPr>
          <w:rFonts w:ascii="仿宋_GB2312" w:hAnsi="仿宋" w:eastAsia="仿宋_GB2312" w:cs="Times New Roman"/>
          <w:color w:val="auto"/>
          <w:sz w:val="32"/>
          <w:highlight w:val="none"/>
        </w:rPr>
        <w:br w:type="page"/>
      </w:r>
      <w:r>
        <w:rPr>
          <w:rFonts w:hint="eastAsia" w:ascii="黑体" w:hAnsi="黑体" w:eastAsia="黑体" w:cs="黑体"/>
          <w:color w:val="000000"/>
          <w:sz w:val="32"/>
          <w:szCs w:val="32"/>
          <w:highlight w:val="none"/>
          <w:lang w:eastAsia="zh-CN"/>
        </w:rPr>
        <w:t>附件</w:t>
      </w:r>
      <w:r>
        <w:rPr>
          <w:rFonts w:hint="eastAsia" w:ascii="黑体" w:hAnsi="黑体" w:eastAsia="黑体" w:cs="黑体"/>
          <w:color w:val="000000"/>
          <w:sz w:val="32"/>
          <w:szCs w:val="32"/>
          <w:highlight w:val="none"/>
          <w:lang w:val="en-US" w:eastAsia="zh-CN"/>
        </w:rPr>
        <w:t>1</w:t>
      </w:r>
    </w:p>
    <w:p>
      <w:pPr>
        <w:keepNext/>
        <w:keepLines/>
        <w:widowControl w:val="0"/>
        <w:numPr>
          <w:ilvl w:val="0"/>
          <w:numId w:val="0"/>
        </w:numPr>
        <w:spacing w:before="280" w:after="290" w:line="376" w:lineRule="auto"/>
        <w:jc w:val="center"/>
        <w:outlineLvl w:val="3"/>
        <w:rPr>
          <w:rFonts w:hint="eastAsia" w:ascii="黑体" w:hAnsi="Arial" w:eastAsia="黑体" w:cs="Times New Roman"/>
          <w:b w:val="0"/>
          <w:bCs/>
          <w:color w:val="auto"/>
          <w:kern w:val="0"/>
          <w:sz w:val="24"/>
          <w:szCs w:val="28"/>
          <w:highlight w:val="none"/>
          <w:lang w:val="en-US" w:eastAsia="zh-CN" w:bidi="ar-SA"/>
        </w:rPr>
      </w:pPr>
      <w:r>
        <w:rPr>
          <w:rFonts w:hint="eastAsia" w:ascii="黑体" w:hAnsi="Arial" w:eastAsia="黑体" w:cs="Times New Roman"/>
          <w:b w:val="0"/>
          <w:bCs/>
          <w:color w:val="auto"/>
          <w:kern w:val="0"/>
          <w:sz w:val="24"/>
          <w:szCs w:val="28"/>
          <w:highlight w:val="none"/>
          <w:lang w:val="en-US" w:eastAsia="zh-CN" w:bidi="ar-SA"/>
        </w:rPr>
        <w:t>诚信承诺书</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致：</w:t>
      </w:r>
      <w:r>
        <w:rPr>
          <w:rFonts w:hint="eastAsia" w:ascii="宋体" w:hAnsi="宋体" w:eastAsia="宋体" w:cs="Times New Roman"/>
          <w:color w:val="auto"/>
          <w:sz w:val="21"/>
          <w:szCs w:val="21"/>
          <w:highlight w:val="none"/>
          <w:u w:val="single"/>
        </w:rPr>
        <w:t>深圳市龙华区文化广电旅游体育局</w:t>
      </w:r>
    </w:p>
    <w:p>
      <w:pPr>
        <w:keepNext w:val="0"/>
        <w:keepLines w:val="0"/>
        <w:pageBreakBefore w:val="0"/>
        <w:widowControl w:val="0"/>
        <w:kinsoku/>
        <w:wordWrap/>
        <w:overflowPunct/>
        <w:topLinePunct w:val="0"/>
        <w:autoSpaceDE/>
        <w:autoSpaceDN/>
        <w:bidi w:val="0"/>
        <w:adjustRightInd/>
        <w:snapToGrid/>
        <w:spacing w:line="400" w:lineRule="exact"/>
        <w:ind w:right="-815" w:firstLine="420" w:firstLineChars="200"/>
        <w:textAlignment w:val="auto"/>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我单位承诺：</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1.我单位参与本项目所投标（响应）的货物、工程或服务，不存在侵犯知识产权的情况。</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2.我单位参与本项目</w:t>
      </w:r>
      <w:r>
        <w:rPr>
          <w:rFonts w:hint="eastAsia" w:eastAsia="宋体" w:cs="Times New Roman"/>
          <w:color w:val="auto"/>
          <w:sz w:val="21"/>
          <w:szCs w:val="21"/>
          <w:highlight w:val="none"/>
        </w:rPr>
        <w:t>政府采购活动时不存在被有关部门禁止参与政府采购活动且在有效期内的情况。</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3.我单位具备《中华人民共和国政府采购法》第二十二条第一款规定的六项条件。</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4.我单位</w:t>
      </w:r>
      <w:r>
        <w:rPr>
          <w:rFonts w:hint="eastAsia" w:eastAsia="宋体" w:cs="Times New Roman"/>
          <w:color w:val="auto"/>
          <w:sz w:val="21"/>
          <w:szCs w:val="21"/>
          <w:highlight w:val="none"/>
        </w:rPr>
        <w:t>未被列入失信被执行人、</w:t>
      </w:r>
      <w:r>
        <w:rPr>
          <w:rFonts w:hint="eastAsia" w:eastAsia="宋体" w:cs="Times New Roman"/>
          <w:color w:val="auto"/>
          <w:sz w:val="21"/>
          <w:szCs w:val="21"/>
          <w:highlight w:val="none"/>
          <w:lang w:eastAsia="zh-CN"/>
        </w:rPr>
        <w:t>重大税收违法案件当事人名单</w:t>
      </w:r>
      <w:r>
        <w:rPr>
          <w:rFonts w:hint="eastAsia" w:eastAsia="宋体" w:cs="Times New Roman"/>
          <w:color w:val="auto"/>
          <w:sz w:val="21"/>
          <w:szCs w:val="21"/>
          <w:highlight w:val="none"/>
        </w:rPr>
        <w:t>、政府采购严重违法失信行为记录名单。</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5.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6</w:t>
      </w:r>
      <w:r>
        <w:rPr>
          <w:rFonts w:hint="eastAsia" w:ascii="宋体" w:hAnsi="宋体" w:eastAsia="宋体" w:cs="Times New Roman"/>
          <w:color w:val="auto"/>
          <w:sz w:val="21"/>
          <w:szCs w:val="21"/>
          <w:highlight w:val="none"/>
        </w:rPr>
        <w:t>.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eastAsia="宋体" w:cs="Times New Roman"/>
          <w:bCs/>
          <w:color w:val="auto"/>
          <w:sz w:val="21"/>
          <w:szCs w:val="21"/>
          <w:highlight w:val="none"/>
        </w:rPr>
      </w:pPr>
      <w:r>
        <w:rPr>
          <w:rFonts w:hint="eastAsia" w:ascii="宋体" w:hAnsi="宋体" w:eastAsia="宋体" w:cs="Times New Roman"/>
          <w:bCs/>
          <w:color w:val="auto"/>
          <w:sz w:val="21"/>
          <w:szCs w:val="21"/>
          <w:highlight w:val="none"/>
          <w:lang w:val="en-US" w:eastAsia="zh-CN"/>
        </w:rPr>
        <w:t>7</w:t>
      </w:r>
      <w:r>
        <w:rPr>
          <w:rFonts w:hint="eastAsia" w:ascii="宋体" w:hAnsi="宋体" w:eastAsia="宋体" w:cs="Times New Roman"/>
          <w:bCs/>
          <w:color w:val="auto"/>
          <w:sz w:val="21"/>
          <w:szCs w:val="21"/>
          <w:highlight w:val="none"/>
        </w:rPr>
        <w:t>.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w:t>
      </w:r>
    </w:p>
    <w:p>
      <w:pPr>
        <w:keepNext w:val="0"/>
        <w:keepLines w:val="0"/>
        <w:pageBreakBefore w:val="0"/>
        <w:widowControl w:val="0"/>
        <w:kinsoku/>
        <w:wordWrap/>
        <w:overflowPunct/>
        <w:topLinePunct w:val="0"/>
        <w:autoSpaceDE/>
        <w:autoSpaceDN/>
        <w:bidi w:val="0"/>
        <w:adjustRightInd/>
        <w:snapToGrid/>
        <w:spacing w:line="400" w:lineRule="exact"/>
        <w:ind w:firstLine="421" w:firstLineChars="200"/>
        <w:textAlignment w:val="auto"/>
        <w:rPr>
          <w:rFonts w:ascii="宋体" w:hAnsi="宋体" w:eastAsia="宋体" w:cs="Times New Roman"/>
          <w:color w:val="auto"/>
          <w:sz w:val="21"/>
          <w:szCs w:val="21"/>
          <w:highlight w:val="none"/>
        </w:rPr>
      </w:pPr>
      <w:r>
        <w:rPr>
          <w:rFonts w:hint="eastAsia" w:ascii="宋体" w:hAnsi="宋体" w:eastAsia="宋体" w:cs="Times New Roman"/>
          <w:b/>
          <w:color w:val="auto"/>
          <w:sz w:val="21"/>
          <w:szCs w:val="21"/>
          <w:highlight w:val="none"/>
          <w:lang w:val="en-US" w:eastAsia="zh-CN"/>
        </w:rPr>
        <w:t>8</w:t>
      </w:r>
      <w:r>
        <w:rPr>
          <w:rFonts w:hint="eastAsia" w:ascii="宋体" w:hAnsi="宋体" w:eastAsia="宋体" w:cs="Times New Roman"/>
          <w:b/>
          <w:color w:val="auto"/>
          <w:sz w:val="21"/>
          <w:szCs w:val="21"/>
          <w:highlight w:val="none"/>
        </w:rPr>
        <w:t>.我单位清楚，如存在违反投标承诺行为情节严重的，将根据《深圳市财政局关于印发&lt;深圳市财政局政府采购供应商信用信息管理办法&gt;的通知》，依法被列入失信信息。</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以上承诺，如有违反，愿依照国家相关法律法规处理，并承担由此给采购人带来的损失。</w:t>
      </w:r>
    </w:p>
    <w:p>
      <w:pPr>
        <w:keepNext w:val="0"/>
        <w:keepLines w:val="0"/>
        <w:pageBreakBefore w:val="0"/>
        <w:widowControl w:val="0"/>
        <w:kinsoku/>
        <w:wordWrap/>
        <w:overflowPunct/>
        <w:topLinePunct w:val="0"/>
        <w:autoSpaceDE/>
        <w:autoSpaceDN/>
        <w:bidi w:val="0"/>
        <w:adjustRightInd/>
        <w:snapToGrid/>
        <w:spacing w:before="60" w:beforeLines="25" w:after="60" w:afterLines="25" w:line="400" w:lineRule="exact"/>
        <w:ind w:firstLine="5460" w:firstLineChars="2600"/>
        <w:textAlignment w:val="auto"/>
        <w:rPr>
          <w:rFonts w:hint="eastAsia" w:ascii="宋体" w:hAnsi="宋体" w:eastAsia="宋体" w:cs="Times New Roman"/>
          <w:color w:val="auto"/>
          <w:sz w:val="21"/>
          <w:szCs w:val="21"/>
          <w:highlight w:val="none"/>
        </w:rPr>
      </w:pPr>
    </w:p>
    <w:p>
      <w:pPr>
        <w:keepNext w:val="0"/>
        <w:keepLines w:val="0"/>
        <w:pageBreakBefore w:val="0"/>
        <w:widowControl w:val="0"/>
        <w:kinsoku/>
        <w:wordWrap/>
        <w:overflowPunct/>
        <w:topLinePunct w:val="0"/>
        <w:autoSpaceDE/>
        <w:autoSpaceDN/>
        <w:bidi w:val="0"/>
        <w:adjustRightInd/>
        <w:snapToGrid/>
        <w:spacing w:before="60" w:beforeLines="25" w:after="60" w:afterLines="25" w:line="400" w:lineRule="exact"/>
        <w:ind w:firstLine="5460" w:firstLineChars="2600"/>
        <w:textAlignment w:val="auto"/>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 xml:space="preserve">                                    </w:t>
      </w:r>
    </w:p>
    <w:p>
      <w:pPr>
        <w:keepNext w:val="0"/>
        <w:keepLines w:val="0"/>
        <w:pageBreakBefore w:val="0"/>
        <w:widowControl w:val="0"/>
        <w:kinsoku/>
        <w:wordWrap/>
        <w:overflowPunct/>
        <w:topLinePunct w:val="0"/>
        <w:autoSpaceDE/>
        <w:autoSpaceDN/>
        <w:bidi w:val="0"/>
        <w:adjustRightInd/>
        <w:snapToGrid/>
        <w:spacing w:before="60" w:beforeLines="25" w:after="60" w:afterLines="25" w:line="400" w:lineRule="exact"/>
        <w:ind w:firstLine="5460" w:firstLineChars="2600"/>
        <w:textAlignment w:val="auto"/>
        <w:rPr>
          <w:rFonts w:eastAsia="宋体" w:cs="Times New Roman"/>
          <w:color w:val="auto"/>
          <w:sz w:val="21"/>
          <w:szCs w:val="21"/>
          <w:highlight w:val="none"/>
        </w:rPr>
      </w:pPr>
      <w:r>
        <w:rPr>
          <w:rFonts w:hint="eastAsia" w:eastAsia="宋体" w:cs="Times New Roman"/>
          <w:color w:val="auto"/>
          <w:sz w:val="21"/>
          <w:szCs w:val="21"/>
          <w:highlight w:val="none"/>
        </w:rPr>
        <w:t>投标人：</w:t>
      </w:r>
      <w:r>
        <w:rPr>
          <w:rFonts w:hint="eastAsia" w:eastAsia="宋体" w:cs="Times New Roman"/>
          <w:color w:val="auto"/>
          <w:sz w:val="21"/>
          <w:szCs w:val="21"/>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400" w:lineRule="exact"/>
        <w:ind w:firstLine="645"/>
        <w:textAlignment w:val="auto"/>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 xml:space="preserve">                                              日期：</w:t>
      </w:r>
      <w:r>
        <w:rPr>
          <w:rFonts w:hint="eastAsia" w:ascii="宋体" w:hAnsi="宋体" w:eastAsia="宋体" w:cs="Times New Roman"/>
          <w:color w:val="auto"/>
          <w:sz w:val="21"/>
          <w:szCs w:val="21"/>
          <w:highlight w:val="none"/>
          <w:u w:val="single"/>
        </w:rPr>
        <w:t xml:space="preserve">    </w:t>
      </w:r>
      <w:r>
        <w:rPr>
          <w:rFonts w:hint="eastAsia" w:ascii="宋体" w:hAnsi="宋体" w:eastAsia="宋体" w:cs="Times New Roman"/>
          <w:color w:val="auto"/>
          <w:sz w:val="21"/>
          <w:szCs w:val="21"/>
          <w:highlight w:val="none"/>
        </w:rPr>
        <w:t>年</w:t>
      </w:r>
      <w:r>
        <w:rPr>
          <w:rFonts w:hint="eastAsia" w:ascii="宋体" w:hAnsi="宋体" w:eastAsia="宋体" w:cs="Times New Roman"/>
          <w:color w:val="auto"/>
          <w:sz w:val="21"/>
          <w:szCs w:val="21"/>
          <w:highlight w:val="none"/>
          <w:u w:val="single"/>
        </w:rPr>
        <w:t xml:space="preserve">   </w:t>
      </w:r>
      <w:r>
        <w:rPr>
          <w:rFonts w:hint="eastAsia" w:ascii="宋体" w:hAnsi="宋体" w:eastAsia="宋体" w:cs="Times New Roman"/>
          <w:color w:val="auto"/>
          <w:sz w:val="21"/>
          <w:szCs w:val="21"/>
          <w:highlight w:val="none"/>
        </w:rPr>
        <w:t>月</w:t>
      </w:r>
      <w:r>
        <w:rPr>
          <w:rFonts w:hint="eastAsia" w:ascii="宋体" w:hAnsi="宋体" w:eastAsia="宋体" w:cs="Times New Roman"/>
          <w:color w:val="auto"/>
          <w:sz w:val="21"/>
          <w:szCs w:val="21"/>
          <w:highlight w:val="none"/>
          <w:u w:val="single"/>
        </w:rPr>
        <w:t xml:space="preserve">   </w:t>
      </w:r>
      <w:r>
        <w:rPr>
          <w:rFonts w:hint="eastAsia" w:ascii="宋体" w:hAnsi="宋体" w:eastAsia="宋体" w:cs="Times New Roman"/>
          <w:color w:val="auto"/>
          <w:sz w:val="21"/>
          <w:szCs w:val="21"/>
          <w:highlight w:val="none"/>
        </w:rPr>
        <w:t>日</w:t>
      </w:r>
    </w:p>
    <w:p>
      <w:pPr>
        <w:rPr>
          <w:rFonts w:hint="default" w:eastAsia="宋体" w:cs="Times New Roman"/>
          <w:highlight w:val="none"/>
          <w:lang w:val="en-US" w:eastAsia="zh-CN"/>
        </w:rPr>
      </w:pPr>
    </w:p>
    <w:p>
      <w:pPr>
        <w:widowControl w:val="0"/>
        <w:spacing w:after="120"/>
        <w:jc w:val="both"/>
        <w:rPr>
          <w:rFonts w:hint="default" w:ascii="Calibri" w:hAnsi="Calibri" w:eastAsia="宋体" w:cs="Times New Roman"/>
          <w:kern w:val="2"/>
          <w:sz w:val="21"/>
          <w:szCs w:val="24"/>
          <w:highlight w:val="none"/>
          <w:lang w:val="en-US" w:eastAsia="zh-CN" w:bidi="ar-SA"/>
        </w:rPr>
      </w:pPr>
    </w:p>
    <w:p>
      <w:pPr>
        <w:rPr>
          <w:rFonts w:hint="default" w:eastAsia="宋体" w:cs="Times New Roman"/>
          <w:highlight w:val="none"/>
          <w:lang w:val="en-US" w:eastAsia="zh-CN"/>
        </w:rPr>
      </w:pPr>
    </w:p>
    <w:p>
      <w:pPr>
        <w:rPr>
          <w:rFonts w:hint="default" w:eastAsia="宋体" w:cs="Times New Roman"/>
          <w:highlight w:val="none"/>
          <w:lang w:val="en-US" w:eastAsia="zh-CN"/>
        </w:rPr>
      </w:pPr>
    </w:p>
    <w:p>
      <w:pPr>
        <w:rPr>
          <w:rFonts w:hint="default" w:eastAsia="宋体" w:cs="Times New Roman"/>
          <w:highlight w:val="none"/>
          <w:lang w:val="en-US" w:eastAsia="zh-CN"/>
        </w:rPr>
      </w:pPr>
    </w:p>
    <w:p>
      <w:pPr>
        <w:rPr>
          <w:rFonts w:hint="default" w:eastAsia="宋体" w:cs="Times New Roman"/>
          <w:highlight w:val="none"/>
          <w:lang w:val="en-US" w:eastAsia="zh-CN"/>
        </w:rPr>
      </w:pPr>
    </w:p>
    <w:p>
      <w:pPr>
        <w:widowControl w:val="0"/>
        <w:spacing w:line="560" w:lineRule="exact"/>
        <w:ind w:firstLine="0" w:firstLineChars="0"/>
        <w:jc w:val="left"/>
        <w:rPr>
          <w:rFonts w:hint="eastAsia" w:ascii="黑体" w:hAnsi="黑体" w:eastAsia="黑体" w:cs="黑体"/>
          <w:color w:val="000000"/>
          <w:kern w:val="2"/>
          <w:sz w:val="32"/>
          <w:szCs w:val="32"/>
          <w:highlight w:val="none"/>
          <w:lang w:val="en-US" w:eastAsia="zh-CN" w:bidi="ar-SA"/>
        </w:rPr>
      </w:pPr>
      <w:r>
        <w:rPr>
          <w:rFonts w:hint="eastAsia" w:ascii="黑体" w:hAnsi="黑体" w:eastAsia="黑体" w:cs="黑体"/>
          <w:color w:val="000000"/>
          <w:kern w:val="2"/>
          <w:sz w:val="32"/>
          <w:szCs w:val="32"/>
          <w:highlight w:val="none"/>
          <w:lang w:val="en-US" w:eastAsia="zh-CN" w:bidi="ar-SA"/>
        </w:rPr>
        <w:t>附件2</w:t>
      </w:r>
    </w:p>
    <w:p>
      <w:pPr>
        <w:widowControl w:val="0"/>
        <w:snapToGrid w:val="0"/>
        <w:spacing w:before="0" w:after="0" w:line="560" w:lineRule="exact"/>
        <w:jc w:val="center"/>
        <w:outlineLvl w:val="0"/>
        <w:rPr>
          <w:rFonts w:ascii="方正小标宋简体" w:hAnsi="方正小标宋简体" w:eastAsia="方正小标宋简体" w:cs="方正小标宋简体"/>
          <w:b w:val="0"/>
          <w:bCs w:val="0"/>
          <w:kern w:val="2"/>
          <w:sz w:val="44"/>
          <w:szCs w:val="44"/>
          <w:highlight w:val="none"/>
          <w:lang w:val="en-US" w:eastAsia="zh-CN" w:bidi="ar-SA"/>
        </w:rPr>
      </w:pPr>
      <w:r>
        <w:rPr>
          <w:rFonts w:hint="eastAsia" w:ascii="方正小标宋简体" w:hAnsi="方正小标宋简体" w:eastAsia="方正小标宋简体" w:cs="方正小标宋简体"/>
          <w:b w:val="0"/>
          <w:bCs w:val="0"/>
          <w:kern w:val="2"/>
          <w:sz w:val="44"/>
          <w:szCs w:val="44"/>
          <w:highlight w:val="none"/>
          <w:lang w:val="en-US" w:eastAsia="zh-CN" w:bidi="ar-SA"/>
        </w:rPr>
        <w:t>供应商基本情况表</w:t>
      </w:r>
    </w:p>
    <w:p>
      <w:pPr>
        <w:spacing w:line="560" w:lineRule="exact"/>
        <w:jc w:val="left"/>
        <w:rPr>
          <w:rFonts w:ascii="方正仿宋_GBK" w:hAnsi="方正仿宋_GBK" w:eastAsia="方正仿宋_GBK" w:cs="方正仿宋_GBK"/>
          <w:sz w:val="28"/>
          <w:szCs w:val="28"/>
          <w:highlight w:val="none"/>
        </w:rPr>
      </w:pPr>
      <w:r>
        <w:rPr>
          <w:rFonts w:hint="eastAsia" w:ascii="方正仿宋_GBK" w:hAnsi="方正仿宋_GBK" w:eastAsia="方正仿宋_GBK" w:cs="方正仿宋_GBK"/>
          <w:sz w:val="28"/>
          <w:szCs w:val="28"/>
          <w:highlight w:val="none"/>
        </w:rPr>
        <w:t>填表单位：（加盖单位公章）</w:t>
      </w:r>
      <w:r>
        <w:rPr>
          <w:rFonts w:hint="eastAsia" w:ascii="方正仿宋_GBK" w:hAnsi="方正仿宋_GBK" w:eastAsia="方正仿宋_GBK" w:cs="方正仿宋_GBK"/>
          <w:sz w:val="28"/>
          <w:szCs w:val="28"/>
          <w:highlight w:val="none"/>
        </w:rPr>
        <w:tab/>
      </w:r>
      <w:r>
        <w:rPr>
          <w:rFonts w:hint="eastAsia" w:ascii="方正仿宋_GBK" w:hAnsi="方正仿宋_GBK" w:eastAsia="方正仿宋_GBK" w:cs="方正仿宋_GBK"/>
          <w:sz w:val="28"/>
          <w:szCs w:val="28"/>
          <w:highlight w:val="none"/>
        </w:rPr>
        <w:tab/>
      </w:r>
      <w:r>
        <w:rPr>
          <w:rFonts w:hint="eastAsia" w:ascii="方正仿宋_GBK" w:hAnsi="方正仿宋_GBK" w:eastAsia="方正仿宋_GBK" w:cs="方正仿宋_GBK"/>
          <w:sz w:val="28"/>
          <w:szCs w:val="28"/>
          <w:highlight w:val="none"/>
        </w:rPr>
        <w:t xml:space="preserve">   填表日期：    年   月   日</w:t>
      </w:r>
    </w:p>
    <w:tbl>
      <w:tblPr>
        <w:tblStyle w:val="15"/>
        <w:tblW w:w="10545" w:type="dxa"/>
        <w:tblInd w:w="-9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4"/>
        <w:gridCol w:w="1062"/>
        <w:gridCol w:w="1283"/>
        <w:gridCol w:w="1270"/>
        <w:gridCol w:w="791"/>
        <w:gridCol w:w="1200"/>
        <w:gridCol w:w="1500"/>
        <w:gridCol w:w="21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2356" w:type="dxa"/>
            <w:gridSpan w:val="2"/>
            <w:noWrap w:val="0"/>
            <w:vAlign w:val="center"/>
          </w:tcPr>
          <w:p>
            <w:pPr>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采购人</w:t>
            </w:r>
          </w:p>
        </w:tc>
        <w:tc>
          <w:tcPr>
            <w:tcW w:w="2553" w:type="dxa"/>
            <w:gridSpan w:val="2"/>
            <w:noWrap w:val="0"/>
            <w:vAlign w:val="center"/>
          </w:tcPr>
          <w:p>
            <w:pPr>
              <w:jc w:val="left"/>
              <w:rPr>
                <w:rFonts w:ascii="方正仿宋_GBK" w:hAnsi="方正仿宋_GBK" w:eastAsia="方正仿宋_GBK" w:cs="方正仿宋_GBK"/>
                <w:sz w:val="24"/>
                <w:highlight w:val="none"/>
              </w:rPr>
            </w:pPr>
          </w:p>
        </w:tc>
        <w:tc>
          <w:tcPr>
            <w:tcW w:w="1991" w:type="dxa"/>
            <w:gridSpan w:val="2"/>
            <w:noWrap w:val="0"/>
            <w:vAlign w:val="center"/>
          </w:tcPr>
          <w:p>
            <w:pPr>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项目名称</w:t>
            </w:r>
          </w:p>
        </w:tc>
        <w:tc>
          <w:tcPr>
            <w:tcW w:w="3645" w:type="dxa"/>
            <w:gridSpan w:val="2"/>
            <w:noWrap w:val="0"/>
            <w:vAlign w:val="center"/>
          </w:tcPr>
          <w:p>
            <w:pPr>
              <w:jc w:val="left"/>
              <w:rPr>
                <w:rFonts w:ascii="方正仿宋_GBK" w:hAnsi="方正仿宋_GBK" w:eastAsia="方正仿宋_GBK" w:cs="方正仿宋_GBK"/>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6" w:type="dxa"/>
            <w:gridSpan w:val="2"/>
            <w:noWrap w:val="0"/>
            <w:vAlign w:val="center"/>
          </w:tcPr>
          <w:p>
            <w:pPr>
              <w:snapToGrid w:val="0"/>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投标（响应）供应商</w:t>
            </w:r>
          </w:p>
        </w:tc>
        <w:tc>
          <w:tcPr>
            <w:tcW w:w="2553" w:type="dxa"/>
            <w:gridSpan w:val="2"/>
            <w:noWrap w:val="0"/>
            <w:vAlign w:val="center"/>
          </w:tcPr>
          <w:p>
            <w:pPr>
              <w:jc w:val="left"/>
              <w:rPr>
                <w:rFonts w:ascii="方正仿宋_GBK" w:hAnsi="方正仿宋_GBK" w:eastAsia="方正仿宋_GBK" w:cs="方正仿宋_GBK"/>
                <w:sz w:val="24"/>
                <w:highlight w:val="none"/>
              </w:rPr>
            </w:pPr>
          </w:p>
        </w:tc>
        <w:tc>
          <w:tcPr>
            <w:tcW w:w="1991" w:type="dxa"/>
            <w:gridSpan w:val="2"/>
            <w:noWrap w:val="0"/>
            <w:vAlign w:val="center"/>
          </w:tcPr>
          <w:p>
            <w:pPr>
              <w:snapToGrid w:val="0"/>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供应商统一社会信用代码</w:t>
            </w:r>
          </w:p>
        </w:tc>
        <w:tc>
          <w:tcPr>
            <w:tcW w:w="3645" w:type="dxa"/>
            <w:gridSpan w:val="2"/>
            <w:noWrap w:val="0"/>
            <w:vAlign w:val="center"/>
          </w:tcPr>
          <w:p>
            <w:pPr>
              <w:jc w:val="left"/>
              <w:rPr>
                <w:rFonts w:ascii="方正仿宋_GBK" w:hAnsi="方正仿宋_GBK" w:eastAsia="方正仿宋_GBK" w:cs="方正仿宋_GBK"/>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0545" w:type="dxa"/>
            <w:gridSpan w:val="8"/>
            <w:noWrap w:val="0"/>
            <w:vAlign w:val="center"/>
          </w:tcPr>
          <w:p>
            <w:pPr>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b/>
                <w:bCs/>
                <w:sz w:val="24"/>
                <w:highlight w:val="none"/>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94" w:type="dxa"/>
            <w:tcBorders>
              <w:bottom w:val="single" w:color="auto" w:sz="4" w:space="0"/>
            </w:tcBorders>
            <w:noWrap w:val="0"/>
            <w:vAlign w:val="center"/>
          </w:tcPr>
          <w:p>
            <w:pPr>
              <w:snapToGrid w:val="0"/>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序号</w:t>
            </w:r>
          </w:p>
        </w:tc>
        <w:tc>
          <w:tcPr>
            <w:tcW w:w="2345" w:type="dxa"/>
            <w:gridSpan w:val="2"/>
            <w:tcBorders>
              <w:bottom w:val="single" w:color="auto" w:sz="4" w:space="0"/>
            </w:tcBorders>
            <w:noWrap w:val="0"/>
            <w:vAlign w:val="center"/>
          </w:tcPr>
          <w:p>
            <w:pPr>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职务</w:t>
            </w:r>
          </w:p>
        </w:tc>
        <w:tc>
          <w:tcPr>
            <w:tcW w:w="1270" w:type="dxa"/>
            <w:tcBorders>
              <w:bottom w:val="single" w:color="auto" w:sz="4" w:space="0"/>
            </w:tcBorders>
            <w:noWrap w:val="0"/>
            <w:vAlign w:val="center"/>
          </w:tcPr>
          <w:p>
            <w:pPr>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姓名</w:t>
            </w:r>
          </w:p>
        </w:tc>
        <w:tc>
          <w:tcPr>
            <w:tcW w:w="1991" w:type="dxa"/>
            <w:gridSpan w:val="2"/>
            <w:tcBorders>
              <w:bottom w:val="single" w:color="auto" w:sz="4" w:space="0"/>
            </w:tcBorders>
            <w:noWrap w:val="0"/>
            <w:vAlign w:val="center"/>
          </w:tcPr>
          <w:p>
            <w:pPr>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身份证号码</w:t>
            </w:r>
          </w:p>
        </w:tc>
        <w:tc>
          <w:tcPr>
            <w:tcW w:w="1500" w:type="dxa"/>
            <w:tcBorders>
              <w:bottom w:val="single" w:color="auto" w:sz="4" w:space="0"/>
            </w:tcBorders>
            <w:noWrap w:val="0"/>
            <w:vAlign w:val="center"/>
          </w:tcPr>
          <w:p>
            <w:pPr>
              <w:snapToGrid w:val="0"/>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劳动合同</w:t>
            </w:r>
          </w:p>
          <w:p>
            <w:pPr>
              <w:snapToGrid w:val="0"/>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关系单位</w:t>
            </w:r>
          </w:p>
        </w:tc>
        <w:tc>
          <w:tcPr>
            <w:tcW w:w="2145" w:type="dxa"/>
            <w:tcBorders>
              <w:bottom w:val="single" w:color="auto" w:sz="4" w:space="0"/>
            </w:tcBorders>
            <w:noWrap w:val="0"/>
            <w:vAlign w:val="center"/>
          </w:tcPr>
          <w:p>
            <w:pPr>
              <w:snapToGrid w:val="0"/>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缴纳社会</w:t>
            </w:r>
          </w:p>
          <w:p>
            <w:pPr>
              <w:snapToGrid w:val="0"/>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trPr>
        <w:tc>
          <w:tcPr>
            <w:tcW w:w="1294"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1</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2"/>
                <w:szCs w:val="22"/>
                <w:highlight w:val="none"/>
              </w:rPr>
              <w:t>法定代表人/单位负责人/主要经营负责人</w:t>
            </w:r>
          </w:p>
        </w:tc>
        <w:tc>
          <w:tcPr>
            <w:tcW w:w="127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highlight w:val="none"/>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highlight w:val="none"/>
              </w:rPr>
            </w:pPr>
          </w:p>
        </w:tc>
        <w:tc>
          <w:tcPr>
            <w:tcW w:w="2145"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294"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2</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2"/>
                <w:szCs w:val="22"/>
                <w:highlight w:val="none"/>
              </w:rPr>
              <w:t>项目投标授权代表人</w:t>
            </w:r>
          </w:p>
        </w:tc>
        <w:tc>
          <w:tcPr>
            <w:tcW w:w="127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highlight w:val="none"/>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highlight w:val="none"/>
              </w:rPr>
            </w:pPr>
          </w:p>
        </w:tc>
        <w:tc>
          <w:tcPr>
            <w:tcW w:w="2145"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top w:val="single" w:color="auto" w:sz="4" w:space="0"/>
            </w:tcBorders>
            <w:noWrap w:val="0"/>
            <w:vAlign w:val="center"/>
          </w:tcPr>
          <w:p>
            <w:pPr>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3</w:t>
            </w:r>
          </w:p>
        </w:tc>
        <w:tc>
          <w:tcPr>
            <w:tcW w:w="2345" w:type="dxa"/>
            <w:gridSpan w:val="2"/>
            <w:tcBorders>
              <w:top w:val="single" w:color="auto" w:sz="4" w:space="0"/>
            </w:tcBorders>
            <w:noWrap w:val="0"/>
            <w:vAlign w:val="center"/>
          </w:tcPr>
          <w:p>
            <w:pPr>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项目负责人</w:t>
            </w:r>
          </w:p>
        </w:tc>
        <w:tc>
          <w:tcPr>
            <w:tcW w:w="1270" w:type="dxa"/>
            <w:tcBorders>
              <w:top w:val="single" w:color="auto" w:sz="4" w:space="0"/>
            </w:tcBorders>
            <w:noWrap w:val="0"/>
            <w:vAlign w:val="center"/>
          </w:tcPr>
          <w:p>
            <w:pPr>
              <w:jc w:val="left"/>
              <w:rPr>
                <w:rFonts w:ascii="方正仿宋_GBK" w:hAnsi="方正仿宋_GBK" w:eastAsia="方正仿宋_GBK" w:cs="方正仿宋_GBK"/>
                <w:sz w:val="24"/>
                <w:highlight w:val="none"/>
              </w:rPr>
            </w:pPr>
          </w:p>
        </w:tc>
        <w:tc>
          <w:tcPr>
            <w:tcW w:w="1991" w:type="dxa"/>
            <w:gridSpan w:val="2"/>
            <w:tcBorders>
              <w:top w:val="single" w:color="auto" w:sz="4" w:space="0"/>
            </w:tcBorders>
            <w:noWrap w:val="0"/>
            <w:vAlign w:val="center"/>
          </w:tcPr>
          <w:p>
            <w:pPr>
              <w:jc w:val="left"/>
              <w:rPr>
                <w:rFonts w:ascii="方正仿宋_GBK" w:hAnsi="方正仿宋_GBK" w:eastAsia="方正仿宋_GBK" w:cs="方正仿宋_GBK"/>
                <w:sz w:val="24"/>
                <w:highlight w:val="none"/>
              </w:rPr>
            </w:pPr>
          </w:p>
        </w:tc>
        <w:tc>
          <w:tcPr>
            <w:tcW w:w="1500" w:type="dxa"/>
            <w:tcBorders>
              <w:top w:val="single" w:color="auto" w:sz="4" w:space="0"/>
            </w:tcBorders>
            <w:noWrap w:val="0"/>
            <w:vAlign w:val="center"/>
          </w:tcPr>
          <w:p>
            <w:pPr>
              <w:jc w:val="left"/>
              <w:rPr>
                <w:rFonts w:ascii="方正仿宋_GBK" w:hAnsi="方正仿宋_GBK" w:eastAsia="方正仿宋_GBK" w:cs="方正仿宋_GBK"/>
                <w:sz w:val="24"/>
                <w:highlight w:val="none"/>
              </w:rPr>
            </w:pPr>
          </w:p>
        </w:tc>
        <w:tc>
          <w:tcPr>
            <w:tcW w:w="2145" w:type="dxa"/>
            <w:tcBorders>
              <w:top w:val="single" w:color="auto" w:sz="4" w:space="0"/>
            </w:tcBorders>
            <w:noWrap w:val="0"/>
            <w:vAlign w:val="center"/>
          </w:tcPr>
          <w:p>
            <w:pPr>
              <w:jc w:val="left"/>
              <w:rPr>
                <w:rFonts w:ascii="方正仿宋_GBK" w:hAnsi="方正仿宋_GBK" w:eastAsia="方正仿宋_GBK" w:cs="方正仿宋_GBK"/>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noWrap w:val="0"/>
            <w:vAlign w:val="center"/>
          </w:tcPr>
          <w:p>
            <w:pPr>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4</w:t>
            </w:r>
          </w:p>
        </w:tc>
        <w:tc>
          <w:tcPr>
            <w:tcW w:w="2345" w:type="dxa"/>
            <w:gridSpan w:val="2"/>
            <w:noWrap w:val="0"/>
            <w:vAlign w:val="center"/>
          </w:tcPr>
          <w:p>
            <w:pPr>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主要技术人员</w:t>
            </w:r>
          </w:p>
        </w:tc>
        <w:tc>
          <w:tcPr>
            <w:tcW w:w="1270" w:type="dxa"/>
            <w:noWrap w:val="0"/>
            <w:vAlign w:val="center"/>
          </w:tcPr>
          <w:p>
            <w:pPr>
              <w:jc w:val="left"/>
              <w:rPr>
                <w:rFonts w:ascii="方正仿宋_GBK" w:hAnsi="方正仿宋_GBK" w:eastAsia="方正仿宋_GBK" w:cs="方正仿宋_GBK"/>
                <w:sz w:val="24"/>
                <w:highlight w:val="none"/>
              </w:rPr>
            </w:pPr>
          </w:p>
        </w:tc>
        <w:tc>
          <w:tcPr>
            <w:tcW w:w="1991" w:type="dxa"/>
            <w:gridSpan w:val="2"/>
            <w:noWrap w:val="0"/>
            <w:vAlign w:val="center"/>
          </w:tcPr>
          <w:p>
            <w:pPr>
              <w:jc w:val="left"/>
              <w:rPr>
                <w:rFonts w:ascii="方正仿宋_GBK" w:hAnsi="方正仿宋_GBK" w:eastAsia="方正仿宋_GBK" w:cs="方正仿宋_GBK"/>
                <w:sz w:val="24"/>
                <w:highlight w:val="none"/>
              </w:rPr>
            </w:pPr>
          </w:p>
        </w:tc>
        <w:tc>
          <w:tcPr>
            <w:tcW w:w="1500" w:type="dxa"/>
            <w:noWrap w:val="0"/>
            <w:vAlign w:val="center"/>
          </w:tcPr>
          <w:p>
            <w:pPr>
              <w:jc w:val="left"/>
              <w:rPr>
                <w:rFonts w:ascii="方正仿宋_GBK" w:hAnsi="方正仿宋_GBK" w:eastAsia="方正仿宋_GBK" w:cs="方正仿宋_GBK"/>
                <w:sz w:val="24"/>
                <w:highlight w:val="none"/>
              </w:rPr>
            </w:pPr>
          </w:p>
        </w:tc>
        <w:tc>
          <w:tcPr>
            <w:tcW w:w="2145" w:type="dxa"/>
            <w:noWrap w:val="0"/>
            <w:vAlign w:val="center"/>
          </w:tcPr>
          <w:p>
            <w:pPr>
              <w:jc w:val="left"/>
              <w:rPr>
                <w:rFonts w:ascii="方正仿宋_GBK" w:hAnsi="方正仿宋_GBK" w:eastAsia="方正仿宋_GBK" w:cs="方正仿宋_GBK"/>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noWrap w:val="0"/>
            <w:vAlign w:val="center"/>
          </w:tcPr>
          <w:p>
            <w:pPr>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5</w:t>
            </w:r>
          </w:p>
        </w:tc>
        <w:tc>
          <w:tcPr>
            <w:tcW w:w="2345" w:type="dxa"/>
            <w:gridSpan w:val="2"/>
            <w:noWrap w:val="0"/>
            <w:vAlign w:val="center"/>
          </w:tcPr>
          <w:p>
            <w:pPr>
              <w:widowControl w:val="0"/>
              <w:snapToGrid w:val="0"/>
              <w:spacing w:line="240" w:lineRule="auto"/>
              <w:ind w:firstLine="0" w:firstLineChars="0"/>
              <w:jc w:val="left"/>
              <w:rPr>
                <w:rFonts w:ascii="方正仿宋_GBK" w:hAnsi="方正仿宋_GBK" w:eastAsia="方正仿宋_GBK" w:cs="方正仿宋_GBK"/>
                <w:kern w:val="2"/>
                <w:sz w:val="24"/>
                <w:szCs w:val="20"/>
                <w:highlight w:val="none"/>
                <w:lang w:val="en-US" w:eastAsia="zh-CN" w:bidi="ar-SA"/>
              </w:rPr>
            </w:pPr>
            <w:r>
              <w:rPr>
                <w:rFonts w:hint="eastAsia" w:ascii="方正仿宋_GBK" w:hAnsi="方正仿宋_GBK" w:eastAsia="方正仿宋_GBK" w:cs="方正仿宋_GBK"/>
                <w:kern w:val="2"/>
                <w:sz w:val="24"/>
                <w:szCs w:val="20"/>
                <w:highlight w:val="none"/>
                <w:lang w:val="en-US" w:eastAsia="zh-CN" w:bidi="ar-SA"/>
              </w:rPr>
              <w:t>投标文件编制人员</w:t>
            </w:r>
          </w:p>
        </w:tc>
        <w:tc>
          <w:tcPr>
            <w:tcW w:w="1270" w:type="dxa"/>
            <w:noWrap w:val="0"/>
            <w:vAlign w:val="center"/>
          </w:tcPr>
          <w:p>
            <w:pPr>
              <w:jc w:val="left"/>
              <w:rPr>
                <w:rFonts w:ascii="方正仿宋_GBK" w:hAnsi="方正仿宋_GBK" w:eastAsia="方正仿宋_GBK" w:cs="方正仿宋_GBK"/>
                <w:sz w:val="24"/>
                <w:highlight w:val="none"/>
              </w:rPr>
            </w:pPr>
          </w:p>
        </w:tc>
        <w:tc>
          <w:tcPr>
            <w:tcW w:w="1991" w:type="dxa"/>
            <w:gridSpan w:val="2"/>
            <w:noWrap w:val="0"/>
            <w:vAlign w:val="center"/>
          </w:tcPr>
          <w:p>
            <w:pPr>
              <w:jc w:val="left"/>
              <w:rPr>
                <w:rFonts w:ascii="方正仿宋_GBK" w:hAnsi="方正仿宋_GBK" w:eastAsia="方正仿宋_GBK" w:cs="方正仿宋_GBK"/>
                <w:sz w:val="24"/>
                <w:highlight w:val="none"/>
              </w:rPr>
            </w:pPr>
          </w:p>
        </w:tc>
        <w:tc>
          <w:tcPr>
            <w:tcW w:w="1500" w:type="dxa"/>
            <w:noWrap w:val="0"/>
            <w:vAlign w:val="center"/>
          </w:tcPr>
          <w:p>
            <w:pPr>
              <w:jc w:val="left"/>
              <w:rPr>
                <w:rFonts w:ascii="方正仿宋_GBK" w:hAnsi="方正仿宋_GBK" w:eastAsia="方正仿宋_GBK" w:cs="方正仿宋_GBK"/>
                <w:sz w:val="24"/>
                <w:highlight w:val="none"/>
              </w:rPr>
            </w:pPr>
          </w:p>
        </w:tc>
        <w:tc>
          <w:tcPr>
            <w:tcW w:w="2145" w:type="dxa"/>
            <w:noWrap w:val="0"/>
            <w:vAlign w:val="center"/>
          </w:tcPr>
          <w:p>
            <w:pPr>
              <w:jc w:val="left"/>
              <w:rPr>
                <w:rFonts w:ascii="方正仿宋_GBK" w:hAnsi="方正仿宋_GBK" w:eastAsia="方正仿宋_GBK" w:cs="方正仿宋_GBK"/>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45" w:type="dxa"/>
            <w:gridSpan w:val="8"/>
            <w:noWrap w:val="0"/>
            <w:vAlign w:val="center"/>
          </w:tcPr>
          <w:p>
            <w:pPr>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b/>
                <w:bCs/>
                <w:sz w:val="24"/>
                <w:highlight w:val="none"/>
              </w:rPr>
              <w:t>说明：同一职务有多人担任（如主要技术人员），应分行填写。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0545" w:type="dxa"/>
            <w:gridSpan w:val="8"/>
            <w:noWrap w:val="0"/>
            <w:vAlign w:val="center"/>
          </w:tcPr>
          <w:p>
            <w:pPr>
              <w:jc w:val="left"/>
              <w:rPr>
                <w:rFonts w:ascii="方正仿宋_GBK" w:hAnsi="方正仿宋_GBK" w:eastAsia="方正仿宋_GBK" w:cs="方正仿宋_GBK"/>
                <w:b/>
                <w:bCs/>
                <w:sz w:val="24"/>
                <w:highlight w:val="none"/>
              </w:rPr>
            </w:pPr>
            <w:r>
              <w:rPr>
                <w:rFonts w:hint="eastAsia" w:ascii="方正仿宋_GBK" w:hAnsi="方正仿宋_GBK" w:eastAsia="方正仿宋_GBK" w:cs="方正仿宋_GBK"/>
                <w:b/>
                <w:bCs/>
                <w:sz w:val="24"/>
                <w:highlight w:val="none"/>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bottom w:val="single" w:color="auto" w:sz="4" w:space="0"/>
            </w:tcBorders>
            <w:noWrap w:val="0"/>
            <w:vAlign w:val="center"/>
          </w:tcPr>
          <w:p>
            <w:pPr>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序号</w:t>
            </w:r>
          </w:p>
        </w:tc>
        <w:tc>
          <w:tcPr>
            <w:tcW w:w="2345" w:type="dxa"/>
            <w:gridSpan w:val="2"/>
            <w:tcBorders>
              <w:bottom w:val="single" w:color="auto" w:sz="4" w:space="0"/>
            </w:tcBorders>
            <w:noWrap w:val="0"/>
            <w:vAlign w:val="center"/>
          </w:tcPr>
          <w:p>
            <w:pPr>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关联关系类型</w:t>
            </w:r>
          </w:p>
        </w:tc>
        <w:tc>
          <w:tcPr>
            <w:tcW w:w="2061" w:type="dxa"/>
            <w:gridSpan w:val="2"/>
            <w:tcBorders>
              <w:bottom w:val="single" w:color="auto" w:sz="4" w:space="0"/>
            </w:tcBorders>
            <w:noWrap w:val="0"/>
            <w:vAlign w:val="center"/>
          </w:tcPr>
          <w:p>
            <w:pPr>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关联主体名称</w:t>
            </w:r>
          </w:p>
        </w:tc>
        <w:tc>
          <w:tcPr>
            <w:tcW w:w="4845" w:type="dxa"/>
            <w:gridSpan w:val="3"/>
            <w:tcBorders>
              <w:bottom w:val="single" w:color="auto" w:sz="4" w:space="0"/>
            </w:tcBorders>
            <w:noWrap w:val="0"/>
            <w:vAlign w:val="center"/>
          </w:tcPr>
          <w:p>
            <w:pPr>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1</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控股股东</w:t>
            </w:r>
          </w:p>
        </w:tc>
        <w:tc>
          <w:tcPr>
            <w:tcW w:w="206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highlight w:val="none"/>
              </w:rPr>
            </w:pPr>
          </w:p>
        </w:tc>
        <w:tc>
          <w:tcPr>
            <w:tcW w:w="484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18"/>
                <w:szCs w:val="18"/>
                <w:highlight w:val="none"/>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2</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管理关系</w:t>
            </w:r>
          </w:p>
        </w:tc>
        <w:tc>
          <w:tcPr>
            <w:tcW w:w="206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highlight w:val="none"/>
              </w:rPr>
            </w:pPr>
          </w:p>
        </w:tc>
        <w:tc>
          <w:tcPr>
            <w:tcW w:w="484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sz w:val="24"/>
                <w:highlight w:val="none"/>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45" w:type="dxa"/>
            <w:gridSpan w:val="8"/>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方正仿宋_GBK" w:hAnsi="方正仿宋_GBK" w:eastAsia="方正仿宋_GBK" w:cs="方正仿宋_GBK"/>
                <w:sz w:val="24"/>
                <w:highlight w:val="none"/>
              </w:rPr>
            </w:pPr>
            <w:r>
              <w:rPr>
                <w:rFonts w:hint="eastAsia" w:ascii="方正仿宋_GBK" w:hAnsi="方正仿宋_GBK" w:eastAsia="方正仿宋_GBK" w:cs="方正仿宋_GBK"/>
                <w:b/>
                <w:bCs/>
                <w:sz w:val="24"/>
                <w:highlight w:val="none"/>
              </w:rPr>
              <w:t>说明：同一关联关系类型有多个主体的，应分行填写。</w:t>
            </w:r>
          </w:p>
        </w:tc>
      </w:tr>
    </w:tbl>
    <w:p>
      <w:pPr>
        <w:rPr>
          <w:rFonts w:eastAsia="宋体" w:cs="Times New Roman"/>
        </w:rPr>
      </w:pPr>
    </w:p>
    <w:p>
      <w:pPr>
        <w:rPr>
          <w:rFonts w:hint="default"/>
          <w:color w:val="auto"/>
          <w:highlight w:val="none"/>
          <w:lang w:val="en-US" w:eastAsia="zh-CN"/>
        </w:rPr>
      </w:pPr>
    </w:p>
    <w:sectPr>
      <w:footerReference r:id="rId3"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等线 Light">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Times">
    <w:altName w:val="DejaVu Sans"/>
    <w:panose1 w:val="02020603050405020304"/>
    <w:charset w:val="00"/>
    <w:family w:val="roman"/>
    <w:pitch w:val="default"/>
    <w:sig w:usb0="00000000" w:usb1="00000000" w:usb2="00000009" w:usb3="00000000" w:csb0="000001FF" w:csb1="00000000"/>
  </w:font>
  <w:font w:name="等线">
    <w:altName w:val="华文中宋"/>
    <w:panose1 w:val="02010600030101010101"/>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kgka0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JIJGtDECAABhBAAADgAAAAAAAAABACAAAAA1&#10;AQAAZHJzL2Uyb0RvYy54bWxQSwUGAAAAAAYABgBZAQAA2AUAAAAA&#10;">
              <v:fill on="f" focussize="0,0"/>
              <v:stroke on="f" weight="0.5pt"/>
              <v:imagedata o:title=""/>
              <o:lock v:ext="edit" aspectratio="f"/>
              <v:textbox inset="0mm,0mm,0mm,0mm" style="mso-fit-shape-to-text:t;">
                <w:txbxContent>
                  <w:p>
                    <w:pPr>
                      <w:pStyle w:val="1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9C00E2"/>
    <w:multiLevelType w:val="singleLevel"/>
    <w:tmpl w:val="DF9C00E2"/>
    <w:lvl w:ilvl="0" w:tentative="0">
      <w:start w:val="1"/>
      <w:numFmt w:val="chineseCounting"/>
      <w:suff w:val="nothing"/>
      <w:lvlText w:val="（%1）"/>
      <w:lvlJc w:val="left"/>
      <w:pPr>
        <w:ind w:left="0" w:firstLine="420"/>
      </w:pPr>
      <w:rPr>
        <w:rFonts w:hint="eastAsia"/>
      </w:rPr>
    </w:lvl>
  </w:abstractNum>
  <w:abstractNum w:abstractNumId="1">
    <w:nsid w:val="FEDE7441"/>
    <w:multiLevelType w:val="singleLevel"/>
    <w:tmpl w:val="FEDE7441"/>
    <w:lvl w:ilvl="0" w:tentative="0">
      <w:start w:val="1"/>
      <w:numFmt w:val="chineseCounting"/>
      <w:suff w:val="nothing"/>
      <w:lvlText w:val="%1、"/>
      <w:lvlJc w:val="left"/>
      <w:rPr>
        <w:rFonts w:hint="eastAsia"/>
      </w:rPr>
    </w:lvl>
  </w:abstractNum>
  <w:abstractNum w:abstractNumId="2">
    <w:nsid w:val="67EEC394"/>
    <w:multiLevelType w:val="singleLevel"/>
    <w:tmpl w:val="67EEC394"/>
    <w:lvl w:ilvl="0" w:tentative="0">
      <w:start w:val="1"/>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376E1AF"/>
    <w:rsid w:val="05DB3E17"/>
    <w:rsid w:val="0C871352"/>
    <w:rsid w:val="16EB8C75"/>
    <w:rsid w:val="1BFABADF"/>
    <w:rsid w:val="27FD0971"/>
    <w:rsid w:val="2AF64FFC"/>
    <w:rsid w:val="3BDFFA67"/>
    <w:rsid w:val="3D5FDCFC"/>
    <w:rsid w:val="3F1F3B18"/>
    <w:rsid w:val="3F7D16C5"/>
    <w:rsid w:val="45333D12"/>
    <w:rsid w:val="4B002686"/>
    <w:rsid w:val="50342092"/>
    <w:rsid w:val="57F689EF"/>
    <w:rsid w:val="5DD84F45"/>
    <w:rsid w:val="5F2BE56A"/>
    <w:rsid w:val="65D33326"/>
    <w:rsid w:val="65FF0964"/>
    <w:rsid w:val="6CFDD94D"/>
    <w:rsid w:val="6CFFD566"/>
    <w:rsid w:val="6FC72380"/>
    <w:rsid w:val="73FB884D"/>
    <w:rsid w:val="74DC8F1C"/>
    <w:rsid w:val="75ADC840"/>
    <w:rsid w:val="773E6F28"/>
    <w:rsid w:val="77FABDDE"/>
    <w:rsid w:val="7AFE9A10"/>
    <w:rsid w:val="7BD3E33C"/>
    <w:rsid w:val="7BF7E217"/>
    <w:rsid w:val="7BFF20EB"/>
    <w:rsid w:val="7D710B7F"/>
    <w:rsid w:val="7D9F3A20"/>
    <w:rsid w:val="7DCAB5DF"/>
    <w:rsid w:val="7DD39989"/>
    <w:rsid w:val="7DDF4D06"/>
    <w:rsid w:val="7E9F479A"/>
    <w:rsid w:val="7F8E586A"/>
    <w:rsid w:val="7F9A2B43"/>
    <w:rsid w:val="7FBBE55B"/>
    <w:rsid w:val="7FBE2631"/>
    <w:rsid w:val="7FED79C5"/>
    <w:rsid w:val="99EFA7D0"/>
    <w:rsid w:val="9EFFBBA7"/>
    <w:rsid w:val="9FF753B3"/>
    <w:rsid w:val="9FF76098"/>
    <w:rsid w:val="BBFF548B"/>
    <w:rsid w:val="BCB78641"/>
    <w:rsid w:val="BE7FAAD7"/>
    <w:rsid w:val="BFF25C14"/>
    <w:rsid w:val="CB3749E5"/>
    <w:rsid w:val="CEAEA899"/>
    <w:rsid w:val="CF5F878D"/>
    <w:rsid w:val="DEB7FE68"/>
    <w:rsid w:val="DEF7E0E6"/>
    <w:rsid w:val="DFF118A8"/>
    <w:rsid w:val="DFFF69F1"/>
    <w:rsid w:val="E376E1AF"/>
    <w:rsid w:val="E77E6E49"/>
    <w:rsid w:val="E7FE2F9D"/>
    <w:rsid w:val="EFEEAA5D"/>
    <w:rsid w:val="EFF64497"/>
    <w:rsid w:val="EFFBB246"/>
    <w:rsid w:val="F89E7AC1"/>
    <w:rsid w:val="FAAF3F9C"/>
    <w:rsid w:val="FDFFDEC4"/>
    <w:rsid w:val="FF574219"/>
    <w:rsid w:val="FF5D0031"/>
    <w:rsid w:val="FFBFB86A"/>
    <w:rsid w:val="FFEA36A1"/>
    <w:rsid w:val="FFEF2FC6"/>
    <w:rsid w:val="FFFB352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3"/>
    <w:basedOn w:val="5"/>
    <w:next w:val="1"/>
    <w:qFormat/>
    <w:uiPriority w:val="9"/>
    <w:pPr>
      <w:spacing w:before="260" w:after="260" w:line="240" w:lineRule="auto"/>
      <w:outlineLvl w:val="2"/>
    </w:pPr>
    <w:rPr>
      <w:rFonts w:ascii="宋体" w:hAnsi="宋体" w:eastAsia="宋体"/>
      <w:szCs w:val="32"/>
    </w:rPr>
  </w:style>
  <w:style w:type="paragraph" w:styleId="5">
    <w:name w:val="heading 4"/>
    <w:basedOn w:val="1"/>
    <w:next w:val="1"/>
    <w:qFormat/>
    <w:uiPriority w:val="9"/>
    <w:pPr>
      <w:keepNext/>
      <w:keepLines/>
      <w:spacing w:before="280" w:after="290" w:line="376" w:lineRule="auto"/>
      <w:outlineLvl w:val="3"/>
    </w:pPr>
    <w:rPr>
      <w:rFonts w:ascii="Arial" w:hAnsi="Arial" w:eastAsia="黑体"/>
      <w:b/>
      <w:bCs/>
      <w:sz w:val="28"/>
      <w:szCs w:val="28"/>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Title"/>
    <w:basedOn w:val="1"/>
    <w:next w:val="1"/>
    <w:qFormat/>
    <w:uiPriority w:val="10"/>
    <w:pPr>
      <w:spacing w:before="240" w:after="60"/>
      <w:jc w:val="center"/>
      <w:outlineLvl w:val="0"/>
    </w:pPr>
    <w:rPr>
      <w:rFonts w:ascii="等线 Light" w:hAnsi="等线 Light" w:eastAsia="宋体" w:cs="Times New Roman"/>
      <w:b/>
      <w:bCs/>
      <w:sz w:val="32"/>
      <w:szCs w:val="32"/>
    </w:rPr>
  </w:style>
  <w:style w:type="paragraph" w:styleId="6">
    <w:name w:val="Normal Indent"/>
    <w:basedOn w:val="1"/>
    <w:qFormat/>
    <w:uiPriority w:val="0"/>
    <w:pPr>
      <w:ind w:firstLine="420"/>
    </w:pPr>
    <w:rPr>
      <w:szCs w:val="20"/>
    </w:rPr>
  </w:style>
  <w:style w:type="paragraph" w:styleId="7">
    <w:name w:val="annotation text"/>
    <w:basedOn w:val="1"/>
    <w:qFormat/>
    <w:uiPriority w:val="0"/>
    <w:pPr>
      <w:autoSpaceDE w:val="0"/>
      <w:autoSpaceDN w:val="0"/>
      <w:adjustRightInd w:val="0"/>
      <w:jc w:val="left"/>
      <w:textAlignment w:val="baseline"/>
    </w:pPr>
    <w:rPr>
      <w:rFonts w:ascii="宋体"/>
      <w:kern w:val="0"/>
      <w:sz w:val="34"/>
      <w:szCs w:val="20"/>
    </w:rPr>
  </w:style>
  <w:style w:type="paragraph" w:styleId="8">
    <w:name w:val="Block Text"/>
    <w:basedOn w:val="1"/>
    <w:qFormat/>
    <w:uiPriority w:val="0"/>
    <w:pPr>
      <w:tabs>
        <w:tab w:val="left" w:pos="426"/>
      </w:tabs>
      <w:spacing w:after="120"/>
      <w:ind w:left="1440" w:leftChars="700" w:right="1440" w:rightChars="700"/>
    </w:pPr>
  </w:style>
  <w:style w:type="paragraph" w:styleId="9">
    <w:name w:val="Plain Text"/>
    <w:basedOn w:val="1"/>
    <w:unhideWhenUsed/>
    <w:qFormat/>
    <w:uiPriority w:val="99"/>
    <w:rPr>
      <w:rFonts w:ascii="宋体" w:hAnsi="Calibri" w:cs="Courier New"/>
      <w:szCs w:val="21"/>
    </w:rPr>
  </w:style>
  <w:style w:type="paragraph" w:styleId="10">
    <w:name w:val="footer"/>
    <w:qFormat/>
    <w:uiPriority w:val="0"/>
    <w:pPr>
      <w:widowControl w:val="0"/>
      <w:tabs>
        <w:tab w:val="center" w:pos="4153"/>
        <w:tab w:val="right" w:pos="8306"/>
      </w:tabs>
      <w:snapToGrid w:val="0"/>
      <w:jc w:val="left"/>
    </w:pPr>
    <w:rPr>
      <w:rFonts w:ascii="Calibri" w:hAnsi="Calibri" w:eastAsia="宋体" w:cs="Times New Roman"/>
      <w:kern w:val="2"/>
      <w:sz w:val="18"/>
      <w:szCs w:val="24"/>
      <w:lang w:val="en-US" w:eastAsia="zh-CN" w:bidi="ar-SA"/>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Body Text 2"/>
    <w:basedOn w:val="1"/>
    <w:qFormat/>
    <w:uiPriority w:val="0"/>
    <w:pPr>
      <w:spacing w:line="360" w:lineRule="auto"/>
    </w:pPr>
    <w:rPr>
      <w:sz w:val="24"/>
    </w:rPr>
  </w:style>
  <w:style w:type="paragraph" w:styleId="13">
    <w:name w:val="Normal (Web)"/>
    <w:basedOn w:val="1"/>
    <w:qFormat/>
    <w:uiPriority w:val="99"/>
    <w:rPr>
      <w:sz w:val="24"/>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7">
    <w:name w:val="List Paragraph"/>
    <w:basedOn w:val="18"/>
    <w:qFormat/>
    <w:uiPriority w:val="34"/>
    <w:pPr>
      <w:ind w:firstLine="420" w:firstLineChars="200"/>
    </w:pPr>
  </w:style>
  <w:style w:type="paragraph" w:customStyle="1" w:styleId="18">
    <w:name w:val="星耀正文"/>
    <w:basedOn w:val="1"/>
    <w:qFormat/>
    <w:uiPriority w:val="3"/>
    <w:pPr>
      <w:ind w:firstLine="422" w:firstLineChars="200"/>
    </w:pPr>
    <w:rPr>
      <w:rFonts w:ascii="宋体" w:hAnsi="宋体" w:eastAsia="仿宋_GB2312"/>
      <w:bCs/>
    </w:rPr>
  </w:style>
  <w:style w:type="paragraph" w:customStyle="1" w:styleId="19">
    <w:name w:val="USE 1"/>
    <w:basedOn w:val="1"/>
    <w:qFormat/>
    <w:uiPriority w:val="0"/>
    <w:pPr>
      <w:spacing w:line="200" w:lineRule="atLeast"/>
      <w:jc w:val="left"/>
    </w:pPr>
    <w:rPr>
      <w:rFonts w:ascii="宋体" w:hAnsi="宋体"/>
      <w:b/>
      <w:sz w:val="24"/>
      <w:szCs w:val="28"/>
    </w:rPr>
  </w:style>
  <w:style w:type="paragraph" w:customStyle="1" w:styleId="20">
    <w:name w:val="l正文"/>
    <w:basedOn w:val="1"/>
    <w:qFormat/>
    <w:uiPriority w:val="0"/>
    <w:pPr>
      <w:spacing w:line="300" w:lineRule="auto"/>
      <w:ind w:firstLine="200" w:firstLineChars="200"/>
      <w:jc w:val="left"/>
    </w:pPr>
    <w:rPr>
      <w:rFonts w:ascii="楷体_GB2312" w:hAnsi="Times" w:eastAsia="楷体_GB2312" w:cs="等线"/>
      <w:sz w:val="24"/>
    </w:rPr>
  </w:style>
  <w:style w:type="paragraph" w:customStyle="1" w:styleId="21">
    <w:name w:val="_Style 3"/>
    <w:basedOn w:val="1"/>
    <w:next w:val="1"/>
    <w:qFormat/>
    <w:uiPriority w:val="99"/>
    <w:pPr>
      <w:spacing w:line="360" w:lineRule="auto"/>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5043</Words>
  <Characters>5253</Characters>
  <Lines>0</Lines>
  <Paragraphs>0</Paragraphs>
  <TotalTime>10</TotalTime>
  <ScaleCrop>false</ScaleCrop>
  <LinksUpToDate>false</LinksUpToDate>
  <CharactersWithSpaces>5375</CharactersWithSpaces>
  <Application>WPS Office_11.8.2.12128_F1E327BC-269C-435d-A152-05C5408002CA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2025-04-28T17:16:00Z</dcterms:created>
  <dc:creator>yang</dc:creator>
  <cp:lastModifiedBy>lxy</cp:lastModifiedBy>
  <cp:lastPrinted>2026-09-04T03:19:00Z</cp:lastPrinted>
  <dcterms:modified xsi:type="dcterms:W3CDTF">2026-09-09T16:57:05Z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2052-11.8.2.12128</vt:lpwstr>
  </property>
  <property fmtid="{D5CDD505-2E9C-101B-9397-08002B2CF9AE}" pid="3" name="ICV">
    <vt:lpwstr>AB19BEF77373B52A9102A16AAE5DDD6E</vt:lpwstr>
  </property>
  <property fmtid="{D5CDD505-2E9C-101B-9397-08002B2CF9AE}" pid="4" name="KSOTemplateDocerSaveRecord">
    <vt:lpwstr>eyJoZGlkIjoiZTdjMTk5ZDAwOTQ0NGQ1OGUzNjJmMjdkOWU0NGYyNjAiLCJ1c2VySWQiOiI1Mjk4Nzc2NTkifQ==</vt:lpwstr>
  </property>
</Properties>
</file>