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方正小标宋_GBK" w:hAnsi="方正小标宋_GBK" w:eastAsia="方正小标宋_GBK" w:cs="方正小标宋_GBK"/>
          <w:sz w:val="44"/>
          <w:szCs w:val="44"/>
          <w:lang w:val="en-US" w:eastAsia="zh-CN"/>
        </w:rPr>
      </w:pPr>
      <w:bookmarkStart w:id="0" w:name="_GoBack"/>
      <w:bookmarkEnd w:id="0"/>
      <w:r>
        <w:rPr>
          <w:rFonts w:hint="eastAsia" w:ascii="方正小标宋_GBK" w:hAnsi="方正小标宋_GBK" w:eastAsia="方正小标宋_GBK" w:cs="方正小标宋_GBK"/>
          <w:sz w:val="44"/>
          <w:szCs w:val="44"/>
          <w:lang w:val="en-US" w:eastAsia="zh-CN"/>
        </w:rPr>
        <w:t>龙华区2026-2027年工业领域节能降碳与</w:t>
      </w:r>
    </w:p>
    <w:p>
      <w:pPr>
        <w:pStyle w:val="6"/>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方正小标宋简体" w:hAnsi="方正小标宋简体" w:eastAsia="方正小标宋简体" w:cs="方正小标宋简体"/>
          <w:sz w:val="44"/>
          <w:szCs w:val="44"/>
        </w:rPr>
      </w:pPr>
      <w:r>
        <w:rPr>
          <w:rFonts w:hint="eastAsia" w:ascii="方正小标宋_GBK" w:hAnsi="方正小标宋_GBK" w:eastAsia="方正小标宋_GBK" w:cs="方正小标宋_GBK"/>
          <w:sz w:val="44"/>
          <w:szCs w:val="44"/>
          <w:lang w:val="en-US" w:eastAsia="zh-CN"/>
        </w:rPr>
        <w:t>宣传辅助服务项目</w:t>
      </w:r>
      <w:r>
        <w:rPr>
          <w:rFonts w:hint="eastAsia" w:ascii="方正小标宋简体" w:hAnsi="方正小标宋简体" w:eastAsia="方正小标宋简体" w:cs="方正小标宋简体"/>
          <w:b w:val="0"/>
          <w:bCs w:val="0"/>
          <w:sz w:val="44"/>
          <w:szCs w:val="44"/>
        </w:rPr>
        <w:t>采购需求书</w:t>
      </w:r>
    </w:p>
    <w:p>
      <w:pPr>
        <w:pStyle w:val="3"/>
        <w:keepNext w:val="0"/>
        <w:keepLines w:val="0"/>
        <w:pageBreakBefore w:val="0"/>
        <w:kinsoku/>
        <w:wordWrap/>
        <w:overflowPunct/>
        <w:topLinePunct w:val="0"/>
        <w:autoSpaceDE/>
        <w:autoSpaceDN/>
        <w:bidi w:val="0"/>
        <w:adjustRightInd/>
        <w:spacing w:line="560" w:lineRule="exact"/>
        <w:textAlignment w:val="auto"/>
        <w:rPr>
          <w:rFonts w:hint="eastAsia"/>
          <w:lang w:val="en-US" w:eastAsia="zh-CN"/>
        </w:rPr>
      </w:pP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一、项目目的</w:t>
      </w:r>
    </w:p>
    <w:p>
      <w:pPr>
        <w:pStyle w:val="3"/>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right="0" w:rightChars="0" w:firstLine="640" w:firstLineChars="200"/>
        <w:jc w:val="both"/>
        <w:textAlignment w:val="auto"/>
        <w:outlineLvl w:val="9"/>
        <w:rPr>
          <w:rFonts w:hint="eastAsia" w:ascii="仿宋_GB2312" w:hAnsi="仿宋_GB2312" w:eastAsia="仿宋_GB2312" w:cs="仿宋_GB2312"/>
          <w:b w:val="0"/>
          <w:bCs w:val="0"/>
          <w:i w:val="0"/>
          <w:color w:val="000000"/>
          <w:sz w:val="32"/>
          <w:szCs w:val="32"/>
          <w:highlight w:val="none"/>
          <w:lang w:val="en-US" w:eastAsia="zh-CN"/>
        </w:rPr>
      </w:pPr>
      <w:r>
        <w:rPr>
          <w:rFonts w:hint="eastAsia" w:ascii="仿宋_GB2312" w:hAnsi="仿宋_GB2312" w:eastAsia="仿宋_GB2312" w:cs="仿宋_GB2312"/>
          <w:kern w:val="2"/>
          <w:sz w:val="32"/>
          <w:szCs w:val="32"/>
          <w:highlight w:val="none"/>
          <w:u w:val="none"/>
          <w:lang w:eastAsia="zh-CN"/>
        </w:rPr>
        <w:t>为贯彻落实《中共中央办公厅国务院办公厅关于更高水平更高质量做好节能降碳工作的意见》《制造业绿色低碳发展行动方案(2025-2027年)》《市工业和信息化局关于组织开展2026年度工业领域能效（水效）对标工作的通知》</w:t>
      </w:r>
      <w:r>
        <w:rPr>
          <w:rFonts w:hint="eastAsia" w:ascii="仿宋_GB2312" w:hAnsi="仿宋_GB2312" w:eastAsia="仿宋_GB2312" w:cs="仿宋_GB2312"/>
          <w:sz w:val="32"/>
          <w:szCs w:val="32"/>
          <w:highlight w:val="none"/>
          <w:lang w:val="en-US" w:eastAsia="zh-CN"/>
        </w:rPr>
        <w:t>《深圳市水务局关于印发〈深圳市2026年节水典范城市建设工作要点〉的通知》</w:t>
      </w:r>
      <w:r>
        <w:rPr>
          <w:rFonts w:hint="eastAsia" w:ascii="仿宋_GB2312" w:hAnsi="仿宋_GB2312" w:eastAsia="仿宋_GB2312" w:cs="仿宋_GB2312"/>
          <w:kern w:val="2"/>
          <w:sz w:val="32"/>
          <w:szCs w:val="32"/>
          <w:highlight w:val="none"/>
          <w:u w:val="none"/>
          <w:lang w:eastAsia="zh-CN"/>
        </w:rPr>
        <w:t>等文件要求，深入挖掘我区工业企业节能(节水)潜力与提升能源利用水平，促进我区制造业绿色低碳发展，进一步提升工业节能降碳诊断服务水准</w:t>
      </w:r>
      <w:r>
        <w:rPr>
          <w:rFonts w:hint="eastAsia" w:ascii="仿宋_GB2312" w:hAnsi="仿宋_GB2312" w:eastAsia="仿宋_GB2312" w:cs="仿宋_GB2312"/>
          <w:b w:val="0"/>
          <w:bCs w:val="0"/>
          <w:sz w:val="32"/>
          <w:szCs w:val="32"/>
          <w:highlight w:val="none"/>
          <w:lang w:val="en-US" w:eastAsia="zh-CN"/>
        </w:rPr>
        <w:t>，并做好节能宣传等工业节能减排任务。我科室拟采用公开征集采购的方式，征集具有节能、环保等相关资质的服务机构，并采用综合评分法确定中标机构协助龙华区工业和信息化局开展龙华区2026-2027年工业领域节能降碳与宣传辅助服务项目。</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黑体" w:hAnsi="黑体" w:eastAsia="黑体" w:cs="黑体"/>
          <w:sz w:val="32"/>
          <w:szCs w:val="32"/>
          <w:lang w:val="en-US" w:eastAsia="zh-CN"/>
        </w:rPr>
        <w:t>二、时间安排</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sz w:val="32"/>
          <w:szCs w:val="32"/>
          <w:lang w:val="en-US" w:eastAsia="zh-CN"/>
        </w:rPr>
        <w:t>自合同签订之日起，</w:t>
      </w:r>
      <w:r>
        <w:rPr>
          <w:rFonts w:hint="eastAsia" w:ascii="仿宋_GB2312" w:hAnsi="仿宋_GB2312" w:eastAsia="仿宋_GB2312" w:cs="仿宋_GB2312"/>
          <w:sz w:val="32"/>
          <w:szCs w:val="32"/>
          <w:highlight w:val="none"/>
          <w:lang w:val="en-US" w:eastAsia="zh-CN"/>
        </w:rPr>
        <w:t>至2027年10月30日</w:t>
      </w:r>
      <w:r>
        <w:rPr>
          <w:rFonts w:hint="eastAsia" w:ascii="仿宋_GB2312" w:hAnsi="仿宋_GB2312" w:eastAsia="仿宋_GB2312" w:cs="仿宋_GB2312"/>
          <w:sz w:val="32"/>
          <w:szCs w:val="32"/>
          <w:lang w:val="en-US" w:eastAsia="zh-CN"/>
        </w:rPr>
        <w:t>。</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三、项目内容及要求</w:t>
      </w:r>
    </w:p>
    <w:p>
      <w:pPr>
        <w:keepNext w:val="0"/>
        <w:keepLines w:val="0"/>
        <w:pageBreakBefore w:val="0"/>
        <w:tabs>
          <w:tab w:val="left" w:pos="1820"/>
        </w:tabs>
        <w:kinsoku/>
        <w:wordWrap/>
        <w:overflowPunct/>
        <w:topLinePunct w:val="0"/>
        <w:autoSpaceDE/>
        <w:autoSpaceDN/>
        <w:bidi w:val="0"/>
        <w:adjustRightInd/>
        <w:snapToGrid w:val="0"/>
        <w:spacing w:line="560" w:lineRule="exact"/>
        <w:ind w:firstLine="642" w:firstLineChars="200"/>
        <w:textAlignment w:val="auto"/>
        <w:rPr>
          <w:rFonts w:hint="default" w:ascii="仿宋_GB2312" w:hAnsi="仿宋_GB2312" w:eastAsia="仿宋_GB2312" w:cs="仿宋_GB2312"/>
          <w:b/>
          <w:bCs/>
          <w:kern w:val="2"/>
          <w:sz w:val="32"/>
          <w:szCs w:val="32"/>
          <w:highlight w:val="none"/>
          <w:u w:val="none"/>
          <w:lang w:val="en-US" w:eastAsia="zh-CN"/>
        </w:rPr>
      </w:pPr>
      <w:r>
        <w:rPr>
          <w:rFonts w:hint="eastAsia" w:ascii="仿宋_GB2312" w:hAnsi="仿宋_GB2312" w:eastAsia="仿宋_GB2312" w:cs="仿宋_GB2312"/>
          <w:b/>
          <w:bCs/>
          <w:sz w:val="32"/>
          <w:szCs w:val="32"/>
          <w:highlight w:val="none"/>
          <w:lang w:val="en-US" w:eastAsia="zh-CN"/>
        </w:rPr>
        <w:t xml:space="preserve">（一）协助开展2027年度工业节能降碳诊断服务工作 </w:t>
      </w:r>
    </w:p>
    <w:p>
      <w:pPr>
        <w:keepNext w:val="0"/>
        <w:keepLines w:val="0"/>
        <w:pageBreakBefore w:val="0"/>
        <w:tabs>
          <w:tab w:val="left" w:pos="1820"/>
        </w:tabs>
        <w:kinsoku/>
        <w:wordWrap/>
        <w:overflowPunct/>
        <w:topLinePunct w:val="0"/>
        <w:autoSpaceDE/>
        <w:autoSpaceDN/>
        <w:bidi w:val="0"/>
        <w:adjustRightInd/>
        <w:snapToGrid w:val="0"/>
        <w:spacing w:beforeLines="0" w:afterLines="0" w:line="560" w:lineRule="exact"/>
        <w:ind w:firstLine="640" w:firstLineChars="200"/>
        <w:jc w:val="left"/>
        <w:textAlignment w:val="auto"/>
        <w:rPr>
          <w:rFonts w:hint="eastAsia" w:ascii="仿宋_GB2312" w:hAnsi="仿宋_GB2312" w:eastAsia="仿宋_GB2312" w:cs="仿宋_GB2312"/>
          <w:b w:val="0"/>
          <w:bCs w:val="0"/>
          <w:kern w:val="2"/>
          <w:sz w:val="32"/>
          <w:szCs w:val="32"/>
          <w:highlight w:val="none"/>
          <w:u w:val="none"/>
          <w:lang w:val="en-US" w:eastAsia="zh-CN"/>
        </w:rPr>
      </w:pPr>
      <w:r>
        <w:rPr>
          <w:rFonts w:hint="eastAsia" w:ascii="仿宋_GB2312" w:hAnsi="仿宋_GB2312" w:eastAsia="仿宋_GB2312" w:cs="仿宋_GB2312"/>
          <w:b w:val="0"/>
          <w:bCs w:val="0"/>
          <w:kern w:val="2"/>
          <w:sz w:val="32"/>
          <w:szCs w:val="32"/>
          <w:highlight w:val="none"/>
          <w:u w:val="none"/>
          <w:lang w:val="en-US" w:eastAsia="zh-CN"/>
        </w:rPr>
        <w:t>1.协助我局开展不少于5家工业企业的节能降碳诊断服务工作。根据工业企业和重点行业节能诊断服务指南等相关要求，编写5份节能降碳诊断报告。根据诊断和核算结果，提供5家企业节能降碳改造方案。</w:t>
      </w:r>
    </w:p>
    <w:p>
      <w:pPr>
        <w:keepNext w:val="0"/>
        <w:keepLines w:val="0"/>
        <w:pageBreakBefore w:val="0"/>
        <w:tabs>
          <w:tab w:val="left" w:pos="1820"/>
        </w:tabs>
        <w:kinsoku/>
        <w:wordWrap/>
        <w:overflowPunct/>
        <w:topLinePunct w:val="0"/>
        <w:autoSpaceDE/>
        <w:autoSpaceDN/>
        <w:bidi w:val="0"/>
        <w:adjustRightInd/>
        <w:snapToGrid w:val="0"/>
        <w:spacing w:beforeLines="0" w:afterLines="0" w:line="560" w:lineRule="exact"/>
        <w:ind w:firstLine="640" w:firstLineChars="200"/>
        <w:jc w:val="left"/>
        <w:textAlignment w:val="auto"/>
        <w:rPr>
          <w:rFonts w:hint="eastAsia" w:ascii="仿宋_GB2312" w:hAnsi="仿宋_GB2312" w:eastAsia="仿宋_GB2312" w:cs="仿宋_GB2312"/>
          <w:b w:val="0"/>
          <w:bCs w:val="0"/>
          <w:kern w:val="2"/>
          <w:sz w:val="32"/>
          <w:szCs w:val="32"/>
          <w:highlight w:val="none"/>
          <w:u w:val="none"/>
          <w:lang w:val="en-US" w:eastAsia="zh-CN"/>
        </w:rPr>
      </w:pPr>
      <w:r>
        <w:rPr>
          <w:rFonts w:hint="eastAsia" w:ascii="仿宋_GB2312" w:hAnsi="仿宋_GB2312" w:eastAsia="仿宋_GB2312" w:cs="仿宋_GB2312"/>
          <w:b w:val="0"/>
          <w:bCs w:val="0"/>
          <w:kern w:val="2"/>
          <w:sz w:val="32"/>
          <w:szCs w:val="32"/>
          <w:highlight w:val="none"/>
          <w:u w:val="none"/>
          <w:lang w:val="en-US" w:eastAsia="zh-CN"/>
        </w:rPr>
        <w:t>2.开展企业产品碳足迹核算</w:t>
      </w:r>
      <w:r>
        <w:rPr>
          <w:rFonts w:hint="default" w:ascii="仿宋_GB2312" w:hAnsi="仿宋_GB2312" w:eastAsia="仿宋_GB2312" w:cs="仿宋_GB2312"/>
          <w:b w:val="0"/>
          <w:bCs w:val="0"/>
          <w:kern w:val="2"/>
          <w:sz w:val="32"/>
          <w:szCs w:val="32"/>
          <w:highlight w:val="none"/>
          <w:u w:val="none"/>
          <w:lang w:val="en-US" w:eastAsia="zh-CN"/>
        </w:rPr>
        <w:t>,</w:t>
      </w:r>
      <w:r>
        <w:rPr>
          <w:rFonts w:hint="eastAsia" w:ascii="仿宋_GB2312" w:hAnsi="仿宋_GB2312" w:eastAsia="仿宋_GB2312" w:cs="仿宋_GB2312"/>
          <w:b w:val="0"/>
          <w:bCs w:val="0"/>
          <w:kern w:val="2"/>
          <w:sz w:val="32"/>
          <w:szCs w:val="32"/>
          <w:highlight w:val="none"/>
          <w:u w:val="none"/>
          <w:lang w:val="en-US" w:eastAsia="zh-CN"/>
        </w:rPr>
        <w:t>依据已发布的产品</w:t>
      </w:r>
      <w:r>
        <w:rPr>
          <w:rFonts w:hint="default" w:ascii="仿宋_GB2312" w:hAnsi="仿宋_GB2312" w:eastAsia="仿宋_GB2312" w:cs="仿宋_GB2312"/>
          <w:b w:val="0"/>
          <w:bCs w:val="0"/>
          <w:kern w:val="2"/>
          <w:sz w:val="32"/>
          <w:szCs w:val="32"/>
          <w:highlight w:val="none"/>
          <w:u w:val="none"/>
          <w:lang w:val="en-US" w:eastAsia="zh-CN"/>
        </w:rPr>
        <w:t>碳</w:t>
      </w:r>
      <w:r>
        <w:rPr>
          <w:rFonts w:hint="eastAsia" w:ascii="仿宋_GB2312" w:hAnsi="仿宋_GB2312" w:eastAsia="仿宋_GB2312" w:cs="仿宋_GB2312"/>
          <w:b w:val="0"/>
          <w:bCs w:val="0"/>
          <w:kern w:val="2"/>
          <w:sz w:val="32"/>
          <w:szCs w:val="32"/>
          <w:highlight w:val="none"/>
          <w:u w:val="none"/>
          <w:lang w:val="en-US" w:eastAsia="zh-CN"/>
        </w:rPr>
        <w:t>足迹相关</w:t>
      </w:r>
      <w:r>
        <w:rPr>
          <w:rFonts w:hint="default" w:ascii="仿宋_GB2312" w:hAnsi="仿宋_GB2312" w:eastAsia="仿宋_GB2312" w:cs="仿宋_GB2312"/>
          <w:b w:val="0"/>
          <w:bCs w:val="0"/>
          <w:kern w:val="2"/>
          <w:sz w:val="32"/>
          <w:szCs w:val="32"/>
          <w:highlight w:val="none"/>
          <w:u w:val="none"/>
          <w:lang w:val="en-US" w:eastAsia="zh-CN"/>
        </w:rPr>
        <w:t>国</w:t>
      </w:r>
      <w:r>
        <w:rPr>
          <w:rFonts w:hint="eastAsia" w:ascii="仿宋_GB2312" w:hAnsi="仿宋_GB2312" w:eastAsia="仿宋_GB2312" w:cs="仿宋_GB2312"/>
          <w:b w:val="0"/>
          <w:bCs w:val="0"/>
          <w:kern w:val="2"/>
          <w:sz w:val="32"/>
          <w:szCs w:val="32"/>
          <w:highlight w:val="none"/>
          <w:u w:val="none"/>
          <w:lang w:val="en-US" w:eastAsia="zh-CN"/>
        </w:rPr>
        <w:t>家标</w:t>
      </w:r>
      <w:r>
        <w:rPr>
          <w:rFonts w:hint="default" w:ascii="仿宋_GB2312" w:hAnsi="仿宋_GB2312" w:eastAsia="仿宋_GB2312" w:cs="仿宋_GB2312"/>
          <w:b w:val="0"/>
          <w:bCs w:val="0"/>
          <w:kern w:val="2"/>
          <w:sz w:val="32"/>
          <w:szCs w:val="32"/>
          <w:highlight w:val="none"/>
          <w:u w:val="none"/>
          <w:lang w:val="en-US" w:eastAsia="zh-CN"/>
        </w:rPr>
        <w:t>准、行</w:t>
      </w:r>
      <w:r>
        <w:rPr>
          <w:rFonts w:hint="eastAsia" w:ascii="仿宋_GB2312" w:hAnsi="仿宋_GB2312" w:eastAsia="仿宋_GB2312" w:cs="仿宋_GB2312"/>
          <w:b w:val="0"/>
          <w:bCs w:val="0"/>
          <w:kern w:val="2"/>
          <w:sz w:val="32"/>
          <w:szCs w:val="32"/>
          <w:highlight w:val="none"/>
          <w:u w:val="none"/>
          <w:lang w:val="en-US" w:eastAsia="zh-CN"/>
        </w:rPr>
        <w:t>业标准及推荐性团体标准，对企业产品开展碳足迹核算服务，出具产品碳足迹核算报告。碳排放核算报告或产品碳足迹核算报告两类相加合计5份。</w:t>
      </w:r>
    </w:p>
    <w:p>
      <w:pPr>
        <w:keepNext w:val="0"/>
        <w:keepLines w:val="0"/>
        <w:pageBreakBefore w:val="0"/>
        <w:tabs>
          <w:tab w:val="left" w:pos="1820"/>
        </w:tabs>
        <w:kinsoku/>
        <w:wordWrap/>
        <w:overflowPunct/>
        <w:topLinePunct w:val="0"/>
        <w:autoSpaceDE/>
        <w:autoSpaceDN/>
        <w:bidi w:val="0"/>
        <w:adjustRightInd/>
        <w:snapToGrid w:val="0"/>
        <w:spacing w:beforeLines="0" w:afterLines="0" w:line="560" w:lineRule="exact"/>
        <w:ind w:firstLine="640" w:firstLineChars="200"/>
        <w:jc w:val="left"/>
        <w:textAlignment w:val="auto"/>
        <w:rPr>
          <w:rFonts w:hint="eastAsia" w:ascii="仿宋_GB2312" w:hAnsi="仿宋_GB2312" w:eastAsia="仿宋_GB2312" w:cs="仿宋_GB2312"/>
          <w:b w:val="0"/>
          <w:bCs w:val="0"/>
          <w:kern w:val="2"/>
          <w:sz w:val="32"/>
          <w:szCs w:val="32"/>
          <w:highlight w:val="none"/>
          <w:u w:val="none"/>
          <w:lang w:val="en-US" w:eastAsia="zh-CN"/>
        </w:rPr>
      </w:pPr>
      <w:r>
        <w:rPr>
          <w:rFonts w:hint="eastAsia" w:ascii="仿宋_GB2312" w:hAnsi="仿宋_GB2312" w:eastAsia="仿宋_GB2312" w:cs="仿宋_GB2312"/>
          <w:b w:val="0"/>
          <w:bCs w:val="0"/>
          <w:kern w:val="2"/>
          <w:sz w:val="32"/>
          <w:szCs w:val="32"/>
          <w:highlight w:val="none"/>
          <w:u w:val="none"/>
          <w:lang w:val="en-US" w:eastAsia="zh-CN"/>
        </w:rPr>
        <w:t>3.在完成本年度诊断服务后，从诊断数量、完成质量、数据分析、方案编制、企业反馈等方面对工业节能降碳诊断服务工作进行总结，编写工作总结报告一份。</w:t>
      </w:r>
    </w:p>
    <w:p>
      <w:pPr>
        <w:keepNext w:val="0"/>
        <w:keepLines w:val="0"/>
        <w:pageBreakBefore w:val="0"/>
        <w:tabs>
          <w:tab w:val="left" w:pos="1820"/>
        </w:tabs>
        <w:kinsoku/>
        <w:wordWrap/>
        <w:overflowPunct/>
        <w:topLinePunct w:val="0"/>
        <w:autoSpaceDE/>
        <w:autoSpaceDN/>
        <w:bidi w:val="0"/>
        <w:adjustRightInd/>
        <w:snapToGrid w:val="0"/>
        <w:spacing w:line="560" w:lineRule="exact"/>
        <w:ind w:firstLine="642" w:firstLineChars="200"/>
        <w:textAlignment w:val="auto"/>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（二）协助开展2026-2027年能效（水效）对标服务</w:t>
      </w:r>
    </w:p>
    <w:p>
      <w:pPr>
        <w:keepNext w:val="0"/>
        <w:keepLines w:val="0"/>
        <w:pageBreakBefore w:val="0"/>
        <w:tabs>
          <w:tab w:val="left" w:pos="1820"/>
        </w:tabs>
        <w:kinsoku/>
        <w:wordWrap/>
        <w:overflowPunct/>
        <w:topLinePunct w:val="0"/>
        <w:autoSpaceDE/>
        <w:autoSpaceDN/>
        <w:bidi w:val="0"/>
        <w:adjustRightInd/>
        <w:snapToGrid w:val="0"/>
        <w:spacing w:beforeLines="0" w:afterLines="0" w:line="560" w:lineRule="exact"/>
        <w:ind w:firstLine="640" w:firstLineChars="200"/>
        <w:jc w:val="left"/>
        <w:textAlignment w:val="auto"/>
        <w:rPr>
          <w:rFonts w:hint="eastAsia" w:ascii="仿宋_GB2312" w:hAnsi="仿宋_GB2312" w:eastAsia="仿宋_GB2312" w:cs="仿宋_GB2312"/>
          <w:b w:val="0"/>
          <w:bCs w:val="0"/>
          <w:kern w:val="2"/>
          <w:sz w:val="32"/>
          <w:szCs w:val="32"/>
          <w:highlight w:val="none"/>
          <w:u w:val="none"/>
          <w:lang w:val="en-US" w:eastAsia="zh-CN"/>
        </w:rPr>
      </w:pPr>
      <w:r>
        <w:rPr>
          <w:rFonts w:hint="eastAsia" w:ascii="仿宋_GB2312" w:hAnsi="仿宋_GB2312" w:eastAsia="仿宋_GB2312" w:cs="仿宋_GB2312"/>
          <w:b w:val="0"/>
          <w:bCs w:val="0"/>
          <w:kern w:val="2"/>
          <w:sz w:val="32"/>
          <w:szCs w:val="32"/>
          <w:highlight w:val="none"/>
          <w:u w:val="none"/>
          <w:lang w:val="en-US" w:eastAsia="zh-CN"/>
        </w:rPr>
        <w:t>1.根据《市工业和信息化局关于组织开展2026年度工业领域能效（水效）对标工作的通知》等要求，协助我局开展2026年-2027年工业领域能效（水效）对标服务，完成不少于8家工业企业的能效或水效对标服务工作。</w:t>
      </w:r>
    </w:p>
    <w:p>
      <w:pPr>
        <w:keepNext w:val="0"/>
        <w:keepLines w:val="0"/>
        <w:pageBreakBefore w:val="0"/>
        <w:tabs>
          <w:tab w:val="left" w:pos="1820"/>
        </w:tabs>
        <w:kinsoku/>
        <w:wordWrap/>
        <w:overflowPunct/>
        <w:topLinePunct w:val="0"/>
        <w:autoSpaceDE/>
        <w:autoSpaceDN/>
        <w:bidi w:val="0"/>
        <w:adjustRightInd/>
        <w:snapToGrid w:val="0"/>
        <w:spacing w:beforeLines="0" w:afterLines="0" w:line="560" w:lineRule="exact"/>
        <w:ind w:firstLine="642" w:firstLineChars="200"/>
        <w:jc w:val="left"/>
        <w:textAlignment w:val="auto"/>
        <w:rPr>
          <w:rFonts w:hint="eastAsia" w:ascii="仿宋_GB2312" w:hAnsi="仿宋_GB2312" w:eastAsia="仿宋_GB2312" w:cs="仿宋_GB2312"/>
          <w:b w:val="0"/>
          <w:bCs w:val="0"/>
          <w:kern w:val="2"/>
          <w:sz w:val="32"/>
          <w:szCs w:val="32"/>
          <w:highlight w:val="none"/>
          <w:u w:val="none"/>
          <w:lang w:val="en-US" w:eastAsia="zh-CN"/>
        </w:rPr>
      </w:pPr>
      <w:r>
        <w:rPr>
          <w:rFonts w:hint="eastAsia" w:ascii="仿宋_GB2312" w:hAnsi="仿宋_GB2312" w:eastAsia="仿宋_GB2312" w:cs="仿宋_GB2312"/>
          <w:b/>
          <w:bCs/>
          <w:sz w:val="32"/>
          <w:szCs w:val="32"/>
          <w:highlight w:val="none"/>
          <w:lang w:val="en-US" w:eastAsia="zh-CN"/>
        </w:rPr>
        <w:t>（三）协助我局开展工业节水减排相关工作。</w:t>
      </w:r>
      <w:r>
        <w:rPr>
          <w:rFonts w:hint="eastAsia" w:ascii="仿宋_GB2312" w:hAnsi="仿宋_GB2312" w:eastAsia="仿宋_GB2312" w:cs="仿宋_GB2312"/>
          <w:b w:val="0"/>
          <w:bCs w:val="0"/>
          <w:kern w:val="2"/>
          <w:sz w:val="32"/>
          <w:szCs w:val="32"/>
          <w:highlight w:val="none"/>
          <w:u w:val="none"/>
          <w:lang w:val="en-US" w:eastAsia="zh-CN"/>
        </w:rPr>
        <w:t>根据《广东省节约用水工作联席会议办公室关于印发年度节约用水工作任务的通知》《深圳市水务局关于印发〈深圳市2026年节水典范城市建设工作要点〉的通知》相关要求，在合同有效期内协助龙华区工业和信息化局开展工业节水减排相关工作，并做好节水典范城市长效宣传。</w:t>
      </w:r>
    </w:p>
    <w:p>
      <w:pPr>
        <w:keepNext w:val="0"/>
        <w:keepLines w:val="0"/>
        <w:pageBreakBefore w:val="0"/>
        <w:tabs>
          <w:tab w:val="left" w:pos="1820"/>
        </w:tabs>
        <w:kinsoku/>
        <w:wordWrap/>
        <w:overflowPunct/>
        <w:topLinePunct w:val="0"/>
        <w:autoSpaceDE/>
        <w:autoSpaceDN/>
        <w:bidi w:val="0"/>
        <w:adjustRightInd/>
        <w:snapToGrid w:val="0"/>
        <w:spacing w:beforeLines="0" w:afterLines="0" w:line="560" w:lineRule="exact"/>
        <w:ind w:firstLine="642" w:firstLineChars="200"/>
        <w:jc w:val="left"/>
        <w:textAlignment w:val="auto"/>
        <w:rPr>
          <w:rFonts w:hint="eastAsia" w:ascii="仿宋_GB2312" w:hAnsi="仿宋_GB2312" w:eastAsia="仿宋_GB2312" w:cs="仿宋_GB2312"/>
          <w:b w:val="0"/>
          <w:bCs w:val="0"/>
          <w:kern w:val="2"/>
          <w:sz w:val="32"/>
          <w:szCs w:val="32"/>
          <w:highlight w:val="none"/>
          <w:u w:val="none"/>
          <w:lang w:val="en-US" w:eastAsia="zh-CN"/>
        </w:rPr>
      </w:pPr>
      <w:r>
        <w:rPr>
          <w:rFonts w:hint="eastAsia" w:ascii="仿宋_GB2312" w:hAnsi="仿宋_GB2312" w:eastAsia="仿宋_GB2312" w:cs="仿宋_GB2312"/>
          <w:b/>
          <w:bCs/>
          <w:sz w:val="32"/>
          <w:szCs w:val="32"/>
          <w:highlight w:val="none"/>
          <w:lang w:val="en-US" w:eastAsia="zh-CN"/>
        </w:rPr>
        <w:t>（四）协助开展2027年节能宣传活动。</w:t>
      </w:r>
      <w:r>
        <w:rPr>
          <w:rFonts w:hint="eastAsia" w:ascii="仿宋_GB2312" w:hAnsi="仿宋_GB2312" w:eastAsia="仿宋_GB2312" w:cs="仿宋_GB2312"/>
          <w:b w:val="0"/>
          <w:bCs w:val="0"/>
          <w:kern w:val="2"/>
          <w:sz w:val="32"/>
          <w:szCs w:val="32"/>
          <w:highlight w:val="none"/>
          <w:u w:val="none"/>
          <w:lang w:val="en-US" w:eastAsia="zh-CN"/>
        </w:rPr>
        <w:t>根据国家部委、市发展和改革委、市工业和信息化局及区发展改革局相关要求，各区工信等部门要积极开展节能降碳先进经验和典型案例推广、节能降碳知识科普、绿色低碳出行等宣传活动，动员社会广泛参与节能宣传周活动。由第三方协助龙华区工业和信息化局开展2027年节能宣传活动，动员共计不少于80人广泛参与。（活动经费包含：活动策划费用、活动物料费、人工费及活动宣传费等）。</w:t>
      </w:r>
    </w:p>
    <w:p>
      <w:pPr>
        <w:keepNext w:val="0"/>
        <w:keepLines w:val="0"/>
        <w:pageBreakBefore w:val="0"/>
        <w:kinsoku/>
        <w:wordWrap/>
        <w:overflowPunct/>
        <w:topLinePunct w:val="0"/>
        <w:autoSpaceDE/>
        <w:autoSpaceDN/>
        <w:bidi w:val="0"/>
        <w:adjustRightInd/>
        <w:snapToGrid/>
        <w:spacing w:line="560" w:lineRule="exact"/>
        <w:ind w:firstLine="640"/>
        <w:textAlignment w:val="auto"/>
        <w:rPr>
          <w:rFonts w:ascii="黑体" w:hAnsi="黑体" w:eastAsia="黑体" w:cs="黑体"/>
          <w:sz w:val="32"/>
          <w:szCs w:val="32"/>
        </w:rPr>
      </w:pPr>
      <w:r>
        <w:rPr>
          <w:rFonts w:hint="eastAsia" w:ascii="黑体" w:hAnsi="黑体" w:eastAsia="黑体" w:cs="黑体"/>
          <w:sz w:val="32"/>
          <w:szCs w:val="32"/>
          <w:lang w:eastAsia="zh-CN"/>
        </w:rPr>
        <w:t>四</w:t>
      </w:r>
      <w:r>
        <w:rPr>
          <w:rFonts w:hint="eastAsia" w:ascii="黑体" w:hAnsi="黑体" w:eastAsia="黑体" w:cs="黑体"/>
          <w:sz w:val="32"/>
          <w:szCs w:val="32"/>
        </w:rPr>
        <w:t>、</w:t>
      </w:r>
      <w:r>
        <w:rPr>
          <w:rFonts w:hint="eastAsia" w:ascii="黑体" w:hAnsi="黑体" w:eastAsia="黑体" w:cs="黑体"/>
          <w:sz w:val="32"/>
          <w:szCs w:val="32"/>
          <w:lang w:eastAsia="zh-CN"/>
        </w:rPr>
        <w:t>投标</w:t>
      </w:r>
      <w:r>
        <w:rPr>
          <w:rFonts w:hint="eastAsia" w:ascii="黑体" w:hAnsi="黑体" w:eastAsia="黑体" w:cs="黑体"/>
          <w:sz w:val="32"/>
          <w:szCs w:val="32"/>
        </w:rPr>
        <w:t>要求</w:t>
      </w:r>
    </w:p>
    <w:p>
      <w:pPr>
        <w:spacing w:line="560" w:lineRule="exact"/>
        <w:ind w:firstLine="640" w:firstLineChars="200"/>
        <w:rPr>
          <w:rFonts w:hint="eastAsia" w:ascii="楷体_GB2312" w:hAnsi="楷体_GB2312" w:eastAsia="楷体_GB2312" w:cs="楷体_GB2312"/>
          <w:color w:val="FF0000"/>
          <w:sz w:val="32"/>
          <w:szCs w:val="32"/>
          <w:highlight w:val="none"/>
          <w:lang w:eastAsia="zh-CN"/>
        </w:rPr>
      </w:pPr>
      <w:r>
        <w:rPr>
          <w:rFonts w:hint="eastAsia" w:ascii="仿宋_GB2312" w:hAnsi="仿宋_GB2312" w:eastAsia="仿宋_GB2312" w:cs="仿宋_GB2312"/>
          <w:sz w:val="32"/>
          <w:szCs w:val="32"/>
        </w:rPr>
        <w:t>（一）申请条件</w:t>
      </w:r>
    </w:p>
    <w:p>
      <w:pPr>
        <w:keepNext w:val="0"/>
        <w:keepLines w:val="0"/>
        <w:pageBreakBefore w:val="0"/>
        <w:widowControl w:val="0"/>
        <w:kinsoku/>
        <w:wordWrap/>
        <w:overflowPunct w:val="0"/>
        <w:topLinePunct w:val="0"/>
        <w:autoSpaceDE/>
        <w:autoSpaceDN/>
        <w:bidi w:val="0"/>
        <w:adjustRightInd w:val="0"/>
        <w:snapToGrid/>
        <w:spacing w:line="560" w:lineRule="exact"/>
        <w:ind w:left="0" w:leftChars="0" w:right="0" w:righ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1.投标供应商必须是在中国境内注册的独立法人或其他组织；</w:t>
      </w:r>
    </w:p>
    <w:p>
      <w:pPr>
        <w:pStyle w:val="2"/>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具有独立承担民事责任的能力</w:t>
      </w:r>
      <w:r>
        <w:rPr>
          <w:rFonts w:hint="eastAsia" w:ascii="仿宋_GB2312" w:hAnsi="仿宋_GB2312" w:eastAsia="仿宋_GB2312" w:cs="仿宋_GB2312"/>
          <w:sz w:val="32"/>
          <w:szCs w:val="32"/>
          <w:lang w:eastAsia="zh-CN"/>
        </w:rPr>
        <w:t>；</w:t>
      </w:r>
    </w:p>
    <w:p>
      <w:pPr>
        <w:pStyle w:val="2"/>
        <w:rPr>
          <w:rFonts w:hint="eastAsia" w:ascii="仿宋_GB2312" w:hAnsi="仿宋_GB2312" w:eastAsia="仿宋_GB2312" w:cs="仿宋_GB2312"/>
          <w:snapToGrid w:val="0"/>
          <w:color w:val="auto"/>
          <w:sz w:val="32"/>
          <w:szCs w:val="32"/>
          <w:lang w:val="en-US" w:eastAsia="zh-CN" w:bidi="ar-SA"/>
        </w:rPr>
      </w:pPr>
      <w:r>
        <w:rPr>
          <w:rFonts w:hint="eastAsia" w:ascii="仿宋_GB2312" w:hAnsi="仿宋_GB2312" w:eastAsia="仿宋_GB2312" w:cs="仿宋_GB2312"/>
          <w:snapToGrid w:val="0"/>
          <w:color w:val="auto"/>
          <w:sz w:val="32"/>
          <w:szCs w:val="32"/>
          <w:lang w:val="en-US" w:eastAsia="zh-CN" w:bidi="ar-SA"/>
        </w:rPr>
        <w:t>3.具有良好的商业信誉和健全的财务会计制度；</w:t>
      </w:r>
    </w:p>
    <w:p>
      <w:pPr>
        <w:pStyle w:val="2"/>
        <w:rPr>
          <w:rFonts w:hint="eastAsia" w:ascii="仿宋_GB2312" w:hAnsi="仿宋_GB2312" w:eastAsia="仿宋_GB2312" w:cs="仿宋_GB2312"/>
          <w:snapToGrid w:val="0"/>
          <w:color w:val="auto"/>
          <w:sz w:val="32"/>
          <w:szCs w:val="32"/>
          <w:lang w:val="en-US" w:eastAsia="zh-CN" w:bidi="ar-SA"/>
        </w:rPr>
      </w:pPr>
      <w:r>
        <w:rPr>
          <w:rFonts w:hint="eastAsia" w:ascii="仿宋_GB2312" w:hAnsi="仿宋_GB2312" w:eastAsia="仿宋_GB2312" w:cs="仿宋_GB2312"/>
          <w:snapToGrid w:val="0"/>
          <w:color w:val="auto"/>
          <w:sz w:val="32"/>
          <w:szCs w:val="32"/>
          <w:lang w:val="en-US" w:eastAsia="zh-CN" w:bidi="ar-SA"/>
        </w:rPr>
        <w:t>4.具有履行合同所必需的设备和专业技术能力；</w:t>
      </w:r>
    </w:p>
    <w:p>
      <w:pPr>
        <w:ind w:firstLine="640" w:firstLineChars="200"/>
        <w:rPr>
          <w:rFonts w:hint="eastAsia" w:ascii="仿宋_GB2312" w:hAnsi="仿宋_GB2312" w:eastAsia="仿宋_GB2312" w:cs="仿宋_GB2312"/>
          <w:snapToGrid w:val="0"/>
          <w:color w:val="auto"/>
          <w:sz w:val="32"/>
          <w:szCs w:val="32"/>
          <w:lang w:val="en-US" w:eastAsia="zh-CN" w:bidi="ar-SA"/>
        </w:rPr>
      </w:pPr>
      <w:r>
        <w:rPr>
          <w:rFonts w:hint="eastAsia" w:ascii="仿宋_GB2312" w:hAnsi="仿宋_GB2312" w:eastAsia="仿宋_GB2312" w:cs="仿宋_GB2312"/>
          <w:snapToGrid w:val="0"/>
          <w:color w:val="auto"/>
          <w:sz w:val="32"/>
          <w:szCs w:val="32"/>
          <w:lang w:val="en-US" w:eastAsia="zh-CN" w:bidi="ar-SA"/>
        </w:rPr>
        <w:t>5.有依法缴纳税收和社会保障资金的良好记录；</w:t>
      </w:r>
    </w:p>
    <w:p>
      <w:pPr>
        <w:keepNext w:val="0"/>
        <w:keepLines w:val="0"/>
        <w:pageBreakBefore w:val="0"/>
        <w:widowControl w:val="0"/>
        <w:kinsoku/>
        <w:wordWrap/>
        <w:overflowPunct w:val="0"/>
        <w:topLinePunct w:val="0"/>
        <w:autoSpaceDE/>
        <w:autoSpaceDN/>
        <w:bidi w:val="0"/>
        <w:adjustRightInd w:val="0"/>
        <w:snapToGrid/>
        <w:spacing w:line="560" w:lineRule="exact"/>
        <w:ind w:left="0" w:leftChars="0" w:right="0" w:rightChars="0" w:firstLine="640" w:firstLineChars="200"/>
        <w:jc w:val="both"/>
        <w:textAlignment w:val="auto"/>
        <w:rPr>
          <w:rFonts w:hint="eastAsia" w:ascii="仿宋_GB2312" w:hAnsi="仿宋_GB2312" w:cs="仿宋_GB2312"/>
          <w:snapToGrid w:val="0"/>
          <w:color w:val="auto"/>
          <w:sz w:val="32"/>
          <w:szCs w:val="32"/>
          <w:lang w:val="en-US" w:eastAsia="zh-CN" w:bidi="ar-SA"/>
        </w:rPr>
      </w:pPr>
      <w:r>
        <w:rPr>
          <w:rFonts w:hint="eastAsia" w:ascii="仿宋_GB2312" w:hAnsi="仿宋_GB2312" w:eastAsia="仿宋_GB2312" w:cs="仿宋_GB2312"/>
          <w:snapToGrid w:val="0"/>
          <w:color w:val="auto"/>
          <w:sz w:val="32"/>
          <w:szCs w:val="32"/>
          <w:lang w:val="en-US" w:eastAsia="zh-CN" w:bidi="ar-SA"/>
        </w:rPr>
        <w:t>6.参加政府采购活动前三年内，在经营活动中没有重大违法记录</w:t>
      </w:r>
      <w:r>
        <w:rPr>
          <w:rFonts w:hint="eastAsia" w:ascii="仿宋_GB2312" w:hAnsi="仿宋_GB2312" w:cs="仿宋_GB2312"/>
          <w:snapToGrid w:val="0"/>
          <w:color w:val="auto"/>
          <w:sz w:val="32"/>
          <w:szCs w:val="32"/>
          <w:lang w:val="en-US" w:eastAsia="zh-CN" w:bidi="ar-SA"/>
        </w:rPr>
        <w:t>。</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（二）申请资料</w:t>
      </w:r>
    </w:p>
    <w:p>
      <w:pPr>
        <w:numPr>
          <w:ilvl w:val="0"/>
          <w:numId w:val="0"/>
        </w:numPr>
        <w:spacing w:beforeLines="0" w:afterLines="0" w:line="560" w:lineRule="exact"/>
        <w:ind w:firstLine="640" w:firstLineChars="200"/>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val="en-US" w:eastAsia="zh-CN"/>
        </w:rPr>
        <w:t>1.</w:t>
      </w:r>
      <w:r>
        <w:rPr>
          <w:rFonts w:hint="eastAsia" w:ascii="仿宋_GB2312" w:hAnsi="仿宋_GB2312" w:eastAsia="仿宋_GB2312" w:cs="仿宋_GB2312"/>
          <w:b w:val="0"/>
          <w:bCs w:val="0"/>
          <w:sz w:val="32"/>
          <w:szCs w:val="32"/>
          <w:lang w:eastAsia="zh-CN"/>
        </w:rPr>
        <w:t>公开资料（需加盖公章</w:t>
      </w:r>
      <w:r>
        <w:rPr>
          <w:rFonts w:hint="default" w:ascii="仿宋_GB2312" w:hAnsi="仿宋_GB2312" w:eastAsia="仿宋_GB2312" w:cs="仿宋_GB2312"/>
          <w:b w:val="0"/>
          <w:bCs w:val="0"/>
          <w:sz w:val="32"/>
          <w:szCs w:val="32"/>
          <w:lang w:val="en-US" w:eastAsia="zh-CN"/>
        </w:rPr>
        <w:t>1</w:t>
      </w:r>
      <w:r>
        <w:rPr>
          <w:rFonts w:hint="eastAsia" w:ascii="仿宋_GB2312" w:hAnsi="仿宋_GB2312" w:eastAsia="仿宋_GB2312" w:cs="仿宋_GB2312"/>
          <w:b w:val="0"/>
          <w:bCs w:val="0"/>
          <w:sz w:val="32"/>
          <w:szCs w:val="32"/>
          <w:lang w:val="en-US" w:eastAsia="zh-CN"/>
        </w:rPr>
        <w:t>份</w:t>
      </w:r>
      <w:r>
        <w:rPr>
          <w:rFonts w:hint="eastAsia" w:ascii="仿宋_GB2312" w:hAnsi="仿宋_GB2312" w:eastAsia="仿宋_GB2312" w:cs="仿宋_GB2312"/>
          <w:b w:val="0"/>
          <w:bCs w:val="0"/>
          <w:sz w:val="32"/>
          <w:szCs w:val="32"/>
          <w:lang w:eastAsia="zh-CN"/>
        </w:rPr>
        <w:t>）：</w:t>
      </w:r>
    </w:p>
    <w:p>
      <w:pPr>
        <w:spacing w:beforeLines="0" w:afterLines="0" w:line="560" w:lineRule="exact"/>
        <w:ind w:firstLine="640" w:firstLineChars="200"/>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val="en-US" w:eastAsia="zh-CN"/>
        </w:rPr>
        <w:t>（1）</w:t>
      </w:r>
      <w:r>
        <w:rPr>
          <w:rFonts w:hint="eastAsia" w:ascii="仿宋_GB2312" w:hAnsi="仿宋_GB2312" w:eastAsia="仿宋_GB2312" w:cs="仿宋_GB2312"/>
          <w:b w:val="0"/>
          <w:bCs w:val="0"/>
          <w:sz w:val="32"/>
          <w:szCs w:val="32"/>
          <w:lang w:eastAsia="zh-CN"/>
        </w:rPr>
        <w:t>资质文件</w:t>
      </w:r>
      <w:r>
        <w:rPr>
          <w:rFonts w:hint="eastAsia" w:ascii="仿宋_GB2312" w:hAnsi="仿宋_GB2312" w:eastAsia="仿宋_GB2312" w:cs="仿宋_GB2312"/>
          <w:b w:val="0"/>
          <w:bCs w:val="0"/>
          <w:sz w:val="32"/>
          <w:szCs w:val="32"/>
        </w:rPr>
        <w:t>（营业执照</w:t>
      </w:r>
      <w:r>
        <w:rPr>
          <w:rFonts w:hint="eastAsia" w:ascii="仿宋_GB2312" w:hAnsi="仿宋_GB2312" w:eastAsia="仿宋_GB2312" w:cs="仿宋_GB2312"/>
          <w:b w:val="0"/>
          <w:bCs w:val="0"/>
          <w:sz w:val="32"/>
          <w:szCs w:val="32"/>
          <w:lang w:eastAsia="zh-CN"/>
        </w:rPr>
        <w:t>及法人身份证复印件</w:t>
      </w:r>
      <w:r>
        <w:rPr>
          <w:rFonts w:hint="eastAsia" w:ascii="仿宋_GB2312" w:hAnsi="仿宋_GB2312" w:eastAsia="仿宋_GB2312" w:cs="仿宋_GB2312"/>
          <w:b w:val="0"/>
          <w:bCs w:val="0"/>
          <w:sz w:val="32"/>
          <w:szCs w:val="32"/>
        </w:rPr>
        <w:t>）</w:t>
      </w:r>
      <w:r>
        <w:rPr>
          <w:rFonts w:hint="eastAsia" w:ascii="仿宋_GB2312" w:hAnsi="仿宋_GB2312" w:eastAsia="仿宋_GB2312" w:cs="仿宋_GB2312"/>
          <w:b w:val="0"/>
          <w:bCs w:val="0"/>
          <w:sz w:val="32"/>
          <w:szCs w:val="32"/>
          <w:lang w:eastAsia="zh-CN"/>
        </w:rPr>
        <w:t>；</w:t>
      </w:r>
    </w:p>
    <w:p>
      <w:pPr>
        <w:spacing w:beforeLines="0" w:afterLines="0" w:line="560" w:lineRule="exact"/>
        <w:ind w:firstLine="640" w:firstLineChars="200"/>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val="en-US" w:eastAsia="zh-CN"/>
        </w:rPr>
        <w:t>（2）</w:t>
      </w:r>
      <w:r>
        <w:rPr>
          <w:rFonts w:ascii="仿宋_GB2312" w:hAnsi="仿宋_GB2312" w:eastAsia="仿宋_GB2312" w:cs="仿宋_GB2312"/>
          <w:b w:val="0"/>
          <w:bCs w:val="0"/>
          <w:color w:val="000000"/>
          <w:sz w:val="31"/>
          <w:szCs w:val="31"/>
        </w:rPr>
        <w:t>供应商基本情况表</w:t>
      </w:r>
      <w:r>
        <w:rPr>
          <w:rFonts w:hint="eastAsia" w:ascii="仿宋_GB2312" w:hAnsi="仿宋_GB2312" w:eastAsia="仿宋_GB2312" w:cs="仿宋_GB2312"/>
          <w:b w:val="0"/>
          <w:bCs w:val="0"/>
          <w:sz w:val="32"/>
          <w:szCs w:val="32"/>
        </w:rPr>
        <w:t>（</w:t>
      </w:r>
      <w:r>
        <w:rPr>
          <w:rFonts w:hint="eastAsia" w:ascii="仿宋_GB2312" w:hAnsi="仿宋_GB2312" w:eastAsia="仿宋_GB2312" w:cs="仿宋_GB2312"/>
          <w:b w:val="0"/>
          <w:bCs w:val="0"/>
          <w:sz w:val="32"/>
          <w:szCs w:val="32"/>
          <w:lang w:eastAsia="zh-CN"/>
        </w:rPr>
        <w:t>详见附件</w:t>
      </w:r>
      <w:r>
        <w:rPr>
          <w:rFonts w:hint="eastAsia" w:ascii="仿宋_GB2312" w:hAnsi="仿宋_GB2312" w:eastAsia="仿宋_GB2312" w:cs="仿宋_GB2312"/>
          <w:b w:val="0"/>
          <w:bCs w:val="0"/>
          <w:sz w:val="32"/>
          <w:szCs w:val="32"/>
        </w:rPr>
        <w:t>）</w:t>
      </w:r>
      <w:r>
        <w:rPr>
          <w:rFonts w:hint="eastAsia" w:ascii="仿宋_GB2312" w:hAnsi="仿宋_GB2312" w:eastAsia="仿宋_GB2312" w:cs="仿宋_GB2312"/>
          <w:b w:val="0"/>
          <w:bCs w:val="0"/>
          <w:sz w:val="32"/>
          <w:szCs w:val="32"/>
          <w:lang w:eastAsia="zh-CN"/>
        </w:rPr>
        <w:t>；</w:t>
      </w:r>
    </w:p>
    <w:p>
      <w:pPr>
        <w:spacing w:beforeLines="0" w:afterLines="0" w:line="560" w:lineRule="exact"/>
        <w:ind w:firstLine="640" w:firstLineChars="200"/>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（3）依法缴纳税收证明及供应商基本情况表中相关人员社保缴纳证明材料（社保缴纳证明下载指引详见附件）；</w:t>
      </w:r>
    </w:p>
    <w:p>
      <w:pPr>
        <w:spacing w:beforeLines="0" w:afterLines="0" w:line="560" w:lineRule="exact"/>
        <w:ind w:firstLine="640"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（4）</w:t>
      </w:r>
      <w:r>
        <w:rPr>
          <w:rFonts w:hint="eastAsia" w:ascii="仿宋_GB2312" w:hAnsi="仿宋_GB2312" w:eastAsia="仿宋_GB2312" w:cs="仿宋_GB2312"/>
          <w:b w:val="0"/>
          <w:bCs w:val="0"/>
          <w:sz w:val="32"/>
          <w:szCs w:val="32"/>
        </w:rPr>
        <w:t>商业信誉（</w:t>
      </w:r>
      <w:r>
        <w:rPr>
          <w:rFonts w:hint="eastAsia" w:ascii="仿宋_GB2312" w:hAnsi="仿宋_GB2312" w:eastAsia="仿宋_GB2312" w:cs="仿宋_GB2312"/>
          <w:b w:val="0"/>
          <w:bCs w:val="0"/>
          <w:sz w:val="32"/>
          <w:szCs w:val="32"/>
          <w:lang w:eastAsia="zh-CN"/>
        </w:rPr>
        <w:t>如信用中国</w:t>
      </w:r>
      <w:r>
        <w:rPr>
          <w:rFonts w:hint="eastAsia" w:ascii="仿宋_GB2312" w:hAnsi="仿宋_GB2312" w:eastAsia="仿宋_GB2312" w:cs="仿宋_GB2312"/>
          <w:b w:val="0"/>
          <w:bCs w:val="0"/>
          <w:sz w:val="32"/>
          <w:szCs w:val="32"/>
        </w:rPr>
        <w:t>网页截图</w:t>
      </w:r>
      <w:r>
        <w:rPr>
          <w:rFonts w:hint="eastAsia" w:ascii="仿宋_GB2312" w:hAnsi="仿宋_GB2312" w:eastAsia="仿宋_GB2312" w:cs="仿宋_GB2312"/>
          <w:b w:val="0"/>
          <w:bCs w:val="0"/>
          <w:sz w:val="32"/>
          <w:szCs w:val="32"/>
          <w:lang w:eastAsia="zh-CN"/>
        </w:rPr>
        <w:t>，时间需在一个月内</w:t>
      </w:r>
      <w:r>
        <w:rPr>
          <w:rFonts w:hint="eastAsia" w:ascii="仿宋_GB2312" w:hAnsi="仿宋_GB2312" w:eastAsia="仿宋_GB2312" w:cs="仿宋_GB2312"/>
          <w:b w:val="0"/>
          <w:bCs w:val="0"/>
          <w:sz w:val="32"/>
          <w:szCs w:val="32"/>
        </w:rPr>
        <w:t>）</w:t>
      </w:r>
      <w:r>
        <w:rPr>
          <w:rFonts w:hint="eastAsia" w:ascii="仿宋_GB2312" w:hAnsi="仿宋_GB2312" w:eastAsia="仿宋_GB2312" w:cs="仿宋_GB2312"/>
          <w:b w:val="0"/>
          <w:bCs w:val="0"/>
          <w:sz w:val="32"/>
          <w:szCs w:val="32"/>
          <w:lang w:eastAsia="zh-CN"/>
        </w:rPr>
        <w:t>；</w:t>
      </w:r>
    </w:p>
    <w:p>
      <w:pPr>
        <w:spacing w:beforeLines="0" w:afterLines="0" w:line="560" w:lineRule="exact"/>
        <w:ind w:firstLine="640"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（5）</w:t>
      </w:r>
      <w:r>
        <w:rPr>
          <w:rFonts w:hint="eastAsia" w:ascii="仿宋_GB2312" w:hAnsi="仿宋_GB2312" w:eastAsia="仿宋_GB2312" w:cs="仿宋_GB2312"/>
          <w:b w:val="0"/>
          <w:bCs w:val="0"/>
          <w:sz w:val="32"/>
          <w:szCs w:val="32"/>
        </w:rPr>
        <w:t>联系方式（含机构联系人、电话、电邮、地址等）</w:t>
      </w:r>
      <w:r>
        <w:rPr>
          <w:rFonts w:hint="eastAsia" w:ascii="仿宋_GB2312" w:hAnsi="仿宋_GB2312" w:eastAsia="仿宋_GB2312" w:cs="仿宋_GB2312"/>
          <w:b w:val="0"/>
          <w:bCs w:val="0"/>
          <w:sz w:val="32"/>
          <w:szCs w:val="32"/>
          <w:lang w:eastAsia="zh-CN"/>
        </w:rPr>
        <w:t>。</w:t>
      </w:r>
    </w:p>
    <w:p>
      <w:pPr>
        <w:spacing w:beforeLines="0" w:afterLines="0" w:line="560" w:lineRule="exact"/>
        <w:ind w:firstLine="640" w:firstLineChars="200"/>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val="en-US" w:eastAsia="zh-CN"/>
        </w:rPr>
        <w:t>2.</w:t>
      </w:r>
      <w:r>
        <w:rPr>
          <w:rFonts w:hint="eastAsia" w:ascii="仿宋_GB2312" w:hAnsi="仿宋_GB2312" w:eastAsia="仿宋_GB2312" w:cs="仿宋_GB2312"/>
          <w:b w:val="0"/>
          <w:bCs w:val="0"/>
          <w:sz w:val="32"/>
          <w:szCs w:val="32"/>
          <w:lang w:eastAsia="zh-CN"/>
        </w:rPr>
        <w:t>非公开资料（需进行匿名、不加盖公章</w:t>
      </w:r>
      <w:r>
        <w:rPr>
          <w:rFonts w:hint="eastAsia" w:ascii="仿宋_GB2312" w:hAnsi="仿宋_GB2312" w:eastAsia="仿宋_GB2312" w:cs="仿宋_GB2312"/>
          <w:b w:val="0"/>
          <w:bCs w:val="0"/>
          <w:sz w:val="32"/>
          <w:szCs w:val="32"/>
          <w:lang w:val="en-US" w:eastAsia="zh-CN"/>
        </w:rPr>
        <w:t>5份</w:t>
      </w:r>
      <w:r>
        <w:rPr>
          <w:rFonts w:hint="eastAsia" w:ascii="仿宋_GB2312" w:hAnsi="仿宋_GB2312" w:eastAsia="仿宋_GB2312" w:cs="仿宋_GB2312"/>
          <w:b w:val="0"/>
          <w:bCs w:val="0"/>
          <w:sz w:val="32"/>
          <w:szCs w:val="32"/>
          <w:lang w:eastAsia="zh-CN"/>
        </w:rPr>
        <w:t>）：</w:t>
      </w:r>
    </w:p>
    <w:p>
      <w:pPr>
        <w:spacing w:beforeLines="0" w:afterLines="0" w:line="560" w:lineRule="exact"/>
        <w:ind w:firstLine="640" w:firstLineChars="200"/>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w:t>
      </w:r>
      <w:r>
        <w:rPr>
          <w:rFonts w:hint="eastAsia" w:ascii="仿宋_GB2312" w:hAnsi="仿宋_GB2312" w:eastAsia="仿宋_GB2312" w:cs="仿宋_GB2312"/>
          <w:b w:val="0"/>
          <w:bCs w:val="0"/>
          <w:sz w:val="32"/>
          <w:szCs w:val="32"/>
          <w:lang w:eastAsia="zh-CN"/>
        </w:rPr>
        <w:t>服务方案（</w:t>
      </w:r>
      <w:r>
        <w:rPr>
          <w:rFonts w:hint="eastAsia" w:ascii="仿宋_GB2312" w:hAnsi="仿宋_GB2312" w:eastAsia="仿宋_GB2312" w:cs="仿宋_GB2312"/>
          <w:b w:val="0"/>
          <w:bCs w:val="0"/>
          <w:sz w:val="32"/>
          <w:szCs w:val="32"/>
          <w:lang w:val="en-US" w:eastAsia="zh-CN"/>
        </w:rPr>
        <w:t>包括但不限于该次服务项目安排时间表、投入工作人员人数及资历、重难点分析、相关后续服务等</w:t>
      </w:r>
      <w:r>
        <w:rPr>
          <w:rFonts w:hint="eastAsia" w:ascii="仿宋_GB2312" w:hAnsi="仿宋_GB2312" w:eastAsia="仿宋_GB2312" w:cs="仿宋_GB2312"/>
          <w:b w:val="0"/>
          <w:bCs w:val="0"/>
          <w:sz w:val="32"/>
          <w:szCs w:val="32"/>
          <w:lang w:eastAsia="zh-CN"/>
        </w:rPr>
        <w:t>）；</w:t>
      </w:r>
    </w:p>
    <w:p>
      <w:pPr>
        <w:spacing w:beforeLines="0" w:afterLines="0" w:line="560" w:lineRule="exact"/>
        <w:ind w:firstLine="640" w:firstLineChars="200"/>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val="en-US" w:eastAsia="zh-CN"/>
        </w:rPr>
        <w:t>（2）项目</w:t>
      </w:r>
      <w:r>
        <w:rPr>
          <w:rFonts w:hint="eastAsia" w:ascii="仿宋_GB2312" w:hAnsi="仿宋_GB2312" w:eastAsia="仿宋_GB2312" w:cs="仿宋_GB2312"/>
          <w:b w:val="0"/>
          <w:bCs w:val="0"/>
          <w:sz w:val="32"/>
          <w:szCs w:val="32"/>
          <w:lang w:eastAsia="zh-CN"/>
        </w:rPr>
        <w:t>经验证明材料；</w:t>
      </w:r>
    </w:p>
    <w:p>
      <w:pPr>
        <w:spacing w:beforeLines="0" w:afterLines="0" w:line="560" w:lineRule="exact"/>
        <w:ind w:firstLine="640"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（3）服务承诺（包括</w:t>
      </w:r>
      <w:r>
        <w:rPr>
          <w:rFonts w:hint="eastAsia" w:ascii="仿宋_GB2312" w:hAnsi="仿宋_GB2312" w:eastAsia="仿宋_GB2312" w:cs="仿宋_GB2312"/>
          <w:b w:val="0"/>
          <w:bCs w:val="0"/>
          <w:sz w:val="32"/>
          <w:szCs w:val="32"/>
        </w:rPr>
        <w:t>服务承诺函</w:t>
      </w:r>
      <w:r>
        <w:rPr>
          <w:rFonts w:hint="eastAsia" w:ascii="仿宋_GB2312" w:hAnsi="仿宋_GB2312" w:cs="仿宋_GB2312"/>
          <w:b w:val="0"/>
          <w:bCs w:val="0"/>
          <w:sz w:val="32"/>
          <w:szCs w:val="32"/>
          <w:lang w:eastAsia="zh-CN"/>
        </w:rPr>
        <w:t>、</w:t>
      </w:r>
      <w:r>
        <w:rPr>
          <w:rFonts w:hint="eastAsia" w:ascii="仿宋_GB2312" w:hAnsi="仿宋_GB2312" w:eastAsia="仿宋_GB2312" w:cs="仿宋_GB2312"/>
          <w:b w:val="0"/>
          <w:bCs w:val="0"/>
          <w:sz w:val="32"/>
          <w:szCs w:val="32"/>
        </w:rPr>
        <w:t>违约承诺函</w:t>
      </w:r>
      <w:r>
        <w:rPr>
          <w:rFonts w:hint="eastAsia" w:ascii="仿宋_GB2312" w:hAnsi="仿宋_GB2312" w:eastAsia="仿宋_GB2312" w:cs="仿宋_GB2312"/>
          <w:b w:val="0"/>
          <w:bCs w:val="0"/>
          <w:sz w:val="32"/>
          <w:szCs w:val="32"/>
          <w:lang w:eastAsia="zh-CN"/>
        </w:rPr>
        <w:t>详见附件</w:t>
      </w:r>
      <w:r>
        <w:rPr>
          <w:rFonts w:hint="eastAsia" w:ascii="仿宋_GB2312" w:hAnsi="仿宋_GB2312" w:eastAsia="仿宋_GB2312" w:cs="仿宋_GB2312"/>
          <w:b w:val="0"/>
          <w:bCs w:val="0"/>
          <w:sz w:val="32"/>
          <w:szCs w:val="32"/>
          <w:lang w:val="en-US" w:eastAsia="zh-CN"/>
        </w:rPr>
        <w:t>）；</w:t>
      </w:r>
    </w:p>
    <w:p>
      <w:pPr>
        <w:spacing w:beforeLines="0" w:afterLines="0" w:line="560" w:lineRule="exact"/>
        <w:ind w:firstLine="640" w:firstLineChars="200"/>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val="en-US" w:eastAsia="zh-CN"/>
        </w:rPr>
        <w:t>（4）</w:t>
      </w:r>
      <w:r>
        <w:rPr>
          <w:rFonts w:hint="eastAsia" w:ascii="仿宋_GB2312" w:hAnsi="仿宋_GB2312" w:eastAsia="仿宋_GB2312" w:cs="仿宋_GB2312"/>
          <w:b w:val="0"/>
          <w:bCs w:val="0"/>
          <w:sz w:val="32"/>
          <w:szCs w:val="32"/>
        </w:rPr>
        <w:t>诚信承诺函（</w:t>
      </w:r>
      <w:r>
        <w:rPr>
          <w:rFonts w:hint="eastAsia" w:ascii="仿宋_GB2312" w:hAnsi="仿宋_GB2312" w:eastAsia="仿宋_GB2312" w:cs="仿宋_GB2312"/>
          <w:b w:val="0"/>
          <w:bCs w:val="0"/>
          <w:sz w:val="32"/>
          <w:szCs w:val="32"/>
          <w:lang w:eastAsia="zh-CN"/>
        </w:rPr>
        <w:t>详见附件</w:t>
      </w:r>
      <w:r>
        <w:rPr>
          <w:rFonts w:hint="eastAsia" w:ascii="仿宋_GB2312" w:hAnsi="仿宋_GB2312" w:eastAsia="仿宋_GB2312" w:cs="仿宋_GB2312"/>
          <w:b w:val="0"/>
          <w:bCs w:val="0"/>
          <w:sz w:val="32"/>
          <w:szCs w:val="32"/>
        </w:rPr>
        <w:t>）</w:t>
      </w:r>
      <w:r>
        <w:rPr>
          <w:rFonts w:hint="eastAsia" w:ascii="仿宋_GB2312" w:hAnsi="仿宋_GB2312" w:eastAsia="仿宋_GB2312" w:cs="仿宋_GB2312"/>
          <w:b w:val="0"/>
          <w:bCs w:val="0"/>
          <w:sz w:val="32"/>
          <w:szCs w:val="32"/>
          <w:lang w:eastAsia="zh-CN"/>
        </w:rPr>
        <w:t>；</w:t>
      </w:r>
    </w:p>
    <w:p>
      <w:pPr>
        <w:spacing w:beforeLines="0" w:afterLines="0" w:line="560" w:lineRule="exact"/>
        <w:ind w:firstLine="640" w:firstLineChars="2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（5）报价文件。</w:t>
      </w:r>
    </w:p>
    <w:p>
      <w:pPr>
        <w:spacing w:beforeLines="0" w:afterLines="0" w:line="560" w:lineRule="exact"/>
        <w:ind w:firstLine="640" w:firstLineChars="200"/>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val="en-US" w:eastAsia="zh-CN"/>
        </w:rPr>
        <w:t>3.</w:t>
      </w:r>
      <w:r>
        <w:rPr>
          <w:rFonts w:hint="eastAsia" w:ascii="仿宋_GB2312" w:hAnsi="仿宋_GB2312" w:eastAsia="仿宋_GB2312" w:cs="仿宋_GB2312"/>
          <w:b w:val="0"/>
          <w:bCs w:val="0"/>
          <w:sz w:val="32"/>
          <w:szCs w:val="32"/>
          <w:lang w:eastAsia="zh-CN"/>
        </w:rPr>
        <w:t>完整的归档资料（</w:t>
      </w:r>
      <w:r>
        <w:rPr>
          <w:rFonts w:hint="eastAsia" w:ascii="仿宋_GB2312" w:hAnsi="仿宋_GB2312" w:eastAsia="仿宋_GB2312" w:cs="仿宋_GB2312"/>
          <w:b w:val="0"/>
          <w:bCs w:val="0"/>
          <w:sz w:val="32"/>
          <w:szCs w:val="32"/>
          <w:lang w:val="en-US" w:eastAsia="zh-CN"/>
        </w:rPr>
        <w:t>2</w:t>
      </w:r>
      <w:r>
        <w:rPr>
          <w:rFonts w:hint="eastAsia" w:ascii="仿宋_GB2312" w:hAnsi="仿宋_GB2312" w:eastAsia="仿宋_GB2312" w:cs="仿宋_GB2312"/>
          <w:b w:val="0"/>
          <w:bCs w:val="0"/>
          <w:sz w:val="32"/>
          <w:szCs w:val="32"/>
          <w:lang w:eastAsia="zh-CN"/>
        </w:rPr>
        <w:t>份）：</w:t>
      </w:r>
    </w:p>
    <w:p>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内容包括公开资料和非公开资料，需加盖公章、不需要进行匿名处理。</w:t>
      </w:r>
    </w:p>
    <w:p>
      <w:pPr>
        <w:pStyle w:val="3"/>
        <w:spacing w:after="0" w:line="560" w:lineRule="exact"/>
        <w:ind w:left="0" w:leftChars="0" w:right="1470" w:firstLine="640" w:firstLineChars="200"/>
        <w:rPr>
          <w:rFonts w:ascii="黑体" w:hAnsi="黑体" w:eastAsia="黑体" w:cs="黑体"/>
          <w:sz w:val="32"/>
          <w:szCs w:val="32"/>
        </w:rPr>
      </w:pPr>
      <w:r>
        <w:rPr>
          <w:rFonts w:hint="eastAsia" w:ascii="黑体" w:hAnsi="黑体" w:eastAsia="黑体" w:cs="黑体"/>
          <w:sz w:val="32"/>
          <w:szCs w:val="32"/>
          <w:lang w:eastAsia="zh-CN"/>
        </w:rPr>
        <w:t>五</w:t>
      </w:r>
      <w:r>
        <w:rPr>
          <w:rFonts w:hint="eastAsia" w:ascii="黑体" w:hAnsi="黑体" w:eastAsia="黑体" w:cs="黑体"/>
          <w:sz w:val="32"/>
          <w:szCs w:val="32"/>
        </w:rPr>
        <w:t>、报价限额</w:t>
      </w:r>
    </w:p>
    <w:p>
      <w:pPr>
        <w:spacing w:line="560" w:lineRule="exact"/>
        <w:ind w:firstLine="640" w:firstLineChars="200"/>
        <w:rPr>
          <w:rFonts w:ascii="黑体" w:hAnsi="黑体" w:eastAsia="黑体" w:cs="仿宋_GB2312"/>
          <w:bCs/>
          <w:color w:val="000000"/>
          <w:sz w:val="32"/>
          <w:szCs w:val="32"/>
        </w:rPr>
      </w:pPr>
      <w:r>
        <w:rPr>
          <w:rFonts w:hint="eastAsia" w:ascii="仿宋_GB2312" w:hAnsi="仿宋_GB2312" w:eastAsia="仿宋_GB2312" w:cs="仿宋_GB2312"/>
          <w:sz w:val="32"/>
          <w:szCs w:val="32"/>
        </w:rPr>
        <w:t>结合我局工作实际，该项服务费用总计最高不超过</w:t>
      </w:r>
      <w:r>
        <w:rPr>
          <w:rFonts w:hint="eastAsia" w:ascii="仿宋_GB2312" w:hAnsi="仿宋_GB2312" w:eastAsia="仿宋_GB2312" w:cs="仿宋_GB2312"/>
          <w:sz w:val="32"/>
          <w:szCs w:val="32"/>
          <w:lang w:val="en-US" w:eastAsia="zh-CN"/>
        </w:rPr>
        <w:t>36.5</w:t>
      </w:r>
      <w:r>
        <w:rPr>
          <w:rFonts w:hint="eastAsia" w:ascii="仿宋_GB2312" w:hAnsi="仿宋_GB2312" w:eastAsia="仿宋_GB2312" w:cs="仿宋_GB2312"/>
          <w:sz w:val="32"/>
          <w:szCs w:val="32"/>
        </w:rPr>
        <w:t>万元。</w:t>
      </w:r>
    </w:p>
    <w:p>
      <w:pPr>
        <w:spacing w:line="560" w:lineRule="exact"/>
        <w:ind w:firstLine="640" w:firstLineChars="200"/>
        <w:rPr>
          <w:rFonts w:ascii="黑体" w:hAnsi="黑体" w:eastAsia="黑体" w:cs="仿宋_GB2312"/>
          <w:bCs/>
          <w:color w:val="000000"/>
          <w:sz w:val="32"/>
          <w:szCs w:val="32"/>
        </w:rPr>
      </w:pPr>
      <w:r>
        <w:rPr>
          <w:rFonts w:hint="eastAsia" w:ascii="黑体" w:hAnsi="黑体" w:eastAsia="黑体" w:cs="仿宋_GB2312"/>
          <w:bCs/>
          <w:color w:val="000000"/>
          <w:sz w:val="32"/>
          <w:szCs w:val="32"/>
          <w:lang w:eastAsia="zh-CN"/>
        </w:rPr>
        <w:t>六</w:t>
      </w:r>
      <w:r>
        <w:rPr>
          <w:rFonts w:hint="eastAsia" w:ascii="黑体" w:hAnsi="黑体" w:eastAsia="黑体" w:cs="仿宋_GB2312"/>
          <w:bCs/>
          <w:color w:val="000000"/>
          <w:sz w:val="32"/>
          <w:szCs w:val="32"/>
        </w:rPr>
        <w:t>、评分要求</w:t>
      </w:r>
    </w:p>
    <w:p>
      <w:pPr>
        <w:pStyle w:val="10"/>
        <w:spacing w:line="560" w:lineRule="exact"/>
        <w:ind w:firstLine="640" w:firstLineChars="200"/>
        <w:rPr>
          <w:rFonts w:ascii="楷体" w:hAnsi="楷体" w:eastAsia="楷体" w:cs="楷体"/>
          <w:b w:val="0"/>
          <w:bCs/>
          <w:color w:val="000000"/>
          <w:sz w:val="32"/>
          <w:szCs w:val="32"/>
        </w:rPr>
      </w:pPr>
      <w:r>
        <w:rPr>
          <w:rFonts w:hint="eastAsia" w:ascii="楷体" w:hAnsi="楷体" w:eastAsia="楷体" w:cs="楷体"/>
          <w:b w:val="0"/>
          <w:bCs/>
          <w:color w:val="000000"/>
          <w:sz w:val="32"/>
          <w:szCs w:val="32"/>
        </w:rPr>
        <w:t>（一）评分规则</w:t>
      </w:r>
    </w:p>
    <w:p>
      <w:pPr>
        <w:spacing w:line="560" w:lineRule="exact"/>
        <w:ind w:firstLine="640" w:firstLineChars="200"/>
        <w:rPr>
          <w:rFonts w:ascii="黑体" w:hAnsi="黑体" w:eastAsia="黑体" w:cs="仿宋_GB2312"/>
          <w:bCs/>
          <w:color w:val="000000"/>
          <w:sz w:val="32"/>
          <w:szCs w:val="32"/>
        </w:rPr>
      </w:pPr>
      <w:r>
        <w:rPr>
          <w:rFonts w:hint="eastAsia" w:ascii="仿宋_GB2312" w:eastAsia="仿宋_GB2312"/>
          <w:color w:val="000000"/>
          <w:sz w:val="32"/>
          <w:szCs w:val="32"/>
        </w:rPr>
        <w:t>采取综合评分标准，平均分最高的</w:t>
      </w:r>
      <w:r>
        <w:rPr>
          <w:rFonts w:hint="eastAsia" w:ascii="仿宋_GB2312" w:hAnsi="仿宋" w:eastAsia="仿宋_GB2312" w:cs="仿宋_GB2312"/>
          <w:sz w:val="32"/>
          <w:szCs w:val="32"/>
        </w:rPr>
        <w:t>报价或投标</w:t>
      </w:r>
      <w:r>
        <w:rPr>
          <w:rFonts w:hint="eastAsia" w:ascii="仿宋_GB2312" w:eastAsia="仿宋_GB2312"/>
          <w:color w:val="000000"/>
          <w:sz w:val="32"/>
          <w:szCs w:val="32"/>
        </w:rPr>
        <w:t>人为本项目中标人。</w:t>
      </w:r>
    </w:p>
    <w:p>
      <w:pPr>
        <w:pStyle w:val="10"/>
        <w:numPr>
          <w:ilvl w:val="0"/>
          <w:numId w:val="1"/>
        </w:numPr>
        <w:spacing w:line="560" w:lineRule="exact"/>
        <w:ind w:firstLine="640" w:firstLineChars="200"/>
        <w:rPr>
          <w:rFonts w:ascii="楷体" w:hAnsi="楷体" w:eastAsia="楷体" w:cs="楷体"/>
          <w:b w:val="0"/>
          <w:bCs/>
          <w:color w:val="000000"/>
          <w:sz w:val="32"/>
          <w:szCs w:val="32"/>
        </w:rPr>
      </w:pPr>
      <w:r>
        <w:rPr>
          <w:rFonts w:hint="eastAsia" w:ascii="楷体" w:hAnsi="楷体" w:eastAsia="楷体" w:cs="楷体"/>
          <w:b w:val="0"/>
          <w:bCs/>
          <w:color w:val="000000"/>
          <w:sz w:val="32"/>
          <w:szCs w:val="32"/>
        </w:rPr>
        <w:t>评分权重</w:t>
      </w:r>
    </w:p>
    <w:tbl>
      <w:tblPr>
        <w:tblStyle w:val="8"/>
        <w:tblW w:w="8755" w:type="dxa"/>
        <w:tblInd w:w="2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9"/>
        <w:gridCol w:w="1883"/>
        <w:gridCol w:w="1681"/>
        <w:gridCol w:w="1724"/>
        <w:gridCol w:w="18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9" w:type="dxa"/>
            <w:noWrap w:val="0"/>
            <w:vAlign w:val="top"/>
          </w:tcPr>
          <w:p>
            <w:pPr>
              <w:pStyle w:val="10"/>
              <w:spacing w:line="560" w:lineRule="exact"/>
              <w:jc w:val="center"/>
              <w:rPr>
                <w:rFonts w:ascii="仿宋_GB2312" w:hAnsi="仿宋_GB2312" w:eastAsia="仿宋_GB2312" w:cs="仿宋_GB2312"/>
                <w:b w:val="0"/>
                <w:bCs/>
                <w:color w:val="000000"/>
                <w:szCs w:val="24"/>
              </w:rPr>
            </w:pPr>
            <w:r>
              <w:rPr>
                <w:rFonts w:hint="eastAsia" w:ascii="仿宋_GB2312" w:hAnsi="仿宋_GB2312" w:eastAsia="仿宋_GB2312" w:cs="仿宋_GB2312"/>
                <w:b w:val="0"/>
                <w:bCs/>
                <w:color w:val="000000"/>
                <w:szCs w:val="24"/>
              </w:rPr>
              <w:t>评分内容</w:t>
            </w:r>
          </w:p>
        </w:tc>
        <w:tc>
          <w:tcPr>
            <w:tcW w:w="1883" w:type="dxa"/>
            <w:noWrap w:val="0"/>
            <w:vAlign w:val="top"/>
          </w:tcPr>
          <w:p>
            <w:pPr>
              <w:pStyle w:val="10"/>
              <w:spacing w:line="560" w:lineRule="exact"/>
              <w:jc w:val="center"/>
              <w:rPr>
                <w:rFonts w:ascii="仿宋_GB2312" w:hAnsi="仿宋_GB2312" w:eastAsia="仿宋_GB2312" w:cs="仿宋_GB2312"/>
                <w:b w:val="0"/>
                <w:bCs/>
                <w:color w:val="000000"/>
                <w:szCs w:val="24"/>
              </w:rPr>
            </w:pPr>
            <w:r>
              <w:rPr>
                <w:rFonts w:hint="eastAsia" w:ascii="仿宋_GB2312" w:hAnsi="仿宋_GB2312" w:eastAsia="仿宋_GB2312" w:cs="仿宋_GB2312"/>
                <w:b w:val="0"/>
                <w:bCs/>
                <w:color w:val="000000"/>
                <w:szCs w:val="24"/>
              </w:rPr>
              <w:t>商务能力</w:t>
            </w:r>
          </w:p>
        </w:tc>
        <w:tc>
          <w:tcPr>
            <w:tcW w:w="1681" w:type="dxa"/>
            <w:noWrap w:val="0"/>
            <w:vAlign w:val="top"/>
          </w:tcPr>
          <w:p>
            <w:pPr>
              <w:pStyle w:val="10"/>
              <w:spacing w:line="560" w:lineRule="exact"/>
              <w:jc w:val="center"/>
              <w:rPr>
                <w:rFonts w:ascii="仿宋_GB2312" w:hAnsi="仿宋_GB2312" w:eastAsia="仿宋_GB2312" w:cs="仿宋_GB2312"/>
                <w:b w:val="0"/>
                <w:bCs/>
                <w:color w:val="000000"/>
                <w:szCs w:val="24"/>
              </w:rPr>
            </w:pPr>
            <w:r>
              <w:rPr>
                <w:rFonts w:hint="eastAsia" w:ascii="仿宋_GB2312" w:hAnsi="仿宋_GB2312" w:eastAsia="仿宋_GB2312" w:cs="仿宋_GB2312"/>
                <w:b w:val="0"/>
                <w:bCs/>
                <w:color w:val="000000"/>
                <w:szCs w:val="24"/>
              </w:rPr>
              <w:t>技术能力</w:t>
            </w:r>
          </w:p>
        </w:tc>
        <w:tc>
          <w:tcPr>
            <w:tcW w:w="1724" w:type="dxa"/>
            <w:noWrap w:val="0"/>
            <w:vAlign w:val="top"/>
          </w:tcPr>
          <w:p>
            <w:pPr>
              <w:pStyle w:val="10"/>
              <w:spacing w:line="560" w:lineRule="exact"/>
              <w:jc w:val="center"/>
              <w:rPr>
                <w:rFonts w:ascii="仿宋_GB2312" w:hAnsi="仿宋_GB2312" w:eastAsia="仿宋_GB2312" w:cs="仿宋_GB2312"/>
                <w:b w:val="0"/>
                <w:bCs/>
                <w:color w:val="000000"/>
                <w:szCs w:val="24"/>
              </w:rPr>
            </w:pPr>
            <w:r>
              <w:rPr>
                <w:rFonts w:hint="eastAsia" w:ascii="仿宋_GB2312" w:hAnsi="仿宋_GB2312" w:eastAsia="仿宋_GB2312" w:cs="仿宋_GB2312"/>
                <w:b w:val="0"/>
                <w:bCs/>
                <w:color w:val="000000"/>
                <w:szCs w:val="24"/>
              </w:rPr>
              <w:t>人员配备</w:t>
            </w:r>
          </w:p>
        </w:tc>
        <w:tc>
          <w:tcPr>
            <w:tcW w:w="1808" w:type="dxa"/>
            <w:noWrap w:val="0"/>
            <w:vAlign w:val="top"/>
          </w:tcPr>
          <w:p>
            <w:pPr>
              <w:pStyle w:val="10"/>
              <w:spacing w:line="560" w:lineRule="exact"/>
              <w:jc w:val="center"/>
              <w:rPr>
                <w:rFonts w:ascii="仿宋_GB2312" w:hAnsi="仿宋_GB2312" w:eastAsia="仿宋_GB2312" w:cs="仿宋_GB2312"/>
                <w:b w:val="0"/>
                <w:bCs/>
                <w:color w:val="000000"/>
                <w:szCs w:val="24"/>
              </w:rPr>
            </w:pPr>
            <w:r>
              <w:rPr>
                <w:rFonts w:hint="eastAsia" w:ascii="仿宋_GB2312" w:hAnsi="仿宋_GB2312" w:eastAsia="仿宋_GB2312" w:cs="仿宋_GB2312"/>
                <w:b w:val="0"/>
                <w:bCs/>
                <w:color w:val="000000"/>
                <w:szCs w:val="24"/>
              </w:rPr>
              <w:t>报价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59" w:type="dxa"/>
            <w:noWrap w:val="0"/>
            <w:vAlign w:val="top"/>
          </w:tcPr>
          <w:p>
            <w:pPr>
              <w:pStyle w:val="10"/>
              <w:spacing w:line="560" w:lineRule="exact"/>
              <w:jc w:val="center"/>
              <w:rPr>
                <w:rFonts w:ascii="仿宋_GB2312" w:hAnsi="仿宋_GB2312" w:eastAsia="仿宋_GB2312" w:cs="仿宋_GB2312"/>
                <w:b w:val="0"/>
                <w:bCs/>
                <w:color w:val="000000"/>
                <w:szCs w:val="24"/>
              </w:rPr>
            </w:pPr>
            <w:r>
              <w:rPr>
                <w:rFonts w:hint="eastAsia" w:ascii="仿宋_GB2312" w:hAnsi="仿宋_GB2312" w:eastAsia="仿宋_GB2312" w:cs="仿宋_GB2312"/>
                <w:b w:val="0"/>
                <w:bCs/>
                <w:color w:val="000000"/>
                <w:szCs w:val="24"/>
              </w:rPr>
              <w:t>分值</w:t>
            </w:r>
          </w:p>
        </w:tc>
        <w:tc>
          <w:tcPr>
            <w:tcW w:w="1883" w:type="dxa"/>
            <w:noWrap w:val="0"/>
            <w:vAlign w:val="top"/>
          </w:tcPr>
          <w:p>
            <w:pPr>
              <w:pStyle w:val="10"/>
              <w:spacing w:line="560" w:lineRule="exact"/>
              <w:jc w:val="center"/>
              <w:rPr>
                <w:rFonts w:ascii="仿宋_GB2312" w:hAnsi="仿宋_GB2312" w:eastAsia="仿宋_GB2312" w:cs="仿宋_GB2312"/>
                <w:b w:val="0"/>
                <w:bCs/>
                <w:color w:val="000000"/>
                <w:szCs w:val="24"/>
              </w:rPr>
            </w:pPr>
            <w:r>
              <w:rPr>
                <w:rFonts w:hint="eastAsia" w:ascii="仿宋_GB2312" w:hAnsi="仿宋_GB2312" w:eastAsia="仿宋_GB2312" w:cs="仿宋_GB2312"/>
                <w:b w:val="0"/>
                <w:bCs/>
                <w:color w:val="000000"/>
                <w:szCs w:val="24"/>
                <w:lang w:val="en-US" w:eastAsia="zh-CN"/>
              </w:rPr>
              <w:t>20</w:t>
            </w:r>
            <w:r>
              <w:rPr>
                <w:rFonts w:hint="eastAsia" w:ascii="仿宋_GB2312" w:hAnsi="仿宋_GB2312" w:eastAsia="仿宋_GB2312" w:cs="仿宋_GB2312"/>
                <w:b w:val="0"/>
                <w:bCs/>
                <w:color w:val="000000"/>
                <w:szCs w:val="24"/>
              </w:rPr>
              <w:t>分</w:t>
            </w:r>
          </w:p>
        </w:tc>
        <w:tc>
          <w:tcPr>
            <w:tcW w:w="1681" w:type="dxa"/>
            <w:noWrap w:val="0"/>
            <w:vAlign w:val="top"/>
          </w:tcPr>
          <w:p>
            <w:pPr>
              <w:pStyle w:val="10"/>
              <w:spacing w:line="560" w:lineRule="exact"/>
              <w:jc w:val="center"/>
              <w:rPr>
                <w:rFonts w:ascii="仿宋_GB2312" w:hAnsi="仿宋_GB2312" w:eastAsia="仿宋_GB2312" w:cs="仿宋_GB2312"/>
                <w:b w:val="0"/>
                <w:bCs/>
                <w:color w:val="000000"/>
                <w:szCs w:val="24"/>
              </w:rPr>
            </w:pPr>
            <w:r>
              <w:rPr>
                <w:rFonts w:hint="eastAsia" w:ascii="仿宋_GB2312" w:hAnsi="仿宋_GB2312" w:eastAsia="仿宋_GB2312" w:cs="仿宋_GB2312"/>
                <w:b w:val="0"/>
                <w:bCs/>
                <w:color w:val="000000"/>
                <w:szCs w:val="24"/>
                <w:lang w:val="en-US" w:eastAsia="zh-CN"/>
              </w:rPr>
              <w:t>40</w:t>
            </w:r>
            <w:r>
              <w:rPr>
                <w:rFonts w:hint="eastAsia" w:ascii="仿宋_GB2312" w:hAnsi="仿宋_GB2312" w:eastAsia="仿宋_GB2312" w:cs="仿宋_GB2312"/>
                <w:b w:val="0"/>
                <w:bCs/>
                <w:color w:val="000000"/>
                <w:szCs w:val="24"/>
              </w:rPr>
              <w:t>分</w:t>
            </w:r>
          </w:p>
        </w:tc>
        <w:tc>
          <w:tcPr>
            <w:tcW w:w="1724" w:type="dxa"/>
            <w:noWrap w:val="0"/>
            <w:vAlign w:val="top"/>
          </w:tcPr>
          <w:p>
            <w:pPr>
              <w:pStyle w:val="10"/>
              <w:spacing w:line="560" w:lineRule="exact"/>
              <w:jc w:val="center"/>
              <w:rPr>
                <w:rFonts w:ascii="仿宋_GB2312" w:hAnsi="仿宋_GB2312" w:eastAsia="仿宋_GB2312" w:cs="仿宋_GB2312"/>
                <w:b w:val="0"/>
                <w:bCs/>
                <w:color w:val="000000"/>
                <w:szCs w:val="24"/>
              </w:rPr>
            </w:pPr>
            <w:r>
              <w:rPr>
                <w:rFonts w:hint="eastAsia" w:ascii="仿宋_GB2312" w:hAnsi="仿宋_GB2312" w:eastAsia="仿宋_GB2312" w:cs="仿宋_GB2312"/>
                <w:b w:val="0"/>
                <w:bCs/>
                <w:color w:val="000000"/>
                <w:szCs w:val="24"/>
                <w:lang w:val="en-US" w:eastAsia="zh-CN"/>
              </w:rPr>
              <w:t>20</w:t>
            </w:r>
            <w:r>
              <w:rPr>
                <w:rFonts w:hint="eastAsia" w:ascii="仿宋_GB2312" w:hAnsi="仿宋_GB2312" w:eastAsia="仿宋_GB2312" w:cs="仿宋_GB2312"/>
                <w:b w:val="0"/>
                <w:bCs/>
                <w:color w:val="000000"/>
                <w:szCs w:val="24"/>
              </w:rPr>
              <w:t>分</w:t>
            </w:r>
          </w:p>
        </w:tc>
        <w:tc>
          <w:tcPr>
            <w:tcW w:w="1808" w:type="dxa"/>
            <w:noWrap w:val="0"/>
            <w:vAlign w:val="top"/>
          </w:tcPr>
          <w:p>
            <w:pPr>
              <w:pStyle w:val="10"/>
              <w:spacing w:line="560" w:lineRule="exact"/>
              <w:jc w:val="center"/>
              <w:rPr>
                <w:rFonts w:ascii="仿宋_GB2312" w:hAnsi="仿宋_GB2312" w:eastAsia="仿宋_GB2312" w:cs="仿宋_GB2312"/>
                <w:b w:val="0"/>
                <w:bCs/>
                <w:color w:val="000000"/>
                <w:szCs w:val="24"/>
              </w:rPr>
            </w:pPr>
            <w:r>
              <w:rPr>
                <w:rFonts w:hint="eastAsia" w:ascii="仿宋_GB2312" w:hAnsi="仿宋_GB2312" w:eastAsia="仿宋_GB2312" w:cs="仿宋_GB2312"/>
                <w:b w:val="0"/>
                <w:bCs/>
                <w:color w:val="000000"/>
                <w:szCs w:val="24"/>
              </w:rPr>
              <w:t>20分</w:t>
            </w:r>
          </w:p>
        </w:tc>
      </w:tr>
    </w:tbl>
    <w:p>
      <w:pPr>
        <w:pStyle w:val="10"/>
        <w:spacing w:line="560" w:lineRule="exact"/>
        <w:ind w:firstLine="640" w:firstLineChars="200"/>
        <w:rPr>
          <w:rFonts w:ascii="楷体" w:hAnsi="楷体" w:eastAsia="楷体" w:cs="楷体"/>
          <w:b w:val="0"/>
          <w:bCs/>
          <w:color w:val="000000"/>
          <w:sz w:val="32"/>
          <w:szCs w:val="32"/>
        </w:rPr>
      </w:pPr>
      <w:r>
        <w:rPr>
          <w:rFonts w:hint="eastAsia" w:ascii="楷体" w:hAnsi="楷体" w:eastAsia="楷体" w:cs="楷体"/>
          <w:b w:val="0"/>
          <w:bCs/>
          <w:color w:val="000000"/>
          <w:sz w:val="32"/>
          <w:szCs w:val="32"/>
        </w:rPr>
        <w:t>（三）评分标准</w:t>
      </w:r>
    </w:p>
    <w:p>
      <w:pPr>
        <w:spacing w:line="560" w:lineRule="exact"/>
        <w:ind w:firstLine="640" w:firstLineChars="200"/>
        <w:rPr>
          <w:rFonts w:hint="eastAsia" w:ascii="仿宋_GB2312" w:eastAsia="仿宋_GB2312"/>
          <w:color w:val="000000"/>
          <w:sz w:val="32"/>
          <w:szCs w:val="32"/>
          <w:lang w:eastAsia="zh-CN"/>
        </w:rPr>
      </w:pPr>
      <w:r>
        <w:rPr>
          <w:rFonts w:hint="eastAsia" w:ascii="仿宋_GB2312" w:eastAsia="仿宋_GB2312"/>
          <w:color w:val="000000"/>
          <w:sz w:val="32"/>
          <w:szCs w:val="32"/>
        </w:rPr>
        <w:t>1.商务能力</w:t>
      </w:r>
      <w:r>
        <w:rPr>
          <w:rFonts w:hint="eastAsia" w:ascii="仿宋_GB2312" w:eastAsia="仿宋_GB2312"/>
          <w:color w:val="000000"/>
          <w:sz w:val="32"/>
          <w:szCs w:val="32"/>
          <w:lang w:eastAsia="zh-CN"/>
        </w:rPr>
        <w:t>（</w:t>
      </w:r>
      <w:r>
        <w:rPr>
          <w:rFonts w:hint="eastAsia" w:ascii="仿宋_GB2312" w:eastAsia="仿宋_GB2312"/>
          <w:color w:val="000000"/>
          <w:sz w:val="32"/>
          <w:szCs w:val="32"/>
          <w:lang w:val="en-US" w:eastAsia="zh-CN"/>
        </w:rPr>
        <w:t>20分</w:t>
      </w:r>
      <w:r>
        <w:rPr>
          <w:rFonts w:hint="eastAsia" w:ascii="仿宋_GB2312" w:eastAsia="仿宋_GB2312"/>
          <w:color w:val="000000"/>
          <w:sz w:val="32"/>
          <w:szCs w:val="32"/>
          <w:lang w:eastAsia="zh-CN"/>
        </w:rPr>
        <w:t>）</w:t>
      </w:r>
    </w:p>
    <w:tbl>
      <w:tblPr>
        <w:tblStyle w:val="7"/>
        <w:tblW w:w="8751" w:type="dxa"/>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9"/>
        <w:gridCol w:w="1122"/>
        <w:gridCol w:w="5295"/>
        <w:gridCol w:w="18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6936" w:type="dxa"/>
            <w:gridSpan w:val="3"/>
            <w:noWrap w:val="0"/>
            <w:vAlign w:val="center"/>
          </w:tcPr>
          <w:p>
            <w:pPr>
              <w:widowControl/>
              <w:spacing w:line="560" w:lineRule="exact"/>
              <w:jc w:val="center"/>
              <w:rPr>
                <w:rFonts w:ascii="仿宋_GB2312" w:hAnsi="仿宋_GB2312" w:eastAsia="仿宋_GB2312" w:cs="仿宋_GB2312"/>
                <w:bCs/>
                <w:color w:val="000000"/>
                <w:kern w:val="0"/>
                <w:sz w:val="24"/>
              </w:rPr>
            </w:pPr>
            <w:r>
              <w:rPr>
                <w:rFonts w:hint="eastAsia" w:ascii="仿宋_GB2312" w:hAnsi="仿宋_GB2312" w:eastAsia="仿宋_GB2312" w:cs="仿宋_GB2312"/>
                <w:bCs/>
                <w:color w:val="000000"/>
                <w:kern w:val="0"/>
                <w:sz w:val="24"/>
              </w:rPr>
              <w:t>项目</w:t>
            </w:r>
          </w:p>
        </w:tc>
        <w:tc>
          <w:tcPr>
            <w:tcW w:w="1815" w:type="dxa"/>
            <w:noWrap w:val="0"/>
            <w:vAlign w:val="center"/>
          </w:tcPr>
          <w:p>
            <w:pPr>
              <w:widowControl/>
              <w:spacing w:line="560" w:lineRule="exact"/>
              <w:jc w:val="center"/>
              <w:rPr>
                <w:rFonts w:ascii="仿宋_GB2312" w:hAnsi="仿宋_GB2312" w:eastAsia="仿宋_GB2312" w:cs="仿宋_GB2312"/>
                <w:bCs/>
                <w:color w:val="000000"/>
                <w:kern w:val="0"/>
                <w:sz w:val="24"/>
              </w:rPr>
            </w:pPr>
            <w:r>
              <w:rPr>
                <w:rFonts w:hint="eastAsia" w:ascii="仿宋_GB2312" w:hAnsi="仿宋_GB2312" w:eastAsia="仿宋_GB2312" w:cs="仿宋_GB2312"/>
                <w:bCs/>
                <w:color w:val="000000"/>
                <w:kern w:val="0"/>
                <w:sz w:val="24"/>
              </w:rPr>
              <w:t>得分依据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4" w:hRule="atLeast"/>
        </w:trPr>
        <w:tc>
          <w:tcPr>
            <w:tcW w:w="519" w:type="dxa"/>
            <w:vMerge w:val="restart"/>
            <w:noWrap w:val="0"/>
            <w:vAlign w:val="center"/>
          </w:tcPr>
          <w:p>
            <w:pPr>
              <w:jc w:val="center"/>
              <w:rPr>
                <w:rFonts w:hint="eastAsia" w:ascii="仿宋_GB2312" w:hAnsi="仿宋_GB2312" w:eastAsia="仿宋_GB2312" w:cs="仿宋_GB2312"/>
                <w:bCs/>
                <w:color w:val="000000"/>
                <w:sz w:val="24"/>
                <w:lang w:eastAsia="zh-CN"/>
              </w:rPr>
            </w:pPr>
            <w:r>
              <w:rPr>
                <w:rFonts w:hint="eastAsia" w:ascii="仿宋_GB2312" w:hAnsi="仿宋_GB2312" w:eastAsia="仿宋_GB2312" w:cs="仿宋_GB2312"/>
                <w:bCs/>
                <w:color w:val="000000"/>
                <w:sz w:val="24"/>
                <w:lang w:eastAsia="zh-CN"/>
              </w:rPr>
              <w:t>商务能力</w:t>
            </w:r>
          </w:p>
        </w:tc>
        <w:tc>
          <w:tcPr>
            <w:tcW w:w="1122" w:type="dxa"/>
            <w:noWrap w:val="0"/>
            <w:vAlign w:val="center"/>
          </w:tcPr>
          <w:p>
            <w:pPr>
              <w:jc w:val="center"/>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经验</w:t>
            </w:r>
          </w:p>
          <w:p>
            <w:pPr>
              <w:jc w:val="center"/>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w:t>
            </w:r>
            <w:r>
              <w:rPr>
                <w:rFonts w:hint="eastAsia" w:ascii="仿宋_GB2312" w:hAnsi="仿宋_GB2312" w:eastAsia="仿宋_GB2312" w:cs="仿宋_GB2312"/>
                <w:bCs/>
                <w:color w:val="000000"/>
                <w:sz w:val="24"/>
                <w:lang w:val="en-US" w:eastAsia="zh-CN"/>
              </w:rPr>
              <w:t>15</w:t>
            </w:r>
            <w:r>
              <w:rPr>
                <w:rFonts w:hint="eastAsia" w:ascii="仿宋_GB2312" w:hAnsi="仿宋_GB2312" w:eastAsia="仿宋_GB2312" w:cs="仿宋_GB2312"/>
                <w:bCs/>
                <w:color w:val="000000"/>
                <w:sz w:val="24"/>
              </w:rPr>
              <w:t>分）</w:t>
            </w:r>
          </w:p>
        </w:tc>
        <w:tc>
          <w:tcPr>
            <w:tcW w:w="5295" w:type="dxa"/>
            <w:noWrap w:val="0"/>
            <w:vAlign w:val="center"/>
          </w:tcPr>
          <w:p>
            <w:pPr>
              <w:jc w:val="center"/>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lang w:eastAsia="zh-CN"/>
              </w:rPr>
              <w:t>具有同类项目服务工作的经验，每个得</w:t>
            </w:r>
            <w:r>
              <w:rPr>
                <w:rFonts w:hint="eastAsia" w:ascii="仿宋_GB2312" w:hAnsi="仿宋_GB2312" w:eastAsia="仿宋_GB2312" w:cs="仿宋_GB2312"/>
                <w:bCs/>
                <w:color w:val="000000"/>
                <w:sz w:val="24"/>
                <w:lang w:val="en-US" w:eastAsia="zh-CN"/>
              </w:rPr>
              <w:t>3</w:t>
            </w:r>
            <w:r>
              <w:rPr>
                <w:rFonts w:hint="eastAsia" w:ascii="仿宋_GB2312" w:hAnsi="仿宋_GB2312" w:eastAsia="仿宋_GB2312" w:cs="仿宋_GB2312"/>
                <w:bCs/>
                <w:color w:val="000000"/>
                <w:sz w:val="24"/>
                <w:lang w:eastAsia="zh-CN"/>
              </w:rPr>
              <w:t>分</w:t>
            </w:r>
            <w:r>
              <w:rPr>
                <w:rFonts w:hint="eastAsia" w:ascii="仿宋_GB2312" w:hAnsi="仿宋_GB2312" w:eastAsia="仿宋_GB2312" w:cs="仿宋_GB2312"/>
                <w:bCs/>
                <w:color w:val="000000"/>
                <w:sz w:val="24"/>
                <w:lang w:val="en-US" w:eastAsia="zh-CN"/>
              </w:rPr>
              <w:t>，</w:t>
            </w:r>
            <w:r>
              <w:rPr>
                <w:rFonts w:hint="eastAsia" w:ascii="仿宋_GB2312" w:hAnsi="仿宋_GB2312" w:eastAsia="仿宋_GB2312" w:cs="仿宋_GB2312"/>
                <w:bCs/>
                <w:color w:val="000000"/>
                <w:sz w:val="24"/>
              </w:rPr>
              <w:t>本项最高得分为</w:t>
            </w:r>
            <w:r>
              <w:rPr>
                <w:rFonts w:hint="eastAsia" w:ascii="仿宋_GB2312" w:hAnsi="仿宋_GB2312" w:eastAsia="仿宋_GB2312" w:cs="仿宋_GB2312"/>
                <w:bCs/>
                <w:color w:val="000000"/>
                <w:sz w:val="24"/>
                <w:lang w:val="en-US" w:eastAsia="zh-CN"/>
              </w:rPr>
              <w:t>15</w:t>
            </w:r>
            <w:r>
              <w:rPr>
                <w:rFonts w:hint="eastAsia" w:ascii="仿宋_GB2312" w:hAnsi="仿宋_GB2312" w:eastAsia="仿宋_GB2312" w:cs="仿宋_GB2312"/>
                <w:bCs/>
                <w:color w:val="000000"/>
                <w:sz w:val="24"/>
              </w:rPr>
              <w:t>分。</w:t>
            </w:r>
          </w:p>
        </w:tc>
        <w:tc>
          <w:tcPr>
            <w:tcW w:w="1815" w:type="dxa"/>
            <w:noWrap w:val="0"/>
            <w:vAlign w:val="center"/>
          </w:tcPr>
          <w:p>
            <w:pPr>
              <w:jc w:val="center"/>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须提供相关佐证材料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18" w:hRule="atLeast"/>
        </w:trPr>
        <w:tc>
          <w:tcPr>
            <w:tcW w:w="519" w:type="dxa"/>
            <w:vMerge w:val="continue"/>
            <w:noWrap w:val="0"/>
            <w:vAlign w:val="center"/>
          </w:tcPr>
          <w:p>
            <w:pPr>
              <w:jc w:val="center"/>
              <w:rPr>
                <w:rFonts w:hint="eastAsia" w:ascii="仿宋_GB2312" w:hAnsi="仿宋_GB2312" w:eastAsia="仿宋_GB2312" w:cs="仿宋_GB2312"/>
                <w:bCs/>
                <w:color w:val="000000"/>
                <w:sz w:val="24"/>
              </w:rPr>
            </w:pPr>
          </w:p>
        </w:tc>
        <w:tc>
          <w:tcPr>
            <w:tcW w:w="1122" w:type="dxa"/>
            <w:noWrap w:val="0"/>
            <w:vAlign w:val="center"/>
          </w:tcPr>
          <w:p>
            <w:pPr>
              <w:jc w:val="center"/>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信誉</w:t>
            </w:r>
          </w:p>
          <w:p>
            <w:pPr>
              <w:jc w:val="center"/>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w:t>
            </w:r>
            <w:r>
              <w:rPr>
                <w:rFonts w:hint="eastAsia" w:ascii="仿宋_GB2312" w:hAnsi="仿宋_GB2312" w:eastAsia="仿宋_GB2312" w:cs="仿宋_GB2312"/>
                <w:bCs/>
                <w:color w:val="000000"/>
                <w:sz w:val="24"/>
                <w:lang w:val="en-US" w:eastAsia="zh-CN"/>
              </w:rPr>
              <w:t>5</w:t>
            </w:r>
            <w:r>
              <w:rPr>
                <w:rFonts w:hint="eastAsia" w:ascii="仿宋_GB2312" w:hAnsi="仿宋_GB2312" w:eastAsia="仿宋_GB2312" w:cs="仿宋_GB2312"/>
                <w:bCs/>
                <w:color w:val="000000"/>
                <w:sz w:val="24"/>
              </w:rPr>
              <w:t>分）</w:t>
            </w:r>
          </w:p>
        </w:tc>
        <w:tc>
          <w:tcPr>
            <w:tcW w:w="5295" w:type="dxa"/>
            <w:noWrap w:val="0"/>
            <w:vAlign w:val="center"/>
          </w:tcPr>
          <w:p>
            <w:pPr>
              <w:jc w:val="center"/>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在业界具有良好的诚信和美誉度。</w:t>
            </w:r>
          </w:p>
        </w:tc>
        <w:tc>
          <w:tcPr>
            <w:tcW w:w="1815" w:type="dxa"/>
            <w:noWrap w:val="0"/>
            <w:vAlign w:val="center"/>
          </w:tcPr>
          <w:p>
            <w:pPr>
              <w:jc w:val="center"/>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近三年内无行贿犯罪记录、无不良记录</w:t>
            </w:r>
            <w:r>
              <w:rPr>
                <w:rFonts w:hint="eastAsia" w:ascii="仿宋_GB2312" w:hAnsi="仿宋_GB2312" w:eastAsia="仿宋_GB2312" w:cs="仿宋_GB2312"/>
                <w:bCs/>
                <w:color w:val="000000"/>
                <w:sz w:val="24"/>
                <w:lang w:eastAsia="zh-CN"/>
              </w:rPr>
              <w:t>的诚信</w:t>
            </w:r>
            <w:r>
              <w:rPr>
                <w:rFonts w:hint="eastAsia" w:ascii="仿宋_GB2312" w:hAnsi="仿宋_GB2312" w:eastAsia="仿宋_GB2312" w:cs="仿宋_GB2312"/>
                <w:bCs/>
                <w:color w:val="000000"/>
                <w:sz w:val="24"/>
              </w:rPr>
              <w:t>承诺函</w:t>
            </w:r>
            <w:r>
              <w:rPr>
                <w:rFonts w:hint="eastAsia" w:ascii="仿宋_GB2312" w:hAnsi="仿宋_GB2312" w:eastAsia="仿宋_GB2312" w:cs="仿宋_GB2312"/>
                <w:bCs/>
                <w:color w:val="000000"/>
                <w:sz w:val="24"/>
                <w:lang w:eastAsia="zh-CN"/>
              </w:rPr>
              <w:t>。</w:t>
            </w:r>
          </w:p>
        </w:tc>
      </w:tr>
    </w:tbl>
    <w:p>
      <w:pPr>
        <w:spacing w:line="560" w:lineRule="exact"/>
        <w:ind w:firstLine="480" w:firstLineChars="200"/>
        <w:rPr>
          <w:bCs/>
          <w:color w:val="000000"/>
          <w:sz w:val="24"/>
          <w:lang w:val="en-US" w:eastAsia="zh-CN"/>
        </w:rPr>
      </w:pPr>
      <w:r>
        <w:rPr>
          <w:rFonts w:hint="eastAsia" w:ascii="仿宋_GB2312" w:hAnsi="仿宋_GB2312" w:eastAsia="仿宋_GB2312" w:cs="仿宋_GB2312"/>
          <w:bCs/>
          <w:color w:val="000000"/>
          <w:sz w:val="24"/>
        </w:rPr>
        <w:t>注：不提供证明文件或提供的证明文件不合格者，不得分。</w:t>
      </w:r>
    </w:p>
    <w:p>
      <w:pPr>
        <w:numPr>
          <w:ilvl w:val="0"/>
          <w:numId w:val="0"/>
        </w:numPr>
        <w:spacing w:line="560" w:lineRule="exact"/>
        <w:ind w:firstLine="640" w:firstLineChars="200"/>
        <w:rPr>
          <w:rFonts w:ascii="仿宋_GB2312" w:eastAsia="仿宋_GB2312"/>
          <w:color w:val="000000"/>
          <w:sz w:val="32"/>
          <w:szCs w:val="32"/>
        </w:rPr>
      </w:pPr>
      <w:r>
        <w:rPr>
          <w:rFonts w:hint="eastAsia" w:ascii="仿宋_GB2312" w:eastAsia="仿宋_GB2312"/>
          <w:color w:val="000000"/>
          <w:sz w:val="32"/>
          <w:szCs w:val="32"/>
          <w:lang w:val="en-US" w:eastAsia="zh-CN"/>
        </w:rPr>
        <w:t>2.</w:t>
      </w:r>
      <w:r>
        <w:rPr>
          <w:rFonts w:hint="eastAsia" w:ascii="仿宋_GB2312" w:eastAsia="仿宋_GB2312"/>
          <w:color w:val="000000"/>
          <w:sz w:val="32"/>
          <w:szCs w:val="32"/>
        </w:rPr>
        <w:t>技术能力</w:t>
      </w:r>
      <w:r>
        <w:rPr>
          <w:rFonts w:hint="eastAsia" w:ascii="仿宋_GB2312" w:eastAsia="仿宋_GB2312"/>
          <w:color w:val="000000"/>
          <w:sz w:val="32"/>
          <w:szCs w:val="32"/>
          <w:lang w:eastAsia="zh-CN"/>
        </w:rPr>
        <w:t>（</w:t>
      </w:r>
      <w:r>
        <w:rPr>
          <w:rFonts w:hint="eastAsia" w:ascii="仿宋_GB2312" w:eastAsia="仿宋_GB2312"/>
          <w:color w:val="000000"/>
          <w:sz w:val="32"/>
          <w:szCs w:val="32"/>
          <w:lang w:val="en-US" w:eastAsia="zh-CN"/>
        </w:rPr>
        <w:t>40分</w:t>
      </w:r>
      <w:r>
        <w:rPr>
          <w:rFonts w:hint="eastAsia" w:ascii="仿宋_GB2312" w:eastAsia="仿宋_GB2312"/>
          <w:color w:val="000000"/>
          <w:sz w:val="32"/>
          <w:szCs w:val="32"/>
          <w:lang w:eastAsia="zh-CN"/>
        </w:rPr>
        <w:t>）</w:t>
      </w:r>
    </w:p>
    <w:tbl>
      <w:tblPr>
        <w:tblStyle w:val="7"/>
        <w:tblW w:w="8751" w:type="dxa"/>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9"/>
        <w:gridCol w:w="1122"/>
        <w:gridCol w:w="5295"/>
        <w:gridCol w:w="18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6936" w:type="dxa"/>
            <w:gridSpan w:val="3"/>
            <w:noWrap w:val="0"/>
            <w:vAlign w:val="center"/>
          </w:tcPr>
          <w:p>
            <w:pPr>
              <w:widowControl/>
              <w:jc w:val="center"/>
              <w:rPr>
                <w:rFonts w:ascii="仿宋_GB2312" w:hAnsi="仿宋_GB2312" w:eastAsia="仿宋_GB2312" w:cs="仿宋_GB2312"/>
                <w:bCs/>
                <w:color w:val="000000"/>
                <w:kern w:val="0"/>
                <w:sz w:val="24"/>
              </w:rPr>
            </w:pPr>
            <w:r>
              <w:rPr>
                <w:rFonts w:hint="eastAsia" w:ascii="仿宋_GB2312" w:hAnsi="仿宋_GB2312" w:eastAsia="仿宋_GB2312" w:cs="仿宋_GB2312"/>
                <w:bCs/>
                <w:color w:val="000000"/>
                <w:kern w:val="0"/>
                <w:sz w:val="24"/>
              </w:rPr>
              <w:t>项目</w:t>
            </w:r>
          </w:p>
        </w:tc>
        <w:tc>
          <w:tcPr>
            <w:tcW w:w="1815" w:type="dxa"/>
            <w:noWrap w:val="0"/>
            <w:vAlign w:val="center"/>
          </w:tcPr>
          <w:p>
            <w:pPr>
              <w:widowControl/>
              <w:jc w:val="center"/>
              <w:rPr>
                <w:rFonts w:ascii="仿宋_GB2312" w:hAnsi="仿宋_GB2312" w:eastAsia="仿宋_GB2312" w:cs="仿宋_GB2312"/>
                <w:bCs/>
                <w:color w:val="000000"/>
                <w:kern w:val="0"/>
                <w:sz w:val="24"/>
              </w:rPr>
            </w:pPr>
            <w:r>
              <w:rPr>
                <w:rFonts w:hint="eastAsia" w:ascii="仿宋_GB2312" w:hAnsi="仿宋_GB2312" w:eastAsia="仿宋_GB2312" w:cs="仿宋_GB2312"/>
                <w:bCs/>
                <w:color w:val="000000"/>
                <w:kern w:val="0"/>
                <w:sz w:val="24"/>
              </w:rPr>
              <w:t>得分依据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26" w:hRule="atLeast"/>
        </w:trPr>
        <w:tc>
          <w:tcPr>
            <w:tcW w:w="519" w:type="dxa"/>
            <w:vMerge w:val="restart"/>
            <w:noWrap w:val="0"/>
            <w:vAlign w:val="center"/>
          </w:tcPr>
          <w:p>
            <w:pPr>
              <w:jc w:val="center"/>
              <w:rPr>
                <w:rFonts w:ascii="仿宋_GB2312" w:hAnsi="仿宋_GB2312" w:eastAsia="仿宋_GB2312" w:cs="仿宋_GB2312"/>
                <w:bCs/>
                <w:color w:val="000000"/>
                <w:sz w:val="24"/>
              </w:rPr>
            </w:pPr>
            <w:r>
              <w:rPr>
                <w:rFonts w:hint="eastAsia" w:ascii="仿宋_GB2312" w:hAnsi="仿宋_GB2312" w:eastAsia="仿宋_GB2312" w:cs="仿宋_GB2312"/>
                <w:bCs/>
                <w:color w:val="000000"/>
                <w:sz w:val="24"/>
              </w:rPr>
              <w:t>技术能力评分</w:t>
            </w:r>
            <w:r>
              <w:rPr>
                <w:rFonts w:hint="eastAsia" w:ascii="仿宋_GB2312" w:hAnsi="仿宋_GB2312" w:eastAsia="仿宋_GB2312" w:cs="仿宋_GB2312"/>
                <w:bCs/>
                <w:color w:val="000000"/>
                <w:sz w:val="24"/>
                <w:lang w:val="en-US" w:eastAsia="zh-CN"/>
              </w:rPr>
              <w:t>40</w:t>
            </w:r>
            <w:r>
              <w:rPr>
                <w:rFonts w:hint="eastAsia" w:ascii="仿宋_GB2312" w:hAnsi="仿宋_GB2312" w:eastAsia="仿宋_GB2312" w:cs="仿宋_GB2312"/>
                <w:bCs/>
                <w:color w:val="000000"/>
                <w:sz w:val="24"/>
              </w:rPr>
              <w:t>分</w:t>
            </w:r>
          </w:p>
        </w:tc>
        <w:tc>
          <w:tcPr>
            <w:tcW w:w="1122" w:type="dxa"/>
            <w:noWrap w:val="0"/>
            <w:vAlign w:val="center"/>
          </w:tcPr>
          <w:p>
            <w:pPr>
              <w:jc w:val="center"/>
              <w:rPr>
                <w:rFonts w:ascii="仿宋_GB2312" w:hAnsi="仿宋_GB2312" w:eastAsia="仿宋_GB2312" w:cs="仿宋_GB2312"/>
                <w:bCs/>
                <w:color w:val="000000"/>
                <w:sz w:val="24"/>
                <w:highlight w:val="none"/>
              </w:rPr>
            </w:pPr>
            <w:r>
              <w:rPr>
                <w:rFonts w:hint="eastAsia" w:ascii="仿宋_GB2312" w:hAnsi="仿宋_GB2312" w:eastAsia="仿宋_GB2312" w:cs="仿宋_GB2312"/>
                <w:bCs/>
                <w:color w:val="000000"/>
                <w:sz w:val="24"/>
                <w:highlight w:val="none"/>
              </w:rPr>
              <w:t>方案</w:t>
            </w:r>
          </w:p>
          <w:p>
            <w:pPr>
              <w:jc w:val="center"/>
              <w:rPr>
                <w:rFonts w:ascii="仿宋_GB2312" w:hAnsi="仿宋_GB2312" w:eastAsia="仿宋_GB2312" w:cs="仿宋_GB2312"/>
                <w:bCs/>
                <w:color w:val="000000"/>
                <w:kern w:val="0"/>
                <w:sz w:val="24"/>
                <w:highlight w:val="none"/>
              </w:rPr>
            </w:pPr>
            <w:r>
              <w:rPr>
                <w:rFonts w:hint="eastAsia" w:ascii="仿宋_GB2312" w:hAnsi="仿宋_GB2312" w:eastAsia="仿宋_GB2312" w:cs="仿宋_GB2312"/>
                <w:bCs/>
                <w:color w:val="000000"/>
                <w:sz w:val="24"/>
                <w:highlight w:val="none"/>
              </w:rPr>
              <w:t>（</w:t>
            </w:r>
            <w:r>
              <w:rPr>
                <w:rFonts w:hint="eastAsia" w:ascii="仿宋_GB2312" w:hAnsi="仿宋_GB2312" w:eastAsia="仿宋_GB2312" w:cs="仿宋_GB2312"/>
                <w:bCs/>
                <w:color w:val="000000"/>
                <w:sz w:val="24"/>
                <w:highlight w:val="none"/>
                <w:lang w:val="en-US" w:eastAsia="zh-CN"/>
              </w:rPr>
              <w:t>2</w:t>
            </w:r>
            <w:r>
              <w:rPr>
                <w:rFonts w:hint="eastAsia" w:ascii="仿宋_GB2312" w:hAnsi="仿宋_GB2312" w:eastAsia="仿宋_GB2312" w:cs="仿宋_GB2312"/>
                <w:bCs/>
                <w:color w:val="000000"/>
                <w:sz w:val="24"/>
                <w:highlight w:val="none"/>
              </w:rPr>
              <w:t>0分）</w:t>
            </w:r>
          </w:p>
        </w:tc>
        <w:tc>
          <w:tcPr>
            <w:tcW w:w="5295" w:type="dxa"/>
            <w:noWrap w:val="0"/>
            <w:vAlign w:val="center"/>
          </w:tcPr>
          <w:p>
            <w:pPr>
              <w:jc w:val="left"/>
              <w:rPr>
                <w:rFonts w:ascii="仿宋_GB2312" w:hAnsi="仿宋_GB2312" w:eastAsia="仿宋_GB2312" w:cs="仿宋_GB2312"/>
                <w:bCs/>
                <w:color w:val="000000"/>
                <w:sz w:val="24"/>
                <w:highlight w:val="none"/>
              </w:rPr>
            </w:pPr>
            <w:r>
              <w:rPr>
                <w:rFonts w:hint="eastAsia" w:ascii="仿宋_GB2312" w:hAnsi="仿宋_GB2312" w:eastAsia="仿宋_GB2312" w:cs="仿宋_GB2312"/>
                <w:bCs/>
                <w:color w:val="000000"/>
                <w:sz w:val="24"/>
                <w:highlight w:val="none"/>
              </w:rPr>
              <w:t>项目方案（包含工作内容、</w:t>
            </w:r>
            <w:r>
              <w:rPr>
                <w:rFonts w:hint="eastAsia" w:ascii="仿宋_GB2312" w:hAnsi="仿宋_GB2312" w:eastAsia="仿宋_GB2312" w:cs="仿宋_GB2312"/>
                <w:b w:val="0"/>
                <w:bCs/>
                <w:color w:val="000000"/>
                <w:sz w:val="24"/>
                <w:szCs w:val="24"/>
                <w:highlight w:val="none"/>
                <w:lang w:eastAsia="zh-CN"/>
              </w:rPr>
              <w:t>工作方法、</w:t>
            </w:r>
            <w:r>
              <w:rPr>
                <w:rFonts w:hint="eastAsia" w:ascii="仿宋_GB2312" w:hAnsi="仿宋_GB2312" w:eastAsia="仿宋_GB2312" w:cs="仿宋_GB2312"/>
                <w:bCs/>
                <w:color w:val="000000"/>
                <w:sz w:val="24"/>
                <w:highlight w:val="none"/>
              </w:rPr>
              <w:t>时间安排等）</w:t>
            </w:r>
          </w:p>
        </w:tc>
        <w:tc>
          <w:tcPr>
            <w:tcW w:w="1815" w:type="dxa"/>
            <w:noWrap w:val="0"/>
            <w:vAlign w:val="center"/>
          </w:tcPr>
          <w:p>
            <w:pPr>
              <w:jc w:val="left"/>
              <w:rPr>
                <w:rFonts w:ascii="仿宋_GB2312" w:hAnsi="仿宋_GB2312" w:eastAsia="仿宋_GB2312" w:cs="仿宋_GB2312"/>
                <w:bCs/>
                <w:color w:val="000000"/>
                <w:sz w:val="24"/>
              </w:rPr>
            </w:pPr>
            <w:r>
              <w:rPr>
                <w:rFonts w:hint="eastAsia" w:ascii="仿宋_GB2312" w:hAnsi="仿宋_GB2312" w:eastAsia="仿宋_GB2312" w:cs="仿宋_GB2312"/>
                <w:bCs/>
                <w:color w:val="000000"/>
                <w:sz w:val="24"/>
              </w:rPr>
              <w:t>采购评审小组评分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66" w:hRule="atLeast"/>
        </w:trPr>
        <w:tc>
          <w:tcPr>
            <w:tcW w:w="519" w:type="dxa"/>
            <w:vMerge w:val="continue"/>
            <w:noWrap w:val="0"/>
            <w:vAlign w:val="center"/>
          </w:tcPr>
          <w:p>
            <w:pPr>
              <w:jc w:val="center"/>
              <w:rPr>
                <w:rFonts w:ascii="仿宋_GB2312" w:hAnsi="仿宋_GB2312" w:eastAsia="仿宋_GB2312" w:cs="仿宋_GB2312"/>
                <w:bCs/>
                <w:color w:val="000000"/>
                <w:sz w:val="24"/>
              </w:rPr>
            </w:pPr>
          </w:p>
        </w:tc>
        <w:tc>
          <w:tcPr>
            <w:tcW w:w="1122" w:type="dxa"/>
            <w:noWrap w:val="0"/>
            <w:vAlign w:val="center"/>
          </w:tcPr>
          <w:p>
            <w:pPr>
              <w:jc w:val="center"/>
              <w:rPr>
                <w:rFonts w:ascii="仿宋_GB2312" w:hAnsi="仿宋_GB2312" w:eastAsia="仿宋_GB2312" w:cs="仿宋_GB2312"/>
                <w:bCs/>
                <w:color w:val="000000"/>
                <w:sz w:val="24"/>
                <w:highlight w:val="none"/>
              </w:rPr>
            </w:pPr>
            <w:r>
              <w:rPr>
                <w:rFonts w:hint="eastAsia" w:ascii="仿宋_GB2312" w:hAnsi="仿宋_GB2312" w:eastAsia="仿宋_GB2312" w:cs="仿宋_GB2312"/>
                <w:bCs/>
                <w:color w:val="000000"/>
                <w:sz w:val="24"/>
                <w:highlight w:val="none"/>
              </w:rPr>
              <w:t>重难点分析</w:t>
            </w:r>
          </w:p>
          <w:p>
            <w:pPr>
              <w:jc w:val="center"/>
              <w:rPr>
                <w:rFonts w:ascii="仿宋_GB2312" w:hAnsi="仿宋_GB2312" w:eastAsia="仿宋_GB2312" w:cs="仿宋_GB2312"/>
                <w:bCs/>
                <w:color w:val="000000"/>
                <w:kern w:val="0"/>
                <w:sz w:val="24"/>
                <w:highlight w:val="none"/>
              </w:rPr>
            </w:pPr>
            <w:r>
              <w:rPr>
                <w:rFonts w:hint="eastAsia" w:ascii="仿宋_GB2312" w:hAnsi="仿宋_GB2312" w:eastAsia="仿宋_GB2312" w:cs="仿宋_GB2312"/>
                <w:bCs/>
                <w:color w:val="000000"/>
                <w:sz w:val="24"/>
                <w:highlight w:val="none"/>
              </w:rPr>
              <w:t>（</w:t>
            </w:r>
            <w:r>
              <w:rPr>
                <w:rFonts w:hint="eastAsia" w:ascii="仿宋_GB2312" w:hAnsi="仿宋_GB2312" w:eastAsia="仿宋_GB2312" w:cs="仿宋_GB2312"/>
                <w:bCs/>
                <w:color w:val="000000"/>
                <w:sz w:val="24"/>
                <w:highlight w:val="none"/>
                <w:lang w:val="en-US" w:eastAsia="zh-CN"/>
              </w:rPr>
              <w:t>10</w:t>
            </w:r>
            <w:r>
              <w:rPr>
                <w:rFonts w:hint="eastAsia" w:ascii="仿宋_GB2312" w:hAnsi="仿宋_GB2312" w:eastAsia="仿宋_GB2312" w:cs="仿宋_GB2312"/>
                <w:bCs/>
                <w:color w:val="000000"/>
                <w:sz w:val="24"/>
                <w:highlight w:val="none"/>
              </w:rPr>
              <w:t>分）</w:t>
            </w:r>
          </w:p>
        </w:tc>
        <w:tc>
          <w:tcPr>
            <w:tcW w:w="5295" w:type="dxa"/>
            <w:noWrap w:val="0"/>
            <w:vAlign w:val="center"/>
          </w:tcPr>
          <w:p>
            <w:pPr>
              <w:rPr>
                <w:rFonts w:hint="eastAsia" w:ascii="仿宋_GB2312" w:hAnsi="仿宋_GB2312" w:eastAsia="仿宋_GB2312" w:cs="仿宋_GB2312"/>
                <w:bCs/>
                <w:color w:val="000000"/>
                <w:sz w:val="24"/>
                <w:highlight w:val="none"/>
                <w:lang w:eastAsia="zh-CN"/>
              </w:rPr>
            </w:pPr>
            <w:r>
              <w:rPr>
                <w:rFonts w:hint="eastAsia" w:ascii="仿宋_GB2312" w:hAnsi="仿宋_GB2312" w:eastAsia="仿宋_GB2312" w:cs="仿宋_GB2312"/>
                <w:bCs/>
                <w:color w:val="000000"/>
                <w:sz w:val="24"/>
                <w:highlight w:val="none"/>
              </w:rPr>
              <w:t>针对项目实施过程中可能遇到的重难点问题进行分析，并提出</w:t>
            </w:r>
            <w:r>
              <w:rPr>
                <w:rFonts w:hint="eastAsia" w:ascii="仿宋_GB2312" w:hAnsi="仿宋_GB2312" w:eastAsia="仿宋_GB2312" w:cs="仿宋_GB2312"/>
                <w:bCs/>
                <w:color w:val="000000"/>
                <w:sz w:val="24"/>
                <w:highlight w:val="none"/>
                <w:lang w:eastAsia="zh-CN"/>
              </w:rPr>
              <w:t>合理</w:t>
            </w:r>
            <w:r>
              <w:rPr>
                <w:rFonts w:hint="eastAsia" w:ascii="仿宋_GB2312" w:hAnsi="仿宋_GB2312" w:eastAsia="仿宋_GB2312" w:cs="仿宋_GB2312"/>
                <w:bCs/>
                <w:color w:val="000000"/>
                <w:sz w:val="24"/>
                <w:highlight w:val="none"/>
              </w:rPr>
              <w:t>解决方案</w:t>
            </w:r>
            <w:r>
              <w:rPr>
                <w:rFonts w:hint="eastAsia" w:ascii="仿宋_GB2312" w:hAnsi="仿宋_GB2312" w:eastAsia="仿宋_GB2312" w:cs="仿宋_GB2312"/>
                <w:bCs/>
                <w:color w:val="000000"/>
                <w:sz w:val="24"/>
                <w:highlight w:val="none"/>
                <w:lang w:eastAsia="zh-CN"/>
              </w:rPr>
              <w:t>。</w:t>
            </w:r>
          </w:p>
        </w:tc>
        <w:tc>
          <w:tcPr>
            <w:tcW w:w="1815" w:type="dxa"/>
            <w:noWrap w:val="0"/>
            <w:vAlign w:val="center"/>
          </w:tcPr>
          <w:p>
            <w:pPr>
              <w:jc w:val="left"/>
              <w:rPr>
                <w:rFonts w:ascii="仿宋_GB2312" w:hAnsi="仿宋_GB2312" w:eastAsia="仿宋_GB2312" w:cs="仿宋_GB2312"/>
                <w:bCs/>
                <w:color w:val="000000"/>
                <w:sz w:val="24"/>
              </w:rPr>
            </w:pPr>
            <w:r>
              <w:rPr>
                <w:rFonts w:hint="eastAsia" w:ascii="仿宋_GB2312" w:hAnsi="仿宋_GB2312" w:eastAsia="仿宋_GB2312" w:cs="仿宋_GB2312"/>
                <w:bCs/>
                <w:color w:val="000000"/>
                <w:sz w:val="24"/>
              </w:rPr>
              <w:t>采购评审小组评分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95" w:hRule="atLeast"/>
        </w:trPr>
        <w:tc>
          <w:tcPr>
            <w:tcW w:w="519" w:type="dxa"/>
            <w:vMerge w:val="continue"/>
            <w:noWrap w:val="0"/>
            <w:vAlign w:val="center"/>
          </w:tcPr>
          <w:p>
            <w:pPr>
              <w:jc w:val="center"/>
              <w:rPr>
                <w:rFonts w:ascii="仿宋_GB2312" w:hAnsi="仿宋_GB2312" w:eastAsia="仿宋_GB2312" w:cs="仿宋_GB2312"/>
                <w:bCs/>
                <w:color w:val="000000"/>
                <w:sz w:val="24"/>
              </w:rPr>
            </w:pPr>
          </w:p>
        </w:tc>
        <w:tc>
          <w:tcPr>
            <w:tcW w:w="1122" w:type="dxa"/>
            <w:noWrap w:val="0"/>
            <w:vAlign w:val="center"/>
          </w:tcPr>
          <w:p>
            <w:pPr>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服务承诺</w:t>
            </w:r>
          </w:p>
          <w:p>
            <w:pPr>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w:t>
            </w:r>
            <w:r>
              <w:rPr>
                <w:rFonts w:hint="eastAsia" w:ascii="仿宋_GB2312" w:hAnsi="仿宋_GB2312" w:eastAsia="仿宋_GB2312" w:cs="仿宋_GB2312"/>
                <w:bCs/>
                <w:color w:val="000000"/>
                <w:sz w:val="24"/>
                <w:lang w:val="en-US" w:eastAsia="zh-CN"/>
              </w:rPr>
              <w:t>10</w:t>
            </w:r>
            <w:r>
              <w:rPr>
                <w:rFonts w:hint="eastAsia" w:ascii="仿宋_GB2312" w:hAnsi="仿宋_GB2312" w:eastAsia="仿宋_GB2312" w:cs="仿宋_GB2312"/>
                <w:bCs/>
                <w:color w:val="000000"/>
                <w:sz w:val="24"/>
              </w:rPr>
              <w:t>分）</w:t>
            </w:r>
          </w:p>
        </w:tc>
        <w:tc>
          <w:tcPr>
            <w:tcW w:w="5295" w:type="dxa"/>
            <w:noWrap w:val="0"/>
            <w:vAlign w:val="center"/>
          </w:tcPr>
          <w:p>
            <w:pPr>
              <w:rPr>
                <w:rFonts w:hint="default" w:ascii="仿宋_GB2312" w:hAnsi="仿宋_GB2312" w:eastAsia="仿宋_GB2312" w:cs="仿宋_GB2312"/>
                <w:bCs/>
                <w:color w:val="000000"/>
                <w:sz w:val="24"/>
                <w:lang w:val="en-US" w:eastAsia="zh-CN"/>
              </w:rPr>
            </w:pPr>
            <w:r>
              <w:rPr>
                <w:rFonts w:hint="eastAsia" w:ascii="仿宋_GB2312" w:hAnsi="仿宋_GB2312" w:eastAsia="仿宋_GB2312" w:cs="仿宋_GB2312"/>
                <w:bCs/>
                <w:color w:val="000000"/>
                <w:sz w:val="24"/>
              </w:rPr>
              <w:t>项目</w:t>
            </w:r>
            <w:r>
              <w:rPr>
                <w:rFonts w:hint="eastAsia" w:ascii="仿宋_GB2312" w:hAnsi="仿宋_GB2312" w:eastAsia="仿宋_GB2312" w:cs="仿宋_GB2312"/>
                <w:bCs/>
                <w:color w:val="000000"/>
                <w:sz w:val="24"/>
                <w:lang w:eastAsia="zh-CN"/>
              </w:rPr>
              <w:t>分别签订</w:t>
            </w:r>
            <w:r>
              <w:rPr>
                <w:rFonts w:hint="eastAsia" w:ascii="仿宋_GB2312" w:hAnsi="仿宋_GB2312" w:eastAsia="仿宋_GB2312" w:cs="仿宋_GB2312"/>
                <w:bCs/>
                <w:color w:val="000000"/>
                <w:sz w:val="24"/>
              </w:rPr>
              <w:t>服务承诺</w:t>
            </w:r>
            <w:r>
              <w:rPr>
                <w:rFonts w:hint="eastAsia" w:ascii="仿宋_GB2312" w:hAnsi="仿宋_GB2312" w:eastAsia="仿宋_GB2312" w:cs="仿宋_GB2312"/>
                <w:bCs/>
                <w:color w:val="000000"/>
                <w:sz w:val="24"/>
                <w:lang w:eastAsia="zh-CN"/>
              </w:rPr>
              <w:t>函</w:t>
            </w:r>
            <w:r>
              <w:rPr>
                <w:rFonts w:hint="eastAsia" w:ascii="仿宋_GB2312" w:hAnsi="仿宋_GB2312" w:eastAsia="仿宋_GB2312" w:cs="仿宋_GB2312"/>
                <w:bCs/>
                <w:color w:val="000000"/>
                <w:sz w:val="24"/>
              </w:rPr>
              <w:t>和违约承诺</w:t>
            </w:r>
            <w:r>
              <w:rPr>
                <w:rFonts w:hint="eastAsia" w:ascii="仿宋_GB2312" w:hAnsi="仿宋_GB2312" w:eastAsia="仿宋_GB2312" w:cs="仿宋_GB2312"/>
                <w:bCs/>
                <w:color w:val="000000"/>
                <w:sz w:val="24"/>
                <w:lang w:eastAsia="zh-CN"/>
              </w:rPr>
              <w:t>函。</w:t>
            </w:r>
          </w:p>
        </w:tc>
        <w:tc>
          <w:tcPr>
            <w:tcW w:w="1815" w:type="dxa"/>
            <w:noWrap w:val="0"/>
            <w:vAlign w:val="center"/>
          </w:tcPr>
          <w:p>
            <w:pPr>
              <w:jc w:val="left"/>
              <w:rPr>
                <w:rFonts w:ascii="仿宋_GB2312" w:hAnsi="仿宋_GB2312" w:eastAsia="仿宋_GB2312" w:cs="仿宋_GB2312"/>
                <w:bCs/>
                <w:color w:val="000000"/>
                <w:sz w:val="24"/>
              </w:rPr>
            </w:pPr>
            <w:r>
              <w:rPr>
                <w:rFonts w:hint="eastAsia" w:ascii="仿宋_GB2312" w:hAnsi="仿宋_GB2312" w:eastAsia="仿宋_GB2312" w:cs="仿宋_GB2312"/>
                <w:bCs/>
                <w:color w:val="000000"/>
                <w:sz w:val="24"/>
              </w:rPr>
              <w:t>采购评审小组评分</w:t>
            </w:r>
          </w:p>
        </w:tc>
      </w:tr>
    </w:tbl>
    <w:p>
      <w:pPr>
        <w:numPr>
          <w:ilvl w:val="0"/>
          <w:numId w:val="0"/>
        </w:numPr>
        <w:spacing w:line="560" w:lineRule="exact"/>
        <w:ind w:firstLine="640" w:firstLineChars="200"/>
        <w:rPr>
          <w:rFonts w:ascii="仿宋_GB2312" w:eastAsia="仿宋_GB2312"/>
          <w:color w:val="000000"/>
          <w:sz w:val="32"/>
          <w:szCs w:val="32"/>
        </w:rPr>
      </w:pPr>
      <w:r>
        <w:rPr>
          <w:rFonts w:hint="eastAsia" w:ascii="仿宋_GB2312" w:eastAsia="仿宋_GB2312"/>
          <w:color w:val="000000"/>
          <w:sz w:val="32"/>
          <w:szCs w:val="32"/>
          <w:lang w:val="en-US" w:eastAsia="zh-CN"/>
        </w:rPr>
        <w:t>3.</w:t>
      </w:r>
      <w:r>
        <w:rPr>
          <w:rFonts w:hint="eastAsia" w:ascii="仿宋_GB2312" w:eastAsia="仿宋_GB2312"/>
          <w:color w:val="000000"/>
          <w:sz w:val="32"/>
          <w:szCs w:val="32"/>
        </w:rPr>
        <w:t>人员配备</w:t>
      </w:r>
      <w:r>
        <w:rPr>
          <w:rFonts w:hint="eastAsia" w:ascii="仿宋_GB2312" w:eastAsia="仿宋_GB2312"/>
          <w:color w:val="000000"/>
          <w:sz w:val="32"/>
          <w:szCs w:val="32"/>
          <w:lang w:eastAsia="zh-CN"/>
        </w:rPr>
        <w:t>（</w:t>
      </w:r>
      <w:r>
        <w:rPr>
          <w:rFonts w:hint="eastAsia" w:ascii="仿宋_GB2312" w:eastAsia="仿宋_GB2312"/>
          <w:color w:val="000000"/>
          <w:sz w:val="32"/>
          <w:szCs w:val="32"/>
          <w:lang w:val="en-US" w:eastAsia="zh-CN"/>
        </w:rPr>
        <w:t>20分</w:t>
      </w:r>
      <w:r>
        <w:rPr>
          <w:rFonts w:hint="eastAsia" w:ascii="仿宋_GB2312" w:eastAsia="仿宋_GB2312"/>
          <w:color w:val="000000"/>
          <w:sz w:val="32"/>
          <w:szCs w:val="32"/>
          <w:lang w:eastAsia="zh-CN"/>
        </w:rPr>
        <w:t>）</w:t>
      </w:r>
    </w:p>
    <w:p>
      <w:pPr>
        <w:spacing w:line="560" w:lineRule="exact"/>
        <w:ind w:firstLine="640" w:firstLineChars="200"/>
      </w:pPr>
      <w:r>
        <w:rPr>
          <w:rFonts w:hint="eastAsia" w:ascii="仿宋_GB2312" w:eastAsia="仿宋_GB2312"/>
          <w:color w:val="000000"/>
          <w:sz w:val="32"/>
          <w:szCs w:val="32"/>
        </w:rPr>
        <w:t>需配备1名项目负责人，1名具有3年及</w:t>
      </w:r>
      <w:r>
        <w:rPr>
          <w:rFonts w:hint="eastAsia" w:ascii="仿宋_GB2312" w:eastAsia="仿宋_GB2312"/>
          <w:color w:val="000000"/>
          <w:sz w:val="32"/>
          <w:szCs w:val="32"/>
          <w:lang w:eastAsia="zh-CN"/>
        </w:rPr>
        <w:t>以上节能减排</w:t>
      </w:r>
      <w:r>
        <w:rPr>
          <w:rFonts w:hint="eastAsia" w:ascii="仿宋_GB2312" w:eastAsia="仿宋_GB2312"/>
          <w:color w:val="000000"/>
          <w:sz w:val="32"/>
          <w:szCs w:val="32"/>
        </w:rPr>
        <w:t>工作经验项目成员，得基础分10分；小组成员每多1人加2分，每多1年工作经验加2分，最多加10分</w:t>
      </w:r>
      <w:r>
        <w:rPr>
          <w:rFonts w:hint="eastAsia" w:ascii="仿宋_GB2312" w:eastAsia="仿宋_GB2312"/>
          <w:color w:val="000000"/>
          <w:sz w:val="32"/>
          <w:szCs w:val="32"/>
          <w:highlight w:val="none"/>
          <w:lang w:eastAsia="zh-CN"/>
        </w:rPr>
        <w:t>。</w:t>
      </w:r>
    </w:p>
    <w:p>
      <w:pPr>
        <w:spacing w:line="560" w:lineRule="exact"/>
        <w:ind w:firstLine="640" w:firstLineChars="200"/>
        <w:rPr>
          <w:rFonts w:hint="eastAsia" w:ascii="仿宋_GB2312" w:eastAsia="仿宋_GB2312"/>
          <w:color w:val="000000"/>
          <w:sz w:val="32"/>
          <w:szCs w:val="32"/>
          <w:lang w:eastAsia="zh-CN"/>
        </w:rPr>
      </w:pPr>
      <w:r>
        <w:rPr>
          <w:rFonts w:hint="eastAsia" w:ascii="仿宋_GB2312" w:eastAsia="仿宋_GB2312"/>
          <w:color w:val="000000"/>
          <w:sz w:val="32"/>
          <w:szCs w:val="32"/>
        </w:rPr>
        <w:t>4.报价</w:t>
      </w:r>
      <w:r>
        <w:rPr>
          <w:rFonts w:hint="eastAsia" w:ascii="仿宋_GB2312" w:eastAsia="仿宋_GB2312"/>
          <w:color w:val="000000"/>
          <w:sz w:val="32"/>
          <w:szCs w:val="32"/>
          <w:lang w:eastAsia="zh-CN"/>
        </w:rPr>
        <w:t>（</w:t>
      </w:r>
      <w:r>
        <w:rPr>
          <w:rFonts w:hint="eastAsia" w:ascii="仿宋_GB2312" w:eastAsia="仿宋_GB2312"/>
          <w:color w:val="000000"/>
          <w:sz w:val="32"/>
          <w:szCs w:val="32"/>
          <w:lang w:val="en-US" w:eastAsia="zh-CN"/>
        </w:rPr>
        <w:t>20分</w:t>
      </w:r>
      <w:r>
        <w:rPr>
          <w:rFonts w:hint="eastAsia" w:ascii="仿宋_GB2312" w:eastAsia="仿宋_GB2312"/>
          <w:color w:val="000000"/>
          <w:sz w:val="32"/>
          <w:szCs w:val="32"/>
          <w:lang w:eastAsia="zh-CN"/>
        </w:rPr>
        <w:t>）</w:t>
      </w:r>
    </w:p>
    <w:p>
      <w:pPr>
        <w:spacing w:line="560" w:lineRule="exact"/>
        <w:ind w:firstLine="640" w:firstLineChars="200"/>
        <w:rPr>
          <w:rFonts w:ascii="仿宋_GB2312" w:eastAsia="仿宋_GB2312"/>
          <w:color w:val="000000"/>
          <w:sz w:val="32"/>
          <w:szCs w:val="32"/>
        </w:rPr>
      </w:pPr>
      <w:r>
        <w:rPr>
          <w:rFonts w:hint="eastAsia" w:ascii="仿宋_GB2312" w:eastAsia="仿宋_GB2312"/>
          <w:color w:val="000000"/>
          <w:sz w:val="32"/>
          <w:szCs w:val="32"/>
        </w:rPr>
        <w:t>以本次</w:t>
      </w:r>
      <w:r>
        <w:rPr>
          <w:rFonts w:hint="eastAsia" w:ascii="仿宋_GB2312" w:hAnsi="仿宋" w:eastAsia="仿宋_GB2312" w:cs="仿宋_GB2312"/>
          <w:sz w:val="32"/>
          <w:szCs w:val="32"/>
        </w:rPr>
        <w:t>报价或投标</w:t>
      </w:r>
      <w:r>
        <w:rPr>
          <w:rFonts w:hint="eastAsia" w:ascii="仿宋_GB2312" w:eastAsia="仿宋_GB2312"/>
          <w:color w:val="000000"/>
          <w:sz w:val="32"/>
          <w:szCs w:val="32"/>
        </w:rPr>
        <w:t>人所报的有效报价中的最低价作为基准报价。投标人报价得分=（基准价/投标人报价）*20分。</w:t>
      </w:r>
    </w:p>
    <w:p>
      <w:pPr>
        <w:numPr>
          <w:ilvl w:val="0"/>
          <w:numId w:val="2"/>
        </w:numPr>
        <w:spacing w:line="560" w:lineRule="exact"/>
        <w:ind w:firstLine="640" w:firstLineChars="200"/>
        <w:rPr>
          <w:rFonts w:ascii="楷体" w:hAnsi="楷体" w:eastAsia="楷体" w:cs="楷体"/>
          <w:color w:val="000000"/>
          <w:sz w:val="32"/>
          <w:szCs w:val="32"/>
        </w:rPr>
      </w:pPr>
      <w:r>
        <w:rPr>
          <w:rFonts w:hint="eastAsia" w:ascii="楷体" w:hAnsi="楷体" w:eastAsia="楷体" w:cs="楷体"/>
          <w:color w:val="000000"/>
          <w:sz w:val="32"/>
          <w:szCs w:val="32"/>
        </w:rPr>
        <w:t>采购评审小组构成</w:t>
      </w:r>
    </w:p>
    <w:p>
      <w:pPr>
        <w:spacing w:line="560" w:lineRule="exact"/>
        <w:ind w:firstLine="640" w:firstLineChars="200"/>
        <w:rPr>
          <w:rFonts w:ascii="仿宋_GB2312" w:eastAsia="仿宋_GB2312"/>
          <w:color w:val="000000"/>
          <w:sz w:val="32"/>
          <w:szCs w:val="32"/>
        </w:rPr>
      </w:pPr>
      <w:r>
        <w:rPr>
          <w:rFonts w:hint="eastAsia" w:ascii="仿宋_GB2312" w:hAnsi="仿宋" w:eastAsia="仿宋_GB2312"/>
          <w:sz w:val="32"/>
        </w:rPr>
        <w:t>采购评审小组为五人及以上的单数</w:t>
      </w:r>
      <w:r>
        <w:rPr>
          <w:rFonts w:hint="eastAsia" w:ascii="仿宋_GB2312" w:eastAsia="仿宋_GB2312"/>
          <w:color w:val="000000"/>
          <w:sz w:val="32"/>
          <w:szCs w:val="32"/>
        </w:rPr>
        <w:t>，构成如下：</w:t>
      </w:r>
    </w:p>
    <w:p>
      <w:pPr>
        <w:spacing w:line="560" w:lineRule="exact"/>
        <w:ind w:firstLine="640" w:firstLineChars="200"/>
      </w:pPr>
      <w:r>
        <w:rPr>
          <w:rFonts w:hint="eastAsia" w:ascii="仿宋_GB2312" w:eastAsia="仿宋_GB2312"/>
          <w:color w:val="000000"/>
          <w:sz w:val="32"/>
          <w:szCs w:val="32"/>
          <w:lang w:eastAsia="zh-CN"/>
        </w:rPr>
        <w:t>由</w:t>
      </w:r>
      <w:r>
        <w:rPr>
          <w:rFonts w:hint="eastAsia" w:ascii="仿宋_GB2312" w:eastAsia="仿宋_GB2312"/>
          <w:color w:val="000000"/>
          <w:sz w:val="32"/>
          <w:szCs w:val="32"/>
        </w:rPr>
        <w:t>龙华区工业和信息化局</w:t>
      </w:r>
      <w:r>
        <w:rPr>
          <w:rFonts w:hint="eastAsia" w:ascii="仿宋_GB2312" w:eastAsia="仿宋_GB2312"/>
          <w:color w:val="000000"/>
          <w:sz w:val="32"/>
          <w:szCs w:val="32"/>
          <w:lang w:eastAsia="zh-CN"/>
        </w:rPr>
        <w:t>采购需求</w:t>
      </w:r>
      <w:r>
        <w:rPr>
          <w:rFonts w:hint="eastAsia" w:ascii="仿宋_GB2312" w:eastAsia="仿宋_GB2312"/>
          <w:color w:val="000000"/>
          <w:sz w:val="32"/>
          <w:szCs w:val="32"/>
        </w:rPr>
        <w:t>科室（中心）代表</w:t>
      </w:r>
      <w:r>
        <w:rPr>
          <w:rFonts w:hint="eastAsia" w:ascii="仿宋_GB2312" w:eastAsia="仿宋_GB2312"/>
          <w:color w:val="000000"/>
          <w:sz w:val="32"/>
          <w:szCs w:val="32"/>
          <w:lang w:eastAsia="zh-CN"/>
        </w:rPr>
        <w:t>和随机抽取的各科室（中心）</w:t>
      </w:r>
      <w:r>
        <w:rPr>
          <w:rFonts w:hint="eastAsia" w:ascii="仿宋_GB2312" w:eastAsia="仿宋_GB2312"/>
          <w:color w:val="000000"/>
          <w:sz w:val="32"/>
          <w:szCs w:val="32"/>
        </w:rPr>
        <w:t>在编人员</w:t>
      </w:r>
      <w:r>
        <w:rPr>
          <w:rFonts w:hint="eastAsia" w:ascii="仿宋_GB2312" w:eastAsia="仿宋_GB2312"/>
          <w:color w:val="000000"/>
          <w:sz w:val="32"/>
          <w:szCs w:val="32"/>
          <w:lang w:eastAsia="zh-CN"/>
        </w:rPr>
        <w:t>组成</w:t>
      </w:r>
      <w:r>
        <w:rPr>
          <w:rFonts w:hint="eastAsia" w:ascii="仿宋_GB2312" w:eastAsia="仿宋_GB2312"/>
          <w:color w:val="000000"/>
          <w:sz w:val="32"/>
          <w:szCs w:val="32"/>
        </w:rPr>
        <w:t>。</w:t>
      </w:r>
    </w:p>
    <w:p>
      <w:pPr>
        <w:pStyle w:val="2"/>
        <w:ind w:left="0" w:leftChars="0" w:firstLine="0" w:firstLineChars="0"/>
      </w:pPr>
    </w:p>
    <w:p/>
    <w:sectPr>
      <w:footerReference r:id="rId3" w:type="default"/>
      <w:pgSz w:w="11906" w:h="16838"/>
      <w:pgMar w:top="2098" w:right="1474" w:bottom="1984" w:left="1587"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黑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楷体_GB2312">
    <w:altName w:val="方正楷体_GBK"/>
    <w:panose1 w:val="02010609030101010101"/>
    <w:charset w:val="86"/>
    <w:family w:val="auto"/>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楷体">
    <w:altName w:val="方正楷体_GBK"/>
    <w:panose1 w:val="02010609060101010101"/>
    <w:charset w:val="00"/>
    <w:family w:val="modern"/>
    <w:pitch w:val="default"/>
    <w:sig w:usb0="00000000" w:usb1="00000000" w:usb2="00000016" w:usb3="00000000" w:csb0="00040001" w:csb1="00000000"/>
  </w:font>
  <w:font w:name="仿宋">
    <w:altName w:val="方正仿宋_GBK"/>
    <w:panose1 w:val="02010609060101010101"/>
    <w:charset w:val="00"/>
    <w:family w:val="modern"/>
    <w:pitch w:val="default"/>
    <w:sig w:usb0="00000000" w:usb1="0000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ascii="宋体" w:hAnsi="宋体" w:cs="宋体"/>
                              <w:sz w:val="28"/>
                              <w:szCs w:val="40"/>
                            </w:rPr>
                          </w:pPr>
                          <w:r>
                            <w:rPr>
                              <w:rFonts w:hint="eastAsia" w:ascii="宋体" w:hAnsi="宋体" w:cs="宋体"/>
                              <w:sz w:val="28"/>
                              <w:szCs w:val="40"/>
                            </w:rPr>
                            <w:t xml:space="preserve">— </w:t>
                          </w:r>
                          <w:r>
                            <w:rPr>
                              <w:rFonts w:hint="eastAsia" w:ascii="宋体" w:hAnsi="宋体" w:cs="宋体"/>
                              <w:sz w:val="28"/>
                              <w:szCs w:val="40"/>
                            </w:rPr>
                            <w:fldChar w:fldCharType="begin"/>
                          </w:r>
                          <w:r>
                            <w:rPr>
                              <w:rFonts w:hint="eastAsia" w:ascii="宋体" w:hAnsi="宋体" w:cs="宋体"/>
                              <w:sz w:val="28"/>
                              <w:szCs w:val="40"/>
                            </w:rPr>
                            <w:instrText xml:space="preserve"> PAGE  \* MERGEFORMAT </w:instrText>
                          </w:r>
                          <w:r>
                            <w:rPr>
                              <w:rFonts w:hint="eastAsia" w:ascii="宋体" w:hAnsi="宋体" w:cs="宋体"/>
                              <w:sz w:val="28"/>
                              <w:szCs w:val="40"/>
                            </w:rPr>
                            <w:fldChar w:fldCharType="separate"/>
                          </w:r>
                          <w:r>
                            <w:rPr>
                              <w:rFonts w:hint="eastAsia" w:ascii="宋体" w:hAnsi="宋体" w:cs="宋体"/>
                              <w:sz w:val="28"/>
                              <w:szCs w:val="40"/>
                            </w:rPr>
                            <w:t>1</w:t>
                          </w:r>
                          <w:r>
                            <w:rPr>
                              <w:rFonts w:hint="eastAsia" w:ascii="宋体" w:hAnsi="宋体" w:cs="宋体"/>
                              <w:sz w:val="28"/>
                              <w:szCs w:val="40"/>
                            </w:rPr>
                            <w:fldChar w:fldCharType="end"/>
                          </w:r>
                          <w:r>
                            <w:rPr>
                              <w:rFonts w:hint="eastAsia" w:ascii="宋体" w:hAnsi="宋体" w:cs="宋体"/>
                              <w:sz w:val="28"/>
                              <w:szCs w:val="40"/>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4"/>
                      <w:rPr>
                        <w:rFonts w:hint="eastAsia" w:ascii="宋体" w:hAnsi="宋体" w:cs="宋体"/>
                        <w:sz w:val="28"/>
                        <w:szCs w:val="40"/>
                      </w:rPr>
                    </w:pPr>
                    <w:r>
                      <w:rPr>
                        <w:rFonts w:hint="eastAsia" w:ascii="宋体" w:hAnsi="宋体" w:cs="宋体"/>
                        <w:sz w:val="28"/>
                        <w:szCs w:val="40"/>
                      </w:rPr>
                      <w:t xml:space="preserve">— </w:t>
                    </w:r>
                    <w:r>
                      <w:rPr>
                        <w:rFonts w:hint="eastAsia" w:ascii="宋体" w:hAnsi="宋体" w:cs="宋体"/>
                        <w:sz w:val="28"/>
                        <w:szCs w:val="40"/>
                      </w:rPr>
                      <w:fldChar w:fldCharType="begin"/>
                    </w:r>
                    <w:r>
                      <w:rPr>
                        <w:rFonts w:hint="eastAsia" w:ascii="宋体" w:hAnsi="宋体" w:cs="宋体"/>
                        <w:sz w:val="28"/>
                        <w:szCs w:val="40"/>
                      </w:rPr>
                      <w:instrText xml:space="preserve"> PAGE  \* MERGEFORMAT </w:instrText>
                    </w:r>
                    <w:r>
                      <w:rPr>
                        <w:rFonts w:hint="eastAsia" w:ascii="宋体" w:hAnsi="宋体" w:cs="宋体"/>
                        <w:sz w:val="28"/>
                        <w:szCs w:val="40"/>
                      </w:rPr>
                      <w:fldChar w:fldCharType="separate"/>
                    </w:r>
                    <w:r>
                      <w:rPr>
                        <w:rFonts w:hint="eastAsia" w:ascii="宋体" w:hAnsi="宋体" w:cs="宋体"/>
                        <w:sz w:val="28"/>
                        <w:szCs w:val="40"/>
                      </w:rPr>
                      <w:t>1</w:t>
                    </w:r>
                    <w:r>
                      <w:rPr>
                        <w:rFonts w:hint="eastAsia" w:ascii="宋体" w:hAnsi="宋体" w:cs="宋体"/>
                        <w:sz w:val="28"/>
                        <w:szCs w:val="40"/>
                      </w:rPr>
                      <w:fldChar w:fldCharType="end"/>
                    </w:r>
                    <w:r>
                      <w:rPr>
                        <w:rFonts w:hint="eastAsia" w:ascii="宋体" w:hAnsi="宋体" w:cs="宋体"/>
                        <w:sz w:val="28"/>
                        <w:szCs w:val="40"/>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C871E64"/>
    <w:multiLevelType w:val="singleLevel"/>
    <w:tmpl w:val="5C871E64"/>
    <w:lvl w:ilvl="0" w:tentative="0">
      <w:start w:val="2"/>
      <w:numFmt w:val="chineseCounting"/>
      <w:suff w:val="nothing"/>
      <w:lvlText w:val="（%1）"/>
      <w:lvlJc w:val="left"/>
    </w:lvl>
  </w:abstractNum>
  <w:abstractNum w:abstractNumId="1">
    <w:nsid w:val="5C87227C"/>
    <w:multiLevelType w:val="singleLevel"/>
    <w:tmpl w:val="5C87227C"/>
    <w:lvl w:ilvl="0" w:tentative="0">
      <w:start w:val="4"/>
      <w:numFmt w:val="chineseCounting"/>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A1947CF"/>
    <w:rsid w:val="1EF39277"/>
    <w:rsid w:val="2E6E5A88"/>
    <w:rsid w:val="2FDF0104"/>
    <w:rsid w:val="386F038A"/>
    <w:rsid w:val="3EDB7CC6"/>
    <w:rsid w:val="4A1947CF"/>
    <w:rsid w:val="4EF30448"/>
    <w:rsid w:val="63BF556C"/>
    <w:rsid w:val="67FB2966"/>
    <w:rsid w:val="69F15FFE"/>
    <w:rsid w:val="6EFD7C93"/>
    <w:rsid w:val="6FE7C025"/>
    <w:rsid w:val="75CAA3EA"/>
    <w:rsid w:val="76FFC264"/>
    <w:rsid w:val="773F637D"/>
    <w:rsid w:val="7BC7D688"/>
    <w:rsid w:val="7BDF4811"/>
    <w:rsid w:val="7BF31BE6"/>
    <w:rsid w:val="7BFD4F76"/>
    <w:rsid w:val="7CB520B4"/>
    <w:rsid w:val="7D9F0146"/>
    <w:rsid w:val="7DCB37EB"/>
    <w:rsid w:val="7DFB64FC"/>
    <w:rsid w:val="7EBF8CDD"/>
    <w:rsid w:val="7EDF6FE1"/>
    <w:rsid w:val="7FBF1FBE"/>
    <w:rsid w:val="7FFB6CD0"/>
    <w:rsid w:val="9DDF93C1"/>
    <w:rsid w:val="9FBC7908"/>
    <w:rsid w:val="AF5BAD50"/>
    <w:rsid w:val="BDADC0A8"/>
    <w:rsid w:val="BF5FE39E"/>
    <w:rsid w:val="C4EF8CDD"/>
    <w:rsid w:val="C8F216FB"/>
    <w:rsid w:val="C99F23A8"/>
    <w:rsid w:val="D9D62727"/>
    <w:rsid w:val="DDA33516"/>
    <w:rsid w:val="DDDB60B2"/>
    <w:rsid w:val="DEB3ED65"/>
    <w:rsid w:val="DFEF337D"/>
    <w:rsid w:val="DFF73BB7"/>
    <w:rsid w:val="EBF7EBDC"/>
    <w:rsid w:val="EEBD24B5"/>
    <w:rsid w:val="EFB27E3B"/>
    <w:rsid w:val="F7F53A7F"/>
    <w:rsid w:val="FAF8B970"/>
    <w:rsid w:val="FD5234BD"/>
    <w:rsid w:val="FEFF473F"/>
    <w:rsid w:val="FEFFFE09"/>
    <w:rsid w:val="FFBB563E"/>
    <w:rsid w:val="FFD794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spacing w:line="240" w:lineRule="auto"/>
      <w:ind w:firstLine="420" w:firstLineChars="200"/>
    </w:pPr>
    <w:rPr>
      <w:szCs w:val="24"/>
    </w:rPr>
  </w:style>
  <w:style w:type="paragraph" w:styleId="3">
    <w:name w:val="Block Text"/>
    <w:basedOn w:val="1"/>
    <w:qFormat/>
    <w:uiPriority w:val="0"/>
    <w:pPr>
      <w:tabs>
        <w:tab w:val="left" w:pos="426"/>
      </w:tabs>
      <w:spacing w:after="120"/>
      <w:ind w:left="1440" w:leftChars="700" w:right="1440" w:rightChars="7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0">
    <w:name w:val="USE 1"/>
    <w:basedOn w:val="1"/>
    <w:qFormat/>
    <w:uiPriority w:val="0"/>
    <w:pPr>
      <w:spacing w:line="200" w:lineRule="atLeast"/>
      <w:jc w:val="left"/>
    </w:pPr>
    <w:rPr>
      <w:rFonts w:ascii="宋体" w:hAnsi="宋体"/>
      <w:b/>
      <w:sz w:val="24"/>
      <w:szCs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Office_11.8.2.12313_F1E327BC-269C-435d-A152-05C5408002CA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2018-07-17T07:11:00Z</dcterms:created>
  <dc:creator>d</dc:creator>
  <cp:lastModifiedBy>longhua</cp:lastModifiedBy>
  <cp:lastPrinted>2026-08-28T03:05:00Z</cp:lastPrinted>
  <dcterms:modified xsi:type="dcterms:W3CDTF">2026-09-18T09:36:34Z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2052-11.8.2.12313</vt:lpwstr>
  </property>
  <property fmtid="{D5CDD505-2E9C-101B-9397-08002B2CF9AE}" pid="3" name="ICV">
    <vt:lpwstr>FAC0B40CB70BBA77A295AC6AAB999613</vt:lpwstr>
  </property>
</Properties>
</file>